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D6700" w14:textId="63800F19" w:rsidR="005A2A5D" w:rsidRPr="00F920F2" w:rsidRDefault="00AD391C" w:rsidP="00C478F5">
      <w:pPr>
        <w:pStyle w:val="BodyText"/>
        <w:jc w:val="both"/>
        <w:rPr>
          <w:rFonts w:asciiTheme="majorHAnsi" w:hAnsiTheme="majorHAnsi" w:cstheme="majorHAnsi"/>
        </w:rPr>
      </w:pPr>
      <w:r w:rsidRPr="00F920F2">
        <w:rPr>
          <w:rFonts w:asciiTheme="majorHAnsi" w:hAnsiTheme="majorHAnsi" w:cstheme="majorHAnsi"/>
          <w:noProof/>
          <w:lang w:eastAsia="en-AU"/>
        </w:rPr>
        <mc:AlternateContent>
          <mc:Choice Requires="wps">
            <w:drawing>
              <wp:anchor distT="0" distB="0" distL="114300" distR="114300" simplePos="0" relativeHeight="251670528" behindDoc="0" locked="1" layoutInCell="1" allowOverlap="1" wp14:anchorId="1BDC96C8" wp14:editId="2865759F">
                <wp:simplePos x="0" y="0"/>
                <wp:positionH relativeFrom="page">
                  <wp:posOffset>363855</wp:posOffset>
                </wp:positionH>
                <wp:positionV relativeFrom="page">
                  <wp:posOffset>2354580</wp:posOffset>
                </wp:positionV>
                <wp:extent cx="3182400" cy="4755600"/>
                <wp:effectExtent l="0" t="0" r="0" b="6985"/>
                <wp:wrapNone/>
                <wp:docPr id="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51416" id="OverlayLeft" o:spid="_x0000_s1026" style="position:absolute;margin-left:28.65pt;margin-top:185.4pt;width:250.6pt;height:374.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F920F2">
        <w:rPr>
          <w:rFonts w:asciiTheme="majorHAnsi" w:hAnsiTheme="majorHAnsi" w:cstheme="majorHAnsi"/>
          <w:noProof/>
          <w:color w:val="B3272F" w:themeColor="text2"/>
          <w:lang w:eastAsia="en-AU"/>
        </w:rPr>
        <mc:AlternateContent>
          <mc:Choice Requires="wps">
            <w:drawing>
              <wp:anchor distT="0" distB="0" distL="114300" distR="114300" simplePos="0" relativeHeight="251671552" behindDoc="0" locked="1" layoutInCell="1" allowOverlap="1" wp14:anchorId="73CDCEBD" wp14:editId="64503DF2">
                <wp:simplePos x="0" y="0"/>
                <wp:positionH relativeFrom="page">
                  <wp:posOffset>3542665</wp:posOffset>
                </wp:positionH>
                <wp:positionV relativeFrom="page">
                  <wp:posOffset>2354580</wp:posOffset>
                </wp:positionV>
                <wp:extent cx="3657600" cy="4755600"/>
                <wp:effectExtent l="0" t="0" r="0" b="6985"/>
                <wp:wrapNone/>
                <wp:docPr id="2"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092BF" id="OverlayRight" o:spid="_x0000_s1026" style="position:absolute;margin-left:278.95pt;margin-top:185.4pt;width:4in;height:37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" path="m3536,l,7483r5762,l5762,,3536,xe" fillcolor="#b3272f [3215]" stroked="f">
                <v:fill opacity="19532f"/>
                <v:path arrowok="t" o:connecttype="custom" o:connectlocs="2244581,0;0,4755600;3657600,4755600;3657600,0;2244581,0" o:connectangles="0,0,0,0,0"/>
                <w10:wrap anchorx="page" anchory="page"/>
                <w10:anchorlock/>
              </v:shape>
            </w:pict>
          </mc:Fallback>
        </mc:AlternateContent>
      </w:r>
      <w:r w:rsidR="009D0AFD" w:rsidRPr="00F920F2">
        <w:rPr>
          <w:rFonts w:asciiTheme="majorHAnsi" w:hAnsiTheme="majorHAnsi" w:cstheme="majorHAnsi"/>
          <w:noProof/>
          <w:lang w:eastAsia="en-AU"/>
        </w:rPr>
        <mc:AlternateContent>
          <mc:Choice Requires="wps">
            <w:drawing>
              <wp:anchor distT="0" distB="0" distL="114300" distR="114300" simplePos="0" relativeHeight="251664384" behindDoc="0" locked="1" layoutInCell="1" allowOverlap="1" wp14:anchorId="26B3E9F4" wp14:editId="159DD2C9">
                <wp:simplePos x="0" y="0"/>
                <wp:positionH relativeFrom="page">
                  <wp:posOffset>3543300</wp:posOffset>
                </wp:positionH>
                <wp:positionV relativeFrom="page">
                  <wp:posOffset>7107555</wp:posOffset>
                </wp:positionV>
                <wp:extent cx="1890000" cy="1994400"/>
                <wp:effectExtent l="0" t="0" r="0" b="6350"/>
                <wp:wrapNone/>
                <wp:docPr id="3"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F72F1" id="TriangleBottom" o:spid="_x0000_s1026" style="position:absolute;margin-left:279pt;margin-top:559.65pt;width:148.8pt;height:157.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F920F2">
        <w:rPr>
          <w:rFonts w:asciiTheme="majorHAnsi" w:hAnsiTheme="majorHAnsi" w:cstheme="majorHAnsi"/>
          <w:noProof/>
          <w:lang w:eastAsia="en-AU"/>
        </w:rPr>
        <mc:AlternateContent>
          <mc:Choice Requires="wps">
            <w:drawing>
              <wp:anchor distT="0" distB="0" distL="114300" distR="114300" simplePos="0" relativeHeight="251653120" behindDoc="0" locked="1" layoutInCell="1" allowOverlap="1" wp14:anchorId="5CFC2B8A" wp14:editId="62AC2782">
                <wp:simplePos x="0" y="0"/>
                <wp:positionH relativeFrom="page">
                  <wp:posOffset>360045</wp:posOffset>
                </wp:positionH>
                <wp:positionV relativeFrom="page">
                  <wp:posOffset>360045</wp:posOffset>
                </wp:positionV>
                <wp:extent cx="1890000" cy="1994400"/>
                <wp:effectExtent l="0" t="0" r="0" b="6350"/>
                <wp:wrapNone/>
                <wp:docPr id="4"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0531E" id="TriangleTop" o:spid="_x0000_s1026" style="position:absolute;margin-left:28.35pt;margin-top:28.35pt;width:148.8pt;height:157.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Eb0AIAANU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F920F2">
        <w:rPr>
          <w:rFonts w:asciiTheme="majorHAnsi" w:hAnsiTheme="majorHAnsi" w:cstheme="majorHAnsi"/>
          <w:noProof/>
          <w:lang w:eastAsia="en-AU"/>
        </w:rPr>
        <mc:AlternateContent>
          <mc:Choice Requires="wps">
            <w:drawing>
              <wp:anchor distT="0" distB="0" distL="114300" distR="114300" simplePos="0" relativeHeight="251651072" behindDoc="0" locked="1" layoutInCell="1" allowOverlap="1" wp14:anchorId="33970B16" wp14:editId="017492CD">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8A1EB" w14:textId="77777777" w:rsidR="00F1520E" w:rsidRPr="009F69FA" w:rsidRDefault="00F1520E" w:rsidP="00330302">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70B16" id="_x0000_t202" coordsize="21600,21600" o:spt="202" path="m,l,21600r21600,l21600,xe">
                <v:stroke joinstyle="miter"/>
                <v:path gradientshapeok="t" o:connecttype="rect"/>
              </v:shapetype>
              <v:shape id="WebAddress" o:spid="_x0000_s1026" type="#_x0000_t202" style="position:absolute;left:0;text-align:left;margin-left:0;margin-top:0;width:303pt;height:50.15pt;z-index:25165107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14:paraId="2AB8A1EB" w14:textId="77777777" w:rsidR="00F1520E" w:rsidRPr="009F69FA" w:rsidRDefault="00F1520E" w:rsidP="00330302">
                      <w:pPr>
                        <w:pStyle w:val="xWeb"/>
                      </w:pPr>
                      <w:r w:rsidRPr="009F69FA">
                        <w:t>www.de</w:t>
                      </w:r>
                      <w:r>
                        <w:t>lw</w:t>
                      </w:r>
                      <w:r w:rsidRPr="009F69FA">
                        <w:t>p.vic.gov.au</w:t>
                      </w:r>
                    </w:p>
                  </w:txbxContent>
                </v:textbox>
                <w10:wrap anchorx="page" anchory="page"/>
                <w10:anchorlock/>
              </v:shape>
            </w:pict>
          </mc:Fallback>
        </mc:AlternateContent>
      </w:r>
      <w:r w:rsidR="003D5476" w:rsidRPr="00F920F2">
        <w:rPr>
          <w:rFonts w:asciiTheme="majorHAnsi" w:hAnsiTheme="majorHAnsi" w:cstheme="majorHAnsi"/>
          <w:noProof/>
          <w:lang w:eastAsia="en-AU"/>
        </w:rPr>
        <mc:AlternateContent>
          <mc:Choice Requires="wps">
            <w:drawing>
              <wp:anchor distT="0" distB="0" distL="114300" distR="114300" simplePos="0" relativeHeight="251649024" behindDoc="0" locked="1" layoutInCell="1" allowOverlap="1" wp14:anchorId="0E16BE60" wp14:editId="70307D83">
                <wp:simplePos x="0" y="0"/>
                <wp:positionH relativeFrom="page">
                  <wp:align>left</wp:align>
                </wp:positionH>
                <wp:positionV relativeFrom="page">
                  <wp:posOffset>8567420</wp:posOffset>
                </wp:positionV>
                <wp:extent cx="5554800" cy="370800"/>
                <wp:effectExtent l="0" t="0" r="0" b="0"/>
                <wp:wrapNone/>
                <wp:docPr id="5"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9DD9C" w14:textId="77777777" w:rsidR="00F1520E" w:rsidRPr="00271B90" w:rsidRDefault="00F1520E"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6BE60" id="CoverStatus" o:spid="_x0000_s1027" type="#_x0000_t202" alt="Title: Watermark Document Status" style="position:absolute;left:0;text-align:left;margin-left:0;margin-top:674.6pt;width:437.4pt;height:29.2pt;z-index:251649024;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0ys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GNdMrJgCAACQBQAADgAAAAAAAAAAAAAAAAAuAgAAZHJzL2Uyb0Rv&#10;Yy54bWxQSwECLQAUAAYACAAAACEALA/AC94AAAAKAQAADwAAAAAAAAAAAAAAAADyBAAAZHJzL2Rv&#10;d25yZXYueG1sUEsFBgAAAAAEAAQA8wAAAP0FAAAAAA==&#10;" filled="f" stroked="f" strokeweight=".5pt">
                <v:textbox inset="20mm,0,1mm,0">
                  <w:txbxContent>
                    <w:p w14:paraId="1709DD9C" w14:textId="77777777" w:rsidR="00F1520E" w:rsidRPr="00271B90" w:rsidRDefault="00F1520E"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F920F2">
        <w:rPr>
          <w:rFonts w:asciiTheme="majorHAnsi" w:hAnsiTheme="majorHAnsi" w:cstheme="majorHAnsi"/>
          <w:noProof/>
          <w:lang w:eastAsia="en-AU"/>
        </w:rPr>
        <mc:AlternateContent>
          <mc:Choice Requires="wps">
            <w:drawing>
              <wp:anchor distT="0" distB="0" distL="114300" distR="114300" simplePos="0" relativeHeight="251650048" behindDoc="1" locked="1" layoutInCell="1" allowOverlap="1" wp14:anchorId="15A416E1" wp14:editId="0F4C0FE4">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4454B" w14:textId="4157AD2F" w:rsidR="00F1520E" w:rsidRPr="00E81E6A" w:rsidRDefault="00F1520E" w:rsidP="002940DF">
                            <w:pPr>
                              <w:pStyle w:val="TitleBarText"/>
                              <w:spacing w:line="320" w:lineRule="exact"/>
                            </w:pPr>
                            <w:r>
                              <w:t xml:space="preserve">Local Government Victoria, </w:t>
                            </w:r>
                            <w:r w:rsidRPr="002F2075">
                              <w:t xml:space="preserve">FG </w:t>
                            </w:r>
                            <w:r>
                              <w:t>5</w:t>
                            </w:r>
                            <w:r w:rsidRPr="002F2075">
                              <w:t xml:space="preserve"> -</w:t>
                            </w:r>
                            <w:r>
                              <w:t xml:space="preserve"> 2019</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416E1" id="CoverProjectBar" o:spid="_x0000_s1028" type="#_x0000_t202" alt="Title: Decorative Cover Shape" style="position:absolute;left:0;text-align:left;margin-left:28.35pt;margin-top:716.7pt;width:538.6pt;height:3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" fillcolor="#b3272f [3202]" stroked="f" strokeweight=".5pt">
                <v:textbox inset="10mm,0,10mm,0">
                  <w:txbxContent>
                    <w:p w14:paraId="1774454B" w14:textId="4157AD2F" w:rsidR="00F1520E" w:rsidRPr="00E81E6A" w:rsidRDefault="00F1520E" w:rsidP="002940DF">
                      <w:pPr>
                        <w:pStyle w:val="TitleBarText"/>
                        <w:spacing w:line="320" w:lineRule="exact"/>
                      </w:pPr>
                      <w:r>
                        <w:t xml:space="preserve">Local Government Victoria, </w:t>
                      </w:r>
                      <w:r w:rsidRPr="002F2075">
                        <w:t xml:space="preserve">FG </w:t>
                      </w:r>
                      <w:r>
                        <w:t>5</w:t>
                      </w:r>
                      <w:r w:rsidRPr="002F2075">
                        <w:t xml:space="preserve"> -</w:t>
                      </w:r>
                      <w:r>
                        <w:t xml:space="preserve"> 2019</w:t>
                      </w:r>
                    </w:p>
                  </w:txbxContent>
                </v:textbox>
                <w10:wrap anchorx="page" anchory="page"/>
                <w10:anchorlock/>
              </v:shape>
            </w:pict>
          </mc:Fallback>
        </mc:AlternateContent>
      </w:r>
      <w:r w:rsidR="005A2A5D" w:rsidRPr="00F920F2">
        <w:rPr>
          <w:rFonts w:asciiTheme="majorHAnsi" w:hAnsiTheme="majorHAnsi" w:cstheme="majorHAnsi"/>
          <w:noProof/>
          <w:lang w:eastAsia="en-AU"/>
        </w:rPr>
        <mc:AlternateContent>
          <mc:Choice Requires="wps">
            <w:drawing>
              <wp:anchor distT="0" distB="0" distL="114300" distR="114300" simplePos="0" relativeHeight="251646976" behindDoc="1" locked="1" layoutInCell="1" allowOverlap="1" wp14:anchorId="18675AF4" wp14:editId="42D00ED8">
                <wp:simplePos x="0" y="0"/>
                <wp:positionH relativeFrom="page">
                  <wp:posOffset>360045</wp:posOffset>
                </wp:positionH>
                <wp:positionV relativeFrom="page">
                  <wp:posOffset>360045</wp:posOffset>
                </wp:positionV>
                <wp:extent cx="6840000" cy="8744400"/>
                <wp:effectExtent l="0" t="0" r="0" b="0"/>
                <wp:wrapNone/>
                <wp:docPr id="7"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7888D" id="CoverRectangle" o:spid="_x0000_s1026" style="position:absolute;margin-left:28.35pt;margin-top:28.35pt;width:538.6pt;height:688.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CIiRe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340547EA" w14:textId="77777777" w:rsidR="00D73B6C" w:rsidRPr="00F920F2" w:rsidRDefault="00D73B6C" w:rsidP="00C478F5">
      <w:pPr>
        <w:jc w:val="both"/>
        <w:rPr>
          <w:rFonts w:asciiTheme="majorHAnsi" w:hAnsiTheme="majorHAnsi" w:cstheme="majorHAnsi"/>
        </w:rPr>
      </w:pPr>
    </w:p>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D73B6C" w:rsidRPr="00EB0B9A" w14:paraId="507D641D" w14:textId="77777777" w:rsidTr="004D09B3">
        <w:trPr>
          <w:trHeight w:hRule="exact" w:val="2948"/>
        </w:trPr>
        <w:tc>
          <w:tcPr>
            <w:tcW w:w="7369" w:type="dxa"/>
            <w:vAlign w:val="center"/>
          </w:tcPr>
          <w:p w14:paraId="49A4987A" w14:textId="7C7539FA" w:rsidR="00CB1FB7" w:rsidRPr="005548B8" w:rsidRDefault="00E40FE5" w:rsidP="00CC4476">
            <w:pPr>
              <w:pStyle w:val="Title"/>
              <w:rPr>
                <w:rFonts w:cstheme="majorHAnsi"/>
              </w:rPr>
            </w:pPr>
            <w:r w:rsidRPr="005548B8">
              <w:rPr>
                <w:rFonts w:cstheme="majorHAnsi"/>
              </w:rPr>
              <w:t xml:space="preserve">Local Government </w:t>
            </w:r>
            <w:r w:rsidR="00D77ABE" w:rsidRPr="005548B8">
              <w:rPr>
                <w:rFonts w:cstheme="majorHAnsi"/>
              </w:rPr>
              <w:t>Better Practice Guide</w:t>
            </w:r>
          </w:p>
          <w:p w14:paraId="4A7A4A33" w14:textId="10212BB4" w:rsidR="00512DFB" w:rsidRPr="00F920F2" w:rsidRDefault="00D77ABE" w:rsidP="00CC4476">
            <w:pPr>
              <w:pStyle w:val="Subtitle"/>
              <w:rPr>
                <w:rFonts w:cstheme="majorHAnsi"/>
              </w:rPr>
            </w:pPr>
            <w:r w:rsidRPr="00F920F2">
              <w:rPr>
                <w:rFonts w:cstheme="majorHAnsi"/>
              </w:rPr>
              <w:t xml:space="preserve">Strategic Resource Plan, </w:t>
            </w:r>
            <w:r w:rsidR="00E40FE5" w:rsidRPr="00F920F2">
              <w:rPr>
                <w:rFonts w:cstheme="majorHAnsi"/>
              </w:rPr>
              <w:t>201</w:t>
            </w:r>
            <w:r w:rsidR="007226E2">
              <w:rPr>
                <w:rFonts w:cstheme="majorHAnsi"/>
              </w:rPr>
              <w:t>9</w:t>
            </w:r>
          </w:p>
        </w:tc>
      </w:tr>
    </w:tbl>
    <w:p w14:paraId="7576815A" w14:textId="77777777" w:rsidR="00D73B6C" w:rsidRPr="00F920F2" w:rsidRDefault="00D73B6C" w:rsidP="00C478F5">
      <w:pPr>
        <w:jc w:val="both"/>
        <w:rPr>
          <w:rFonts w:asciiTheme="majorHAnsi" w:hAnsiTheme="majorHAnsi" w:cstheme="majorHAnsi"/>
        </w:rPr>
      </w:pPr>
    </w:p>
    <w:p w14:paraId="5E4D4B36" w14:textId="3882071D" w:rsidR="00D73B6C" w:rsidRPr="00F920F2" w:rsidRDefault="003F75F0" w:rsidP="00C478F5">
      <w:pPr>
        <w:jc w:val="both"/>
        <w:rPr>
          <w:rFonts w:asciiTheme="majorHAnsi" w:hAnsiTheme="majorHAnsi" w:cstheme="majorHAnsi"/>
        </w:rPr>
      </w:pPr>
      <w:r>
        <w:rPr>
          <w:rFonts w:asciiTheme="majorHAnsi" w:hAnsiTheme="majorHAnsi" w:cstheme="majorHAnsi"/>
          <w:noProof/>
        </w:rPr>
        <w:drawing>
          <wp:anchor distT="0" distB="0" distL="114300" distR="114300" simplePos="0" relativeHeight="251659264" behindDoc="0" locked="0" layoutInCell="1" allowOverlap="1" wp14:anchorId="0BC18C37" wp14:editId="4F92A44A">
            <wp:simplePos x="0" y="0"/>
            <wp:positionH relativeFrom="column">
              <wp:posOffset>-357505</wp:posOffset>
            </wp:positionH>
            <wp:positionV relativeFrom="paragraph">
              <wp:posOffset>281940</wp:posOffset>
            </wp:positionV>
            <wp:extent cx="6838950" cy="474218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gfisher.jpg"/>
                    <pic:cNvPicPr/>
                  </pic:nvPicPr>
                  <pic:blipFill rotWithShape="1">
                    <a:blip r:embed="rId14"/>
                    <a:srcRect r="3881"/>
                    <a:stretch/>
                  </pic:blipFill>
                  <pic:spPr bwMode="auto">
                    <a:xfrm>
                      <a:off x="0" y="0"/>
                      <a:ext cx="6838950" cy="474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B33" w:rsidRPr="00F920F2">
        <w:rPr>
          <w:rFonts w:asciiTheme="majorHAnsi" w:hAnsiTheme="majorHAnsi" w:cstheme="majorHAnsi"/>
          <w:noProof/>
        </w:rPr>
        <mc:AlternateContent>
          <mc:Choice Requires="wps">
            <w:drawing>
              <wp:anchor distT="0" distB="0" distL="114300" distR="114300" simplePos="0" relativeHeight="251657216" behindDoc="0" locked="0" layoutInCell="1" allowOverlap="1" wp14:anchorId="67E0577E" wp14:editId="19507469">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1520E" w:rsidRPr="00AB780B" w14:paraId="1D3E9A0B" w14:textId="77777777" w:rsidTr="00AA4BE4">
                              <w:trPr>
                                <w:trHeight w:hRule="exact" w:val="964"/>
                                <w:tblCellSpacing w:w="71" w:type="dxa"/>
                              </w:trPr>
                              <w:tc>
                                <w:tcPr>
                                  <w:tcW w:w="1204" w:type="dxa"/>
                                  <w:vAlign w:val="bottom"/>
                                </w:tcPr>
                                <w:p w14:paraId="3F3F8AA7" w14:textId="77777777" w:rsidR="00F1520E" w:rsidRPr="00D55628" w:rsidRDefault="00F1520E" w:rsidP="00D55628">
                                  <w:r w:rsidRPr="00D55628">
                                    <w:rPr>
                                      <w:noProof/>
                                    </w:rPr>
                                    <w:drawing>
                                      <wp:inline distT="0" distB="0" distL="0" distR="0" wp14:anchorId="4A91B37A" wp14:editId="529F3299">
                                        <wp:extent cx="762000" cy="51368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3B6F76C" w14:textId="77777777" w:rsidR="00F1520E" w:rsidRPr="00D55628" w:rsidRDefault="00F1520E" w:rsidP="00D55628">
                                  <w:r w:rsidRPr="00D55628">
                                    <w:rPr>
                                      <w:noProof/>
                                    </w:rPr>
                                    <w:drawing>
                                      <wp:inline distT="0" distB="0" distL="0" distR="0" wp14:anchorId="40650B46" wp14:editId="7F6E4149">
                                        <wp:extent cx="2011680" cy="54254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5A84721" w14:textId="77777777" w:rsidR="00F1520E" w:rsidRDefault="00F1520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0577E" id="CoverCoBranded" o:spid="_x0000_s1029" type="#_x0000_t202" alt="Title: CoBranding Logos" style="position:absolute;left:0;text-align:left;margin-left:0;margin-top:0;width:371.25pt;height:77.7pt;z-index:25165721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DF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HW2J8Acqi3yIkA7gNHLW4PNm4mYHkTAiUMqIOnSPX60BQQ/czBLSD8Iv9+7z/o4CPjK2QYn&#10;uOTx10oExZn95nBEzvod/CFn6YRCIOGi2+vhYU6HbmdIOm5VTwH5gBTH3EjMBsnuRR2gfsZVM8kx&#10;8Uk4iZFLnvbiNLVbBVeVVJMJKeGIe5Fm7tHL7DpjnIn51DyL4HfsTcj7O9hPuhi9IXGrmy0dTFYJ&#10;tCGGZ5RbTHfo43og4u9WWd4/r8+kdVy44xc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c3SDF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1520E" w:rsidRPr="00AB780B" w14:paraId="1D3E9A0B" w14:textId="77777777" w:rsidTr="00AA4BE4">
                        <w:trPr>
                          <w:trHeight w:hRule="exact" w:val="964"/>
                          <w:tblCellSpacing w:w="71" w:type="dxa"/>
                        </w:trPr>
                        <w:tc>
                          <w:tcPr>
                            <w:tcW w:w="1204" w:type="dxa"/>
                            <w:vAlign w:val="bottom"/>
                          </w:tcPr>
                          <w:p w14:paraId="3F3F8AA7" w14:textId="77777777" w:rsidR="00F1520E" w:rsidRPr="00D55628" w:rsidRDefault="00F1520E" w:rsidP="00D55628">
                            <w:r w:rsidRPr="00D55628">
                              <w:rPr>
                                <w:noProof/>
                              </w:rPr>
                              <w:drawing>
                                <wp:inline distT="0" distB="0" distL="0" distR="0" wp14:anchorId="4A91B37A" wp14:editId="529F3299">
                                  <wp:extent cx="762000" cy="51368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3B6F76C" w14:textId="77777777" w:rsidR="00F1520E" w:rsidRPr="00D55628" w:rsidRDefault="00F1520E" w:rsidP="00D55628">
                            <w:r w:rsidRPr="00D55628">
                              <w:rPr>
                                <w:noProof/>
                              </w:rPr>
                              <w:drawing>
                                <wp:inline distT="0" distB="0" distL="0" distR="0" wp14:anchorId="40650B46" wp14:editId="7F6E4149">
                                  <wp:extent cx="2011680" cy="54254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5A84721" w14:textId="77777777" w:rsidR="00F1520E" w:rsidRDefault="00F1520E"/>
                  </w:txbxContent>
                </v:textbox>
                <w10:wrap anchorx="page" anchory="page"/>
              </v:shape>
            </w:pict>
          </mc:Fallback>
        </mc:AlternateContent>
      </w:r>
    </w:p>
    <w:p w14:paraId="564B37A6" w14:textId="63AB2A48" w:rsidR="00D73B6C" w:rsidRPr="00F920F2" w:rsidRDefault="00D73B6C" w:rsidP="00C478F5">
      <w:pPr>
        <w:jc w:val="both"/>
        <w:rPr>
          <w:rFonts w:asciiTheme="majorHAnsi" w:hAnsiTheme="majorHAnsi" w:cstheme="majorHAnsi"/>
        </w:rPr>
        <w:sectPr w:rsidR="00D73B6C" w:rsidRPr="00F920F2" w:rsidSect="00C478F5">
          <w:headerReference w:type="default" r:id="rId17"/>
          <w:footerReference w:type="even" r:id="rId18"/>
          <w:footerReference w:type="default" r:id="rId19"/>
          <w:footerReference w:type="first" r:id="rId20"/>
          <w:pgSz w:w="11907" w:h="16840" w:code="9"/>
          <w:pgMar w:top="2268" w:right="1134" w:bottom="1134" w:left="1134" w:header="284" w:footer="284" w:gutter="0"/>
          <w:cols w:space="708"/>
          <w:titlePg/>
          <w:docGrid w:linePitch="360"/>
        </w:sectPr>
      </w:pPr>
    </w:p>
    <w:p w14:paraId="1EA2BDC3" w14:textId="1A29B88E" w:rsidR="003C4209" w:rsidRPr="00F920F2" w:rsidRDefault="003C4209" w:rsidP="00C478F5">
      <w:pPr>
        <w:pStyle w:val="xDisclaimerText"/>
        <w:jc w:val="both"/>
        <w:rPr>
          <w:rFonts w:asciiTheme="majorHAnsi" w:hAnsiTheme="majorHAnsi" w:cstheme="majorHAnsi"/>
        </w:rPr>
      </w:pPr>
    </w:p>
    <w:p w14:paraId="11A6B4A5" w14:textId="77777777" w:rsidR="00AB780B" w:rsidRPr="00F920F2" w:rsidRDefault="00AB780B" w:rsidP="00C478F5">
      <w:pPr>
        <w:pStyle w:val="SmallHeading"/>
        <w:jc w:val="both"/>
        <w:rPr>
          <w:rFonts w:asciiTheme="majorHAnsi" w:hAnsiTheme="majorHAnsi" w:cstheme="majorHAnsi"/>
        </w:rPr>
      </w:pPr>
      <w:r w:rsidRPr="00F920F2">
        <w:rPr>
          <w:rFonts w:asciiTheme="majorHAnsi" w:hAnsiTheme="majorHAnsi" w:cstheme="majorHAnsi"/>
        </w:rPr>
        <w:t>Author</w:t>
      </w:r>
    </w:p>
    <w:p w14:paraId="436CD46A" w14:textId="380968FF" w:rsidR="00BF162E" w:rsidRPr="00F920F2" w:rsidRDefault="00CC4476" w:rsidP="00C478F5">
      <w:pPr>
        <w:pStyle w:val="SmallBodyText"/>
        <w:jc w:val="both"/>
        <w:rPr>
          <w:rFonts w:asciiTheme="majorHAnsi" w:hAnsiTheme="majorHAnsi" w:cstheme="majorHAnsi"/>
        </w:rPr>
      </w:pPr>
      <w:r w:rsidRPr="00F920F2">
        <w:rPr>
          <w:rFonts w:asciiTheme="majorHAnsi" w:hAnsiTheme="majorHAnsi" w:cstheme="majorHAnsi"/>
        </w:rPr>
        <w:t>Local Government Victoria in the Department of Environment, Land, Water and Planning, 2 Lonsdale St Melbourne 3000</w:t>
      </w:r>
    </w:p>
    <w:p w14:paraId="4E0672CD" w14:textId="77777777" w:rsidR="00AB780B" w:rsidRPr="00F920F2" w:rsidRDefault="00AB780B" w:rsidP="00C478F5">
      <w:pPr>
        <w:pStyle w:val="SmallHeading"/>
        <w:jc w:val="both"/>
        <w:rPr>
          <w:rFonts w:asciiTheme="majorHAnsi" w:hAnsiTheme="majorHAnsi" w:cstheme="majorHAnsi"/>
        </w:rPr>
      </w:pPr>
      <w:r w:rsidRPr="00F920F2">
        <w:rPr>
          <w:rFonts w:asciiTheme="majorHAnsi" w:hAnsiTheme="majorHAnsi" w:cstheme="majorHAnsi"/>
        </w:rPr>
        <w:t>Photo credit</w:t>
      </w:r>
    </w:p>
    <w:p w14:paraId="49356F82" w14:textId="69E6587A" w:rsidR="00CC4476" w:rsidRPr="00DF4BEF" w:rsidRDefault="00CC4476" w:rsidP="00CC4476">
      <w:pPr>
        <w:autoSpaceDE w:val="0"/>
        <w:autoSpaceDN w:val="0"/>
        <w:adjustRightInd w:val="0"/>
        <w:spacing w:line="240" w:lineRule="auto"/>
        <w:rPr>
          <w:rFonts w:asciiTheme="majorHAnsi" w:hAnsiTheme="majorHAnsi" w:cstheme="majorHAnsi"/>
          <w:color w:val="000000"/>
          <w:sz w:val="18"/>
          <w:szCs w:val="18"/>
        </w:rPr>
      </w:pPr>
      <w:r w:rsidRPr="00DF4BEF">
        <w:rPr>
          <w:rFonts w:asciiTheme="majorHAnsi" w:hAnsiTheme="majorHAnsi" w:cstheme="majorHAnsi"/>
          <w:color w:val="000000"/>
          <w:sz w:val="18"/>
          <w:szCs w:val="18"/>
        </w:rPr>
        <w:t>Title: “</w:t>
      </w:r>
      <w:r w:rsidR="00810C6C" w:rsidRPr="00DF4BEF">
        <w:rPr>
          <w:rFonts w:asciiTheme="majorHAnsi" w:hAnsiTheme="majorHAnsi" w:cstheme="majorHAnsi"/>
          <w:color w:val="000000"/>
          <w:sz w:val="18"/>
          <w:szCs w:val="18"/>
        </w:rPr>
        <w:t>Sacred Kingfisher</w:t>
      </w:r>
      <w:r w:rsidRPr="00DF4BEF">
        <w:rPr>
          <w:rFonts w:asciiTheme="majorHAnsi" w:hAnsiTheme="majorHAnsi" w:cstheme="majorHAnsi"/>
          <w:color w:val="000000"/>
          <w:sz w:val="18"/>
          <w:szCs w:val="18"/>
        </w:rPr>
        <w:t xml:space="preserve">” </w:t>
      </w:r>
    </w:p>
    <w:p w14:paraId="2203A705" w14:textId="43720F83" w:rsidR="00CC4476" w:rsidRPr="00DF4BEF" w:rsidRDefault="00CC4476" w:rsidP="00CC4476">
      <w:pPr>
        <w:autoSpaceDE w:val="0"/>
        <w:autoSpaceDN w:val="0"/>
        <w:adjustRightInd w:val="0"/>
        <w:spacing w:line="240" w:lineRule="auto"/>
        <w:rPr>
          <w:rFonts w:asciiTheme="majorHAnsi" w:hAnsiTheme="majorHAnsi" w:cstheme="majorHAnsi"/>
          <w:color w:val="000000"/>
          <w:sz w:val="18"/>
          <w:szCs w:val="18"/>
        </w:rPr>
      </w:pPr>
      <w:r w:rsidRPr="00DF4BEF">
        <w:rPr>
          <w:rFonts w:asciiTheme="majorHAnsi" w:hAnsiTheme="majorHAnsi" w:cstheme="majorHAnsi"/>
          <w:color w:val="000000"/>
          <w:sz w:val="18"/>
          <w:szCs w:val="18"/>
        </w:rPr>
        <w:t>Author: “</w:t>
      </w:r>
      <w:r w:rsidR="00680DF4" w:rsidRPr="00DF4BEF">
        <w:rPr>
          <w:rFonts w:asciiTheme="majorHAnsi" w:hAnsiTheme="majorHAnsi" w:cstheme="majorHAnsi"/>
          <w:color w:val="000000"/>
          <w:sz w:val="18"/>
          <w:szCs w:val="18"/>
        </w:rPr>
        <w:t xml:space="preserve">Ed </w:t>
      </w:r>
      <w:proofErr w:type="spellStart"/>
      <w:r w:rsidR="00680DF4" w:rsidRPr="00DF4BEF">
        <w:rPr>
          <w:rFonts w:asciiTheme="majorHAnsi" w:hAnsiTheme="majorHAnsi" w:cstheme="majorHAnsi"/>
          <w:color w:val="000000"/>
          <w:sz w:val="18"/>
          <w:szCs w:val="18"/>
        </w:rPr>
        <w:t>Dunens</w:t>
      </w:r>
      <w:proofErr w:type="spellEnd"/>
      <w:r w:rsidRPr="00DF4BEF">
        <w:rPr>
          <w:rFonts w:asciiTheme="majorHAnsi" w:hAnsiTheme="majorHAnsi" w:cstheme="majorHAnsi"/>
          <w:color w:val="000000"/>
          <w:sz w:val="18"/>
          <w:szCs w:val="18"/>
        </w:rPr>
        <w:t xml:space="preserve">” </w:t>
      </w:r>
    </w:p>
    <w:p w14:paraId="686EFAD0" w14:textId="0C1389AA" w:rsidR="00BF162E" w:rsidRPr="00F920F2" w:rsidRDefault="00CC4476" w:rsidP="00CC4476">
      <w:pPr>
        <w:pStyle w:val="SmallBodyText"/>
        <w:jc w:val="both"/>
        <w:rPr>
          <w:rFonts w:asciiTheme="majorHAnsi" w:hAnsiTheme="majorHAnsi" w:cstheme="majorHAnsi"/>
        </w:rPr>
      </w:pPr>
      <w:r w:rsidRPr="00DF4BEF">
        <w:rPr>
          <w:rFonts w:asciiTheme="majorHAnsi" w:hAnsiTheme="majorHAnsi" w:cstheme="majorHAnsi"/>
          <w:color w:val="000000"/>
          <w:szCs w:val="18"/>
        </w:rPr>
        <w:t>“</w:t>
      </w:r>
      <w:r w:rsidR="00680DF4" w:rsidRPr="00DF4BEF">
        <w:rPr>
          <w:rFonts w:asciiTheme="majorHAnsi" w:hAnsiTheme="majorHAnsi" w:cstheme="majorHAnsi"/>
          <w:color w:val="000000"/>
          <w:szCs w:val="18"/>
        </w:rPr>
        <w:t>Sacred Kingfisher</w:t>
      </w:r>
      <w:r w:rsidRPr="00DF4BEF">
        <w:rPr>
          <w:rFonts w:asciiTheme="majorHAnsi" w:hAnsiTheme="majorHAnsi" w:cstheme="majorHAnsi"/>
          <w:color w:val="000000"/>
          <w:szCs w:val="18"/>
        </w:rPr>
        <w:t xml:space="preserve">” is licenced under </w:t>
      </w:r>
      <w:hyperlink r:id="rId21" w:history="1">
        <w:r w:rsidRPr="00DF4BEF">
          <w:rPr>
            <w:rStyle w:val="Hyperlink"/>
            <w:rFonts w:asciiTheme="majorHAnsi" w:hAnsiTheme="majorHAnsi" w:cstheme="majorHAnsi"/>
            <w:szCs w:val="18"/>
          </w:rPr>
          <w:t>CC BY</w:t>
        </w:r>
      </w:hyperlink>
      <w:r w:rsidRPr="00DF4BEF">
        <w:rPr>
          <w:rFonts w:asciiTheme="majorHAnsi" w:hAnsiTheme="majorHAnsi" w:cstheme="majorHAnsi"/>
          <w:color w:val="000000"/>
          <w:szCs w:val="18"/>
        </w:rPr>
        <w:t xml:space="preserve"> </w:t>
      </w:r>
      <w:proofErr w:type="spellStart"/>
      <w:r w:rsidRPr="00DF4BEF">
        <w:rPr>
          <w:rFonts w:asciiTheme="majorHAnsi" w:hAnsiTheme="majorHAnsi" w:cstheme="majorHAnsi"/>
          <w:color w:val="000000"/>
          <w:szCs w:val="18"/>
        </w:rPr>
        <w:t>by</w:t>
      </w:r>
      <w:proofErr w:type="spellEnd"/>
      <w:r w:rsidRPr="00DF4BEF">
        <w:rPr>
          <w:rFonts w:asciiTheme="majorHAnsi" w:hAnsiTheme="majorHAnsi" w:cstheme="majorHAnsi"/>
          <w:color w:val="000000"/>
          <w:szCs w:val="18"/>
        </w:rPr>
        <w:t xml:space="preserve"> the Department of Environment, Land, Water and Planning.</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201D30" w:rsidRPr="00EB0B9A" w14:paraId="63FE5CF0" w14:textId="77777777" w:rsidTr="00DF1C74">
        <w:tc>
          <w:tcPr>
            <w:tcW w:w="5000" w:type="pct"/>
            <w:vAlign w:val="bottom"/>
          </w:tcPr>
          <w:p w14:paraId="7A1C39D2" w14:textId="49FFDA03" w:rsidR="00201D30" w:rsidRPr="00F920F2" w:rsidRDefault="00201D30" w:rsidP="00201D30">
            <w:pPr>
              <w:pStyle w:val="xDisclaimertext3"/>
              <w:rPr>
                <w:rFonts w:asciiTheme="majorHAnsi" w:hAnsiTheme="majorHAnsi" w:cstheme="majorHAnsi"/>
              </w:rPr>
            </w:pPr>
            <w:r w:rsidRPr="00F920F2">
              <w:rPr>
                <w:rFonts w:asciiTheme="majorHAnsi" w:hAnsiTheme="majorHAnsi" w:cstheme="majorHAnsi"/>
              </w:rPr>
              <w:t xml:space="preserve">© The State of Victoria Department of Environment, Land, Water and </w:t>
            </w:r>
            <w:proofErr w:type="gramStart"/>
            <w:r w:rsidRPr="00F920F2">
              <w:rPr>
                <w:rFonts w:asciiTheme="majorHAnsi" w:hAnsiTheme="majorHAnsi" w:cstheme="majorHAnsi"/>
              </w:rPr>
              <w:t>Planning  201</w:t>
            </w:r>
            <w:r w:rsidR="00AD0866">
              <w:rPr>
                <w:rFonts w:asciiTheme="majorHAnsi" w:hAnsiTheme="majorHAnsi" w:cstheme="majorHAnsi"/>
              </w:rPr>
              <w:t>9</w:t>
            </w:r>
            <w:proofErr w:type="gramEnd"/>
          </w:p>
          <w:p w14:paraId="27E31A76" w14:textId="77777777" w:rsidR="00201D30" w:rsidRPr="00F920F2" w:rsidRDefault="00201D30" w:rsidP="00201D30">
            <w:pPr>
              <w:pStyle w:val="xDisclaimertext3"/>
              <w:rPr>
                <w:rFonts w:asciiTheme="majorHAnsi" w:hAnsiTheme="majorHAnsi" w:cstheme="majorHAnsi"/>
              </w:rPr>
            </w:pPr>
            <w:r w:rsidRPr="00F920F2">
              <w:rPr>
                <w:rFonts w:asciiTheme="majorHAnsi" w:hAnsiTheme="majorHAnsi" w:cstheme="majorHAnsi"/>
                <w:noProof/>
              </w:rPr>
              <w:drawing>
                <wp:anchor distT="0" distB="0" distL="114300" distR="114300" simplePos="0" relativeHeight="251668480" behindDoc="0" locked="1" layoutInCell="1" allowOverlap="1" wp14:anchorId="3040603E" wp14:editId="3E8E8FF3">
                  <wp:simplePos x="0" y="0"/>
                  <wp:positionH relativeFrom="column">
                    <wp:posOffset>0</wp:posOffset>
                  </wp:positionH>
                  <wp:positionV relativeFrom="paragraph">
                    <wp:posOffset>0</wp:posOffset>
                  </wp:positionV>
                  <wp:extent cx="658800" cy="237600"/>
                  <wp:effectExtent l="0" t="0" r="8255" b="0"/>
                  <wp:wrapSquare wrapText="bothSides"/>
                  <wp:docPr id="13"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F920F2">
              <w:rPr>
                <w:rFonts w:asciiTheme="majorHAnsi" w:hAnsiTheme="majorHAnsi" w:cstheme="majorHAnsi"/>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3" w:history="1">
              <w:r w:rsidRPr="00F920F2">
                <w:rPr>
                  <w:rFonts w:asciiTheme="majorHAnsi" w:hAnsiTheme="majorHAnsi" w:cstheme="majorHAnsi"/>
                </w:rPr>
                <w:t>http://creativecommons.org/licenses/by/4.0/</w:t>
              </w:r>
            </w:hyperlink>
            <w:r w:rsidRPr="00F920F2">
              <w:rPr>
                <w:rFonts w:asciiTheme="majorHAnsi" w:hAnsiTheme="majorHAnsi" w:cstheme="majorHAnsi"/>
              </w:rPr>
              <w:t xml:space="preserve"> </w:t>
            </w:r>
          </w:p>
          <w:p w14:paraId="28906573" w14:textId="61564B1A" w:rsidR="00201D30" w:rsidRPr="00F920F2" w:rsidRDefault="00201D30" w:rsidP="00201D30">
            <w:pPr>
              <w:pStyle w:val="xDisclaimerText"/>
              <w:rPr>
                <w:rFonts w:asciiTheme="majorHAnsi" w:hAnsiTheme="majorHAnsi" w:cstheme="majorHAnsi"/>
              </w:rPr>
            </w:pPr>
            <w:r w:rsidRPr="00CD6E60">
              <w:rPr>
                <w:rFonts w:asciiTheme="majorHAnsi" w:hAnsiTheme="majorHAnsi" w:cstheme="majorHAnsi"/>
              </w:rPr>
              <w:t xml:space="preserve">ISBN </w:t>
            </w:r>
            <w:r w:rsidR="00377BC3" w:rsidRPr="00CD6E60">
              <w:t xml:space="preserve">978-1-76077-483-7 </w:t>
            </w:r>
            <w:r w:rsidR="0072348D" w:rsidRPr="00CD6E60">
              <w:rPr>
                <w:rFonts w:asciiTheme="majorHAnsi" w:hAnsiTheme="majorHAnsi" w:cstheme="majorHAnsi"/>
                <w:bCs/>
              </w:rPr>
              <w:t>(pdf/online/MS word)</w:t>
            </w:r>
          </w:p>
          <w:p w14:paraId="4690C50B" w14:textId="77777777" w:rsidR="00201D30" w:rsidRPr="00F920F2" w:rsidRDefault="00201D30" w:rsidP="00201D30">
            <w:pPr>
              <w:pStyle w:val="xDisclaimerHeading"/>
              <w:rPr>
                <w:rFonts w:asciiTheme="majorHAnsi" w:hAnsiTheme="majorHAnsi" w:cstheme="majorHAnsi"/>
              </w:rPr>
            </w:pPr>
            <w:r w:rsidRPr="00F920F2">
              <w:rPr>
                <w:rFonts w:asciiTheme="majorHAnsi" w:hAnsiTheme="majorHAnsi" w:cstheme="majorHAnsi"/>
              </w:rPr>
              <w:t>Disclaimer</w:t>
            </w:r>
          </w:p>
          <w:p w14:paraId="3AE40FC9" w14:textId="77777777" w:rsidR="00201D30" w:rsidRPr="00F920F2" w:rsidRDefault="00201D30" w:rsidP="00201D30">
            <w:pPr>
              <w:pStyle w:val="xDisclaimerText"/>
              <w:rPr>
                <w:rFonts w:asciiTheme="majorHAnsi" w:hAnsiTheme="majorHAnsi" w:cstheme="majorHAnsi"/>
              </w:rPr>
            </w:pPr>
            <w:r w:rsidRPr="00F920F2">
              <w:rPr>
                <w:rFonts w:asciiTheme="majorHAnsi" w:hAnsiTheme="majorHAnsi" w:cstheme="majorHAnsi"/>
              </w:rPr>
              <w:t xml:space="preserve">This publication may be of assistance to </w:t>
            </w:r>
            <w:proofErr w:type="gramStart"/>
            <w:r w:rsidRPr="00F920F2">
              <w:rPr>
                <w:rFonts w:asciiTheme="majorHAnsi" w:hAnsiTheme="majorHAnsi" w:cstheme="majorHAnsi"/>
              </w:rPr>
              <w:t>you</w:t>
            </w:r>
            <w:proofErr w:type="gramEnd"/>
            <w:r w:rsidRPr="00F920F2">
              <w:rPr>
                <w:rFonts w:asciiTheme="majorHAnsi" w:hAnsiTheme="majorHAnsi" w:cstheme="majorHAnsi"/>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A3E7539" w14:textId="77777777" w:rsidR="00201D30" w:rsidRPr="00F920F2" w:rsidRDefault="00201D30" w:rsidP="00201D30">
            <w:pPr>
              <w:pStyle w:val="xAccessibilityHeading"/>
              <w:rPr>
                <w:rFonts w:asciiTheme="majorHAnsi" w:hAnsiTheme="majorHAnsi" w:cstheme="majorHAnsi"/>
              </w:rPr>
            </w:pPr>
            <w:r w:rsidRPr="00F920F2">
              <w:rPr>
                <w:rFonts w:asciiTheme="majorHAnsi" w:hAnsiTheme="majorHAnsi" w:cstheme="majorHAnsi"/>
              </w:rPr>
              <w:t>Accessibility</w:t>
            </w:r>
          </w:p>
          <w:p w14:paraId="2923F86E" w14:textId="36880506" w:rsidR="00201D30" w:rsidRPr="00F920F2" w:rsidRDefault="00201D30" w:rsidP="00201D30">
            <w:pPr>
              <w:pStyle w:val="xAccessibilityText"/>
              <w:rPr>
                <w:rFonts w:asciiTheme="majorHAnsi" w:hAnsiTheme="majorHAnsi" w:cstheme="majorHAnsi"/>
              </w:rPr>
            </w:pPr>
            <w:r w:rsidRPr="00F920F2">
              <w:rPr>
                <w:rFonts w:asciiTheme="majorHAnsi" w:hAnsiTheme="majorHAnsi" w:cstheme="majorHAnsi"/>
              </w:rPr>
              <w:t>If you would like to receive this publication in an alternative format, please telephone the DELWP Customer Service Centre on 136186, email </w:t>
            </w:r>
            <w:hyperlink r:id="rId24" w:history="1">
              <w:r w:rsidRPr="00F920F2">
                <w:rPr>
                  <w:rFonts w:asciiTheme="majorHAnsi" w:hAnsiTheme="majorHAnsi" w:cstheme="majorHAnsi"/>
                </w:rPr>
                <w:t>customer.service@delwp.vic.gov.au</w:t>
              </w:r>
            </w:hyperlink>
            <w:r w:rsidRPr="00F920F2">
              <w:rPr>
                <w:rFonts w:asciiTheme="majorHAnsi" w:hAnsiTheme="majorHAnsi" w:cstheme="majorHAnsi"/>
              </w:rPr>
              <w:t xml:space="preserve">, or via the National Relay Service on 133 677 </w:t>
            </w:r>
            <w:hyperlink r:id="rId25" w:history="1">
              <w:r w:rsidRPr="00F920F2">
                <w:rPr>
                  <w:rFonts w:asciiTheme="majorHAnsi" w:hAnsiTheme="majorHAnsi" w:cstheme="majorHAnsi"/>
                </w:rPr>
                <w:t>www.relayservice.com.au</w:t>
              </w:r>
            </w:hyperlink>
            <w:r w:rsidRPr="00F920F2">
              <w:rPr>
                <w:rFonts w:asciiTheme="majorHAnsi" w:hAnsiTheme="majorHAnsi" w:cstheme="majorHAnsi"/>
              </w:rPr>
              <w:t xml:space="preserve">. This document is also available on the internet at </w:t>
            </w:r>
            <w:hyperlink r:id="rId26" w:history="1">
              <w:r w:rsidRPr="00F920F2">
                <w:rPr>
                  <w:rFonts w:asciiTheme="majorHAnsi" w:hAnsiTheme="majorHAnsi" w:cstheme="majorHAnsi"/>
                </w:rPr>
                <w:t>www.delwp.vic.gov.au</w:t>
              </w:r>
            </w:hyperlink>
            <w:r w:rsidRPr="00F920F2">
              <w:rPr>
                <w:rFonts w:asciiTheme="majorHAnsi" w:hAnsiTheme="majorHAnsi" w:cstheme="majorHAnsi"/>
              </w:rPr>
              <w:t>.</w:t>
            </w:r>
          </w:p>
        </w:tc>
      </w:tr>
      <w:tr w:rsidR="00C30D8E" w:rsidRPr="00EB0B9A" w14:paraId="72CAE091" w14:textId="77777777" w:rsidTr="005E59CF">
        <w:tc>
          <w:tcPr>
            <w:tcW w:w="5000" w:type="pct"/>
            <w:vAlign w:val="bottom"/>
          </w:tcPr>
          <w:p w14:paraId="7B25C386" w14:textId="61EFE4EB" w:rsidR="004D2591" w:rsidRPr="00F920F2" w:rsidRDefault="004D2591" w:rsidP="00C478F5">
            <w:pPr>
              <w:pStyle w:val="xAccessibilityText"/>
              <w:jc w:val="both"/>
              <w:rPr>
                <w:rFonts w:asciiTheme="majorHAnsi" w:hAnsiTheme="majorHAnsi" w:cstheme="majorHAnsi"/>
              </w:rPr>
            </w:pPr>
            <w:bookmarkStart w:id="0" w:name="_CreativeCommonsMarker"/>
            <w:bookmarkEnd w:id="0"/>
          </w:p>
        </w:tc>
      </w:tr>
    </w:tbl>
    <w:p w14:paraId="6C16024D" w14:textId="77777777" w:rsidR="00AB780B" w:rsidRPr="00F920F2" w:rsidRDefault="00AB780B" w:rsidP="00C478F5">
      <w:pPr>
        <w:jc w:val="both"/>
        <w:rPr>
          <w:rFonts w:asciiTheme="majorHAnsi" w:hAnsiTheme="majorHAnsi" w:cstheme="majorHAnsi"/>
        </w:rPr>
      </w:pPr>
    </w:p>
    <w:p w14:paraId="236325E8" w14:textId="77777777" w:rsidR="004561E6" w:rsidRPr="00F920F2" w:rsidRDefault="004561E6" w:rsidP="00C478F5">
      <w:pPr>
        <w:jc w:val="both"/>
        <w:rPr>
          <w:rFonts w:asciiTheme="majorHAnsi" w:hAnsiTheme="majorHAnsi" w:cstheme="majorHAnsi"/>
        </w:rPr>
        <w:sectPr w:rsidR="004561E6" w:rsidRPr="00F920F2" w:rsidSect="00C478F5">
          <w:headerReference w:type="even" r:id="rId27"/>
          <w:footerReference w:type="even" r:id="rId28"/>
          <w:headerReference w:type="first" r:id="rId29"/>
          <w:footerReference w:type="first" r:id="rId30"/>
          <w:pgSz w:w="11907" w:h="16840" w:code="9"/>
          <w:pgMar w:top="2268" w:right="1134" w:bottom="1134" w:left="1134" w:header="284" w:footer="284" w:gutter="0"/>
          <w:cols w:space="708"/>
          <w:titlePg/>
          <w:docGrid w:linePitch="360"/>
        </w:sectPr>
      </w:pPr>
      <w:bookmarkStart w:id="1" w:name="_GoBack"/>
      <w:bookmarkEnd w:id="1"/>
    </w:p>
    <w:p w14:paraId="2DB1F858" w14:textId="77777777" w:rsidR="00004237" w:rsidRPr="00F920F2" w:rsidRDefault="00FB5D61" w:rsidP="00C478F5">
      <w:pPr>
        <w:pStyle w:val="TOCHeading"/>
        <w:framePr w:wrap="around"/>
        <w:jc w:val="both"/>
        <w:rPr>
          <w:rFonts w:asciiTheme="majorHAnsi" w:hAnsiTheme="majorHAnsi" w:cstheme="majorHAnsi"/>
        </w:rPr>
      </w:pPr>
      <w:r w:rsidRPr="00F920F2">
        <w:rPr>
          <w:rFonts w:asciiTheme="majorHAnsi" w:hAnsiTheme="majorHAnsi" w:cstheme="majorHAnsi"/>
        </w:rPr>
        <w:lastRenderedPageBreak/>
        <w:t>Contents</w:t>
      </w:r>
      <w:bookmarkStart w:id="2" w:name="_TOCMarker"/>
      <w:bookmarkEnd w:id="2"/>
    </w:p>
    <w:p w14:paraId="62975799" w14:textId="7B2FF82F" w:rsidR="00F920F2" w:rsidRDefault="00CC4476">
      <w:pPr>
        <w:pStyle w:val="TOC1"/>
        <w:rPr>
          <w:rFonts w:eastAsiaTheme="minorEastAsia" w:cstheme="minorBidi"/>
          <w:b w:val="0"/>
          <w:color w:val="auto"/>
          <w:sz w:val="22"/>
          <w:szCs w:val="22"/>
        </w:rPr>
      </w:pPr>
      <w:r w:rsidRPr="00F920F2">
        <w:rPr>
          <w:rFonts w:asciiTheme="majorHAnsi" w:hAnsiTheme="majorHAnsi" w:cstheme="majorHAnsi"/>
          <w:b w:val="0"/>
        </w:rPr>
        <w:fldChar w:fldCharType="begin"/>
      </w:r>
      <w:r w:rsidRPr="00F920F2">
        <w:rPr>
          <w:rFonts w:asciiTheme="majorHAnsi" w:hAnsiTheme="majorHAnsi" w:cstheme="majorHAnsi"/>
          <w:b w:val="0"/>
        </w:rPr>
        <w:instrText xml:space="preserve"> TOC \o "1-3" \h \z \t "Heading 8,8,Section Heading,5" </w:instrText>
      </w:r>
      <w:r w:rsidRPr="00F920F2">
        <w:rPr>
          <w:rFonts w:asciiTheme="majorHAnsi" w:hAnsiTheme="majorHAnsi" w:cstheme="majorHAnsi"/>
          <w:b w:val="0"/>
        </w:rPr>
        <w:fldChar w:fldCharType="separate"/>
      </w:r>
      <w:hyperlink w:anchor="_Toc516827597" w:history="1">
        <w:r w:rsidR="00F920F2" w:rsidRPr="00C23853">
          <w:rPr>
            <w:rStyle w:val="Hyperlink"/>
            <w:rFonts w:asciiTheme="majorHAnsi" w:hAnsiTheme="majorHAnsi" w:cstheme="majorHAnsi"/>
          </w:rPr>
          <w:t>Introduction</w:t>
        </w:r>
        <w:r w:rsidR="00F920F2">
          <w:rPr>
            <w:webHidden/>
          </w:rPr>
          <w:tab/>
        </w:r>
        <w:r w:rsidR="00F920F2">
          <w:rPr>
            <w:webHidden/>
          </w:rPr>
          <w:fldChar w:fldCharType="begin"/>
        </w:r>
        <w:r w:rsidR="00F920F2">
          <w:rPr>
            <w:webHidden/>
          </w:rPr>
          <w:instrText xml:space="preserve"> PAGEREF _Toc516827597 \h </w:instrText>
        </w:r>
        <w:r w:rsidR="00F920F2">
          <w:rPr>
            <w:webHidden/>
          </w:rPr>
        </w:r>
        <w:r w:rsidR="00F920F2">
          <w:rPr>
            <w:webHidden/>
          </w:rPr>
          <w:fldChar w:fldCharType="separate"/>
        </w:r>
        <w:r w:rsidR="00F920F2">
          <w:rPr>
            <w:webHidden/>
          </w:rPr>
          <w:t>3</w:t>
        </w:r>
        <w:r w:rsidR="00F920F2">
          <w:rPr>
            <w:webHidden/>
          </w:rPr>
          <w:fldChar w:fldCharType="end"/>
        </w:r>
      </w:hyperlink>
    </w:p>
    <w:p w14:paraId="63087321" w14:textId="7EA930AD" w:rsidR="00F920F2" w:rsidRDefault="00DF4BEF">
      <w:pPr>
        <w:pStyle w:val="TOC2"/>
        <w:rPr>
          <w:rFonts w:eastAsiaTheme="minorEastAsia" w:cstheme="minorBidi"/>
          <w:b w:val="0"/>
          <w:color w:val="auto"/>
          <w:sz w:val="22"/>
          <w:szCs w:val="22"/>
        </w:rPr>
      </w:pPr>
      <w:hyperlink w:anchor="_Toc516827598" w:history="1">
        <w:r w:rsidR="00F920F2" w:rsidRPr="00C23853">
          <w:rPr>
            <w:rStyle w:val="Hyperlink"/>
            <w:rFonts w:asciiTheme="majorHAnsi" w:hAnsiTheme="majorHAnsi" w:cstheme="majorHAnsi"/>
            <w:lang w:eastAsia="en-US"/>
          </w:rPr>
          <w:t>The Local Government Act 1989</w:t>
        </w:r>
        <w:r w:rsidR="00F920F2">
          <w:rPr>
            <w:webHidden/>
          </w:rPr>
          <w:tab/>
        </w:r>
        <w:r w:rsidR="00F920F2">
          <w:rPr>
            <w:webHidden/>
          </w:rPr>
          <w:fldChar w:fldCharType="begin"/>
        </w:r>
        <w:r w:rsidR="00F920F2">
          <w:rPr>
            <w:webHidden/>
          </w:rPr>
          <w:instrText xml:space="preserve"> PAGEREF _Toc516827598 \h </w:instrText>
        </w:r>
        <w:r w:rsidR="00F920F2">
          <w:rPr>
            <w:webHidden/>
          </w:rPr>
        </w:r>
        <w:r w:rsidR="00F920F2">
          <w:rPr>
            <w:webHidden/>
          </w:rPr>
          <w:fldChar w:fldCharType="separate"/>
        </w:r>
        <w:r w:rsidR="00F920F2">
          <w:rPr>
            <w:webHidden/>
          </w:rPr>
          <w:t>3</w:t>
        </w:r>
        <w:r w:rsidR="00F920F2">
          <w:rPr>
            <w:webHidden/>
          </w:rPr>
          <w:fldChar w:fldCharType="end"/>
        </w:r>
      </w:hyperlink>
    </w:p>
    <w:p w14:paraId="56359E11" w14:textId="6DA8B0EE" w:rsidR="00F920F2" w:rsidRDefault="00DF4BEF">
      <w:pPr>
        <w:pStyle w:val="TOC2"/>
        <w:rPr>
          <w:rFonts w:eastAsiaTheme="minorEastAsia" w:cstheme="minorBidi"/>
          <w:b w:val="0"/>
          <w:color w:val="auto"/>
          <w:sz w:val="22"/>
          <w:szCs w:val="22"/>
        </w:rPr>
      </w:pPr>
      <w:hyperlink w:anchor="_Toc516827599" w:history="1">
        <w:r w:rsidR="00F920F2" w:rsidRPr="00C23853">
          <w:rPr>
            <w:rStyle w:val="Hyperlink"/>
            <w:rFonts w:asciiTheme="majorHAnsi" w:hAnsiTheme="majorHAnsi" w:cstheme="majorHAnsi"/>
          </w:rPr>
          <w:t>About this guide</w:t>
        </w:r>
        <w:r w:rsidR="00F920F2">
          <w:rPr>
            <w:webHidden/>
          </w:rPr>
          <w:tab/>
        </w:r>
        <w:r w:rsidR="00F920F2">
          <w:rPr>
            <w:webHidden/>
          </w:rPr>
          <w:fldChar w:fldCharType="begin"/>
        </w:r>
        <w:r w:rsidR="00F920F2">
          <w:rPr>
            <w:webHidden/>
          </w:rPr>
          <w:instrText xml:space="preserve"> PAGEREF _Toc516827599 \h </w:instrText>
        </w:r>
        <w:r w:rsidR="00F920F2">
          <w:rPr>
            <w:webHidden/>
          </w:rPr>
        </w:r>
        <w:r w:rsidR="00F920F2">
          <w:rPr>
            <w:webHidden/>
          </w:rPr>
          <w:fldChar w:fldCharType="separate"/>
        </w:r>
        <w:r w:rsidR="00F920F2">
          <w:rPr>
            <w:webHidden/>
          </w:rPr>
          <w:t>3</w:t>
        </w:r>
        <w:r w:rsidR="00F920F2">
          <w:rPr>
            <w:webHidden/>
          </w:rPr>
          <w:fldChar w:fldCharType="end"/>
        </w:r>
      </w:hyperlink>
    </w:p>
    <w:p w14:paraId="61FDCD49" w14:textId="25DCC7ED" w:rsidR="00F920F2" w:rsidRDefault="00DF4BEF">
      <w:pPr>
        <w:pStyle w:val="TOC1"/>
        <w:rPr>
          <w:rFonts w:eastAsiaTheme="minorEastAsia" w:cstheme="minorBidi"/>
          <w:b w:val="0"/>
          <w:color w:val="auto"/>
          <w:sz w:val="22"/>
          <w:szCs w:val="22"/>
        </w:rPr>
      </w:pPr>
      <w:hyperlink w:anchor="_Toc516827600" w:history="1">
        <w:r w:rsidR="00F920F2" w:rsidRPr="00C23853">
          <w:rPr>
            <w:rStyle w:val="Hyperlink"/>
            <w:rFonts w:asciiTheme="majorHAnsi" w:hAnsiTheme="majorHAnsi" w:cstheme="majorHAnsi"/>
          </w:rPr>
          <w:t>Planning and accountability framework</w:t>
        </w:r>
        <w:r w:rsidR="00F920F2">
          <w:rPr>
            <w:webHidden/>
          </w:rPr>
          <w:tab/>
        </w:r>
        <w:r w:rsidR="00F920F2">
          <w:rPr>
            <w:webHidden/>
          </w:rPr>
          <w:fldChar w:fldCharType="begin"/>
        </w:r>
        <w:r w:rsidR="00F920F2">
          <w:rPr>
            <w:webHidden/>
          </w:rPr>
          <w:instrText xml:space="preserve"> PAGEREF _Toc516827600 \h </w:instrText>
        </w:r>
        <w:r w:rsidR="00F920F2">
          <w:rPr>
            <w:webHidden/>
          </w:rPr>
        </w:r>
        <w:r w:rsidR="00F920F2">
          <w:rPr>
            <w:webHidden/>
          </w:rPr>
          <w:fldChar w:fldCharType="separate"/>
        </w:r>
        <w:r w:rsidR="00F920F2">
          <w:rPr>
            <w:webHidden/>
          </w:rPr>
          <w:t>5</w:t>
        </w:r>
        <w:r w:rsidR="00F920F2">
          <w:rPr>
            <w:webHidden/>
          </w:rPr>
          <w:fldChar w:fldCharType="end"/>
        </w:r>
      </w:hyperlink>
    </w:p>
    <w:p w14:paraId="60B964ED" w14:textId="21A52A60" w:rsidR="00F920F2" w:rsidRDefault="00DF4BEF">
      <w:pPr>
        <w:pStyle w:val="TOC1"/>
        <w:rPr>
          <w:rFonts w:eastAsiaTheme="minorEastAsia" w:cstheme="minorBidi"/>
          <w:b w:val="0"/>
          <w:color w:val="auto"/>
          <w:sz w:val="22"/>
          <w:szCs w:val="22"/>
        </w:rPr>
      </w:pPr>
      <w:hyperlink w:anchor="_Toc516827601" w:history="1">
        <w:r w:rsidR="00F920F2" w:rsidRPr="00C23853">
          <w:rPr>
            <w:rStyle w:val="Hyperlink"/>
            <w:rFonts w:asciiTheme="majorHAnsi" w:hAnsiTheme="majorHAnsi" w:cstheme="majorHAnsi"/>
          </w:rPr>
          <w:t>Strategic resource plan (overview)</w:t>
        </w:r>
        <w:r w:rsidR="00F920F2">
          <w:rPr>
            <w:webHidden/>
          </w:rPr>
          <w:tab/>
        </w:r>
        <w:r w:rsidR="00F920F2">
          <w:rPr>
            <w:webHidden/>
          </w:rPr>
          <w:fldChar w:fldCharType="begin"/>
        </w:r>
        <w:r w:rsidR="00F920F2">
          <w:rPr>
            <w:webHidden/>
          </w:rPr>
          <w:instrText xml:space="preserve"> PAGEREF _Toc516827601 \h </w:instrText>
        </w:r>
        <w:r w:rsidR="00F920F2">
          <w:rPr>
            <w:webHidden/>
          </w:rPr>
        </w:r>
        <w:r w:rsidR="00F920F2">
          <w:rPr>
            <w:webHidden/>
          </w:rPr>
          <w:fldChar w:fldCharType="separate"/>
        </w:r>
        <w:r w:rsidR="00F920F2">
          <w:rPr>
            <w:webHidden/>
          </w:rPr>
          <w:t>6</w:t>
        </w:r>
        <w:r w:rsidR="00F920F2">
          <w:rPr>
            <w:webHidden/>
          </w:rPr>
          <w:fldChar w:fldCharType="end"/>
        </w:r>
      </w:hyperlink>
    </w:p>
    <w:p w14:paraId="4361B828" w14:textId="7AC11926" w:rsidR="00F920F2" w:rsidRDefault="00DF4BEF">
      <w:pPr>
        <w:pStyle w:val="TOC2"/>
        <w:rPr>
          <w:rFonts w:eastAsiaTheme="minorEastAsia" w:cstheme="minorBidi"/>
          <w:b w:val="0"/>
          <w:color w:val="auto"/>
          <w:sz w:val="22"/>
          <w:szCs w:val="22"/>
        </w:rPr>
      </w:pPr>
      <w:hyperlink w:anchor="_Toc516827602" w:history="1">
        <w:r w:rsidR="00F920F2" w:rsidRPr="00C23853">
          <w:rPr>
            <w:rStyle w:val="Hyperlink"/>
            <w:rFonts w:asciiTheme="majorHAnsi" w:hAnsiTheme="majorHAnsi" w:cstheme="majorHAnsi"/>
          </w:rPr>
          <w:t>Statutory requirements</w:t>
        </w:r>
        <w:r w:rsidR="00F920F2">
          <w:rPr>
            <w:webHidden/>
          </w:rPr>
          <w:tab/>
        </w:r>
        <w:r w:rsidR="00F920F2">
          <w:rPr>
            <w:webHidden/>
          </w:rPr>
          <w:fldChar w:fldCharType="begin"/>
        </w:r>
        <w:r w:rsidR="00F920F2">
          <w:rPr>
            <w:webHidden/>
          </w:rPr>
          <w:instrText xml:space="preserve"> PAGEREF _Toc516827602 \h </w:instrText>
        </w:r>
        <w:r w:rsidR="00F920F2">
          <w:rPr>
            <w:webHidden/>
          </w:rPr>
        </w:r>
        <w:r w:rsidR="00F920F2">
          <w:rPr>
            <w:webHidden/>
          </w:rPr>
          <w:fldChar w:fldCharType="separate"/>
        </w:r>
        <w:r w:rsidR="00F920F2">
          <w:rPr>
            <w:webHidden/>
          </w:rPr>
          <w:t>6</w:t>
        </w:r>
        <w:r w:rsidR="00F920F2">
          <w:rPr>
            <w:webHidden/>
          </w:rPr>
          <w:fldChar w:fldCharType="end"/>
        </w:r>
      </w:hyperlink>
    </w:p>
    <w:p w14:paraId="16E2AB21" w14:textId="49010860" w:rsidR="00F920F2" w:rsidRDefault="00DF4BEF">
      <w:pPr>
        <w:pStyle w:val="TOC2"/>
        <w:rPr>
          <w:rFonts w:eastAsiaTheme="minorEastAsia" w:cstheme="minorBidi"/>
          <w:b w:val="0"/>
          <w:color w:val="auto"/>
          <w:sz w:val="22"/>
          <w:szCs w:val="22"/>
        </w:rPr>
      </w:pPr>
      <w:hyperlink w:anchor="_Toc516827603" w:history="1">
        <w:r w:rsidR="00F920F2" w:rsidRPr="00C23853">
          <w:rPr>
            <w:rStyle w:val="Hyperlink"/>
            <w:rFonts w:asciiTheme="majorHAnsi" w:hAnsiTheme="majorHAnsi" w:cstheme="majorHAnsi"/>
          </w:rPr>
          <w:t>Better practice guidance</w:t>
        </w:r>
        <w:r w:rsidR="00F920F2">
          <w:rPr>
            <w:webHidden/>
          </w:rPr>
          <w:tab/>
        </w:r>
        <w:r w:rsidR="00F920F2">
          <w:rPr>
            <w:webHidden/>
          </w:rPr>
          <w:fldChar w:fldCharType="begin"/>
        </w:r>
        <w:r w:rsidR="00F920F2">
          <w:rPr>
            <w:webHidden/>
          </w:rPr>
          <w:instrText xml:space="preserve"> PAGEREF _Toc516827603 \h </w:instrText>
        </w:r>
        <w:r w:rsidR="00F920F2">
          <w:rPr>
            <w:webHidden/>
          </w:rPr>
        </w:r>
        <w:r w:rsidR="00F920F2">
          <w:rPr>
            <w:webHidden/>
          </w:rPr>
          <w:fldChar w:fldCharType="separate"/>
        </w:r>
        <w:r w:rsidR="00F920F2">
          <w:rPr>
            <w:webHidden/>
          </w:rPr>
          <w:t>7</w:t>
        </w:r>
        <w:r w:rsidR="00F920F2">
          <w:rPr>
            <w:webHidden/>
          </w:rPr>
          <w:fldChar w:fldCharType="end"/>
        </w:r>
      </w:hyperlink>
    </w:p>
    <w:p w14:paraId="10CBC73D" w14:textId="1350A6D6" w:rsidR="00F920F2" w:rsidRDefault="00DF4BEF">
      <w:pPr>
        <w:pStyle w:val="TOC1"/>
        <w:rPr>
          <w:rFonts w:eastAsiaTheme="minorEastAsia" w:cstheme="minorBidi"/>
          <w:b w:val="0"/>
          <w:color w:val="auto"/>
          <w:sz w:val="22"/>
          <w:szCs w:val="22"/>
        </w:rPr>
      </w:pPr>
      <w:hyperlink w:anchor="_Toc516827604" w:history="1">
        <w:r w:rsidR="00F920F2" w:rsidRPr="00C23853">
          <w:rPr>
            <w:rStyle w:val="Hyperlink"/>
            <w:rFonts w:asciiTheme="majorHAnsi" w:hAnsiTheme="majorHAnsi" w:cstheme="majorHAnsi"/>
          </w:rPr>
          <w:t>Strategic resource plan (guidance)</w:t>
        </w:r>
        <w:r w:rsidR="00F920F2">
          <w:rPr>
            <w:webHidden/>
          </w:rPr>
          <w:tab/>
        </w:r>
        <w:r w:rsidR="00F920F2">
          <w:rPr>
            <w:webHidden/>
          </w:rPr>
          <w:fldChar w:fldCharType="begin"/>
        </w:r>
        <w:r w:rsidR="00F920F2">
          <w:rPr>
            <w:webHidden/>
          </w:rPr>
          <w:instrText xml:space="preserve"> PAGEREF _Toc516827604 \h </w:instrText>
        </w:r>
        <w:r w:rsidR="00F920F2">
          <w:rPr>
            <w:webHidden/>
          </w:rPr>
        </w:r>
        <w:r w:rsidR="00F920F2">
          <w:rPr>
            <w:webHidden/>
          </w:rPr>
          <w:fldChar w:fldCharType="separate"/>
        </w:r>
        <w:r w:rsidR="00F920F2">
          <w:rPr>
            <w:webHidden/>
          </w:rPr>
          <w:t>9</w:t>
        </w:r>
        <w:r w:rsidR="00F920F2">
          <w:rPr>
            <w:webHidden/>
          </w:rPr>
          <w:fldChar w:fldCharType="end"/>
        </w:r>
      </w:hyperlink>
    </w:p>
    <w:p w14:paraId="74A7361D" w14:textId="327EC1BB" w:rsidR="00F920F2" w:rsidRDefault="00DF4BEF">
      <w:pPr>
        <w:pStyle w:val="TOC2"/>
        <w:rPr>
          <w:rFonts w:eastAsiaTheme="minorEastAsia" w:cstheme="minorBidi"/>
          <w:b w:val="0"/>
          <w:color w:val="auto"/>
          <w:sz w:val="22"/>
          <w:szCs w:val="22"/>
        </w:rPr>
      </w:pPr>
      <w:hyperlink w:anchor="_Toc516827605" w:history="1">
        <w:r w:rsidR="00F920F2" w:rsidRPr="00C23853">
          <w:rPr>
            <w:rStyle w:val="Hyperlink"/>
            <w:rFonts w:asciiTheme="majorHAnsi" w:hAnsiTheme="majorHAnsi" w:cstheme="majorHAnsi"/>
          </w:rPr>
          <w:t>Preparation of the strategic resource plan</w:t>
        </w:r>
        <w:r w:rsidR="00F920F2">
          <w:rPr>
            <w:webHidden/>
          </w:rPr>
          <w:tab/>
        </w:r>
        <w:r w:rsidR="00F920F2">
          <w:rPr>
            <w:webHidden/>
          </w:rPr>
          <w:fldChar w:fldCharType="begin"/>
        </w:r>
        <w:r w:rsidR="00F920F2">
          <w:rPr>
            <w:webHidden/>
          </w:rPr>
          <w:instrText xml:space="preserve"> PAGEREF _Toc516827605 \h </w:instrText>
        </w:r>
        <w:r w:rsidR="00F920F2">
          <w:rPr>
            <w:webHidden/>
          </w:rPr>
        </w:r>
        <w:r w:rsidR="00F920F2">
          <w:rPr>
            <w:webHidden/>
          </w:rPr>
          <w:fldChar w:fldCharType="separate"/>
        </w:r>
        <w:r w:rsidR="00F920F2">
          <w:rPr>
            <w:webHidden/>
          </w:rPr>
          <w:t>9</w:t>
        </w:r>
        <w:r w:rsidR="00F920F2">
          <w:rPr>
            <w:webHidden/>
          </w:rPr>
          <w:fldChar w:fldCharType="end"/>
        </w:r>
      </w:hyperlink>
    </w:p>
    <w:p w14:paraId="4DD3F743" w14:textId="69A8B411" w:rsidR="00F920F2" w:rsidRDefault="00DF4BEF">
      <w:pPr>
        <w:pStyle w:val="TOC2"/>
        <w:rPr>
          <w:rFonts w:eastAsiaTheme="minorEastAsia" w:cstheme="minorBidi"/>
          <w:b w:val="0"/>
          <w:color w:val="auto"/>
          <w:sz w:val="22"/>
          <w:szCs w:val="22"/>
        </w:rPr>
      </w:pPr>
      <w:hyperlink w:anchor="_Toc516827606" w:history="1">
        <w:r w:rsidR="00F920F2" w:rsidRPr="00C23853">
          <w:rPr>
            <w:rStyle w:val="Hyperlink"/>
            <w:rFonts w:asciiTheme="majorHAnsi" w:hAnsiTheme="majorHAnsi" w:cstheme="majorHAnsi"/>
          </w:rPr>
          <w:t>Briefing council and management</w:t>
        </w:r>
        <w:r w:rsidR="00F920F2">
          <w:rPr>
            <w:webHidden/>
          </w:rPr>
          <w:tab/>
        </w:r>
        <w:r w:rsidR="00F920F2">
          <w:rPr>
            <w:webHidden/>
          </w:rPr>
          <w:fldChar w:fldCharType="begin"/>
        </w:r>
        <w:r w:rsidR="00F920F2">
          <w:rPr>
            <w:webHidden/>
          </w:rPr>
          <w:instrText xml:space="preserve"> PAGEREF _Toc516827606 \h </w:instrText>
        </w:r>
        <w:r w:rsidR="00F920F2">
          <w:rPr>
            <w:webHidden/>
          </w:rPr>
        </w:r>
        <w:r w:rsidR="00F920F2">
          <w:rPr>
            <w:webHidden/>
          </w:rPr>
          <w:fldChar w:fldCharType="separate"/>
        </w:r>
        <w:r w:rsidR="00F920F2">
          <w:rPr>
            <w:webHidden/>
          </w:rPr>
          <w:t>9</w:t>
        </w:r>
        <w:r w:rsidR="00F920F2">
          <w:rPr>
            <w:webHidden/>
          </w:rPr>
          <w:fldChar w:fldCharType="end"/>
        </w:r>
      </w:hyperlink>
    </w:p>
    <w:p w14:paraId="57C1A193" w14:textId="3FA9D535" w:rsidR="00F920F2" w:rsidRDefault="00DF4BEF">
      <w:pPr>
        <w:pStyle w:val="TOC2"/>
        <w:rPr>
          <w:rFonts w:eastAsiaTheme="minorEastAsia" w:cstheme="minorBidi"/>
          <w:b w:val="0"/>
          <w:color w:val="auto"/>
          <w:sz w:val="22"/>
          <w:szCs w:val="22"/>
        </w:rPr>
      </w:pPr>
      <w:hyperlink w:anchor="_Toc516827607" w:history="1">
        <w:r w:rsidR="00F920F2" w:rsidRPr="00C23853">
          <w:rPr>
            <w:rStyle w:val="Hyperlink"/>
            <w:rFonts w:asciiTheme="majorHAnsi" w:hAnsiTheme="majorHAnsi" w:cstheme="majorHAnsi"/>
          </w:rPr>
          <w:t>Developing forecasts</w:t>
        </w:r>
        <w:r w:rsidR="00F920F2">
          <w:rPr>
            <w:webHidden/>
          </w:rPr>
          <w:tab/>
        </w:r>
        <w:r w:rsidR="00F920F2">
          <w:rPr>
            <w:webHidden/>
          </w:rPr>
          <w:fldChar w:fldCharType="begin"/>
        </w:r>
        <w:r w:rsidR="00F920F2">
          <w:rPr>
            <w:webHidden/>
          </w:rPr>
          <w:instrText xml:space="preserve"> PAGEREF _Toc516827607 \h </w:instrText>
        </w:r>
        <w:r w:rsidR="00F920F2">
          <w:rPr>
            <w:webHidden/>
          </w:rPr>
        </w:r>
        <w:r w:rsidR="00F920F2">
          <w:rPr>
            <w:webHidden/>
          </w:rPr>
          <w:fldChar w:fldCharType="separate"/>
        </w:r>
        <w:r w:rsidR="00F920F2">
          <w:rPr>
            <w:webHidden/>
          </w:rPr>
          <w:t>9</w:t>
        </w:r>
        <w:r w:rsidR="00F920F2">
          <w:rPr>
            <w:webHidden/>
          </w:rPr>
          <w:fldChar w:fldCharType="end"/>
        </w:r>
      </w:hyperlink>
    </w:p>
    <w:p w14:paraId="3A60753F" w14:textId="627A894E" w:rsidR="00F920F2" w:rsidRDefault="00DF4BEF">
      <w:pPr>
        <w:pStyle w:val="TOC2"/>
        <w:rPr>
          <w:rFonts w:eastAsiaTheme="minorEastAsia" w:cstheme="minorBidi"/>
          <w:b w:val="0"/>
          <w:color w:val="auto"/>
          <w:sz w:val="22"/>
          <w:szCs w:val="22"/>
        </w:rPr>
      </w:pPr>
      <w:hyperlink w:anchor="_Toc516827608" w:history="1">
        <w:r w:rsidR="00F920F2" w:rsidRPr="00C23853">
          <w:rPr>
            <w:rStyle w:val="Hyperlink"/>
            <w:rFonts w:asciiTheme="majorHAnsi" w:hAnsiTheme="majorHAnsi" w:cstheme="majorHAnsi"/>
          </w:rPr>
          <w:t>Reviewing assumptions and forecasts</w:t>
        </w:r>
        <w:r w:rsidR="00F920F2">
          <w:rPr>
            <w:webHidden/>
          </w:rPr>
          <w:tab/>
        </w:r>
        <w:r w:rsidR="00F920F2">
          <w:rPr>
            <w:webHidden/>
          </w:rPr>
          <w:fldChar w:fldCharType="begin"/>
        </w:r>
        <w:r w:rsidR="00F920F2">
          <w:rPr>
            <w:webHidden/>
          </w:rPr>
          <w:instrText xml:space="preserve"> PAGEREF _Toc516827608 \h </w:instrText>
        </w:r>
        <w:r w:rsidR="00F920F2">
          <w:rPr>
            <w:webHidden/>
          </w:rPr>
        </w:r>
        <w:r w:rsidR="00F920F2">
          <w:rPr>
            <w:webHidden/>
          </w:rPr>
          <w:fldChar w:fldCharType="separate"/>
        </w:r>
        <w:r w:rsidR="00F920F2">
          <w:rPr>
            <w:webHidden/>
          </w:rPr>
          <w:t>10</w:t>
        </w:r>
        <w:r w:rsidR="00F920F2">
          <w:rPr>
            <w:webHidden/>
          </w:rPr>
          <w:fldChar w:fldCharType="end"/>
        </w:r>
      </w:hyperlink>
    </w:p>
    <w:p w14:paraId="217EBA7F" w14:textId="3B1DA0BF" w:rsidR="00F920F2" w:rsidRDefault="00DF4BEF">
      <w:pPr>
        <w:pStyle w:val="TOC2"/>
        <w:rPr>
          <w:rFonts w:eastAsiaTheme="minorEastAsia" w:cstheme="minorBidi"/>
          <w:b w:val="0"/>
          <w:color w:val="auto"/>
          <w:sz w:val="22"/>
          <w:szCs w:val="22"/>
        </w:rPr>
      </w:pPr>
      <w:hyperlink w:anchor="_Toc516827609" w:history="1">
        <w:r w:rsidR="00F920F2" w:rsidRPr="00C23853">
          <w:rPr>
            <w:rStyle w:val="Hyperlink"/>
            <w:rFonts w:asciiTheme="majorHAnsi" w:hAnsiTheme="majorHAnsi" w:cstheme="majorHAnsi"/>
          </w:rPr>
          <w:t>Selecting a preferred option</w:t>
        </w:r>
        <w:r w:rsidR="00F920F2">
          <w:rPr>
            <w:webHidden/>
          </w:rPr>
          <w:tab/>
        </w:r>
        <w:r w:rsidR="00F920F2">
          <w:rPr>
            <w:webHidden/>
          </w:rPr>
          <w:fldChar w:fldCharType="begin"/>
        </w:r>
        <w:r w:rsidR="00F920F2">
          <w:rPr>
            <w:webHidden/>
          </w:rPr>
          <w:instrText xml:space="preserve"> PAGEREF _Toc516827609 \h </w:instrText>
        </w:r>
        <w:r w:rsidR="00F920F2">
          <w:rPr>
            <w:webHidden/>
          </w:rPr>
        </w:r>
        <w:r w:rsidR="00F920F2">
          <w:rPr>
            <w:webHidden/>
          </w:rPr>
          <w:fldChar w:fldCharType="separate"/>
        </w:r>
        <w:r w:rsidR="00F920F2">
          <w:rPr>
            <w:webHidden/>
          </w:rPr>
          <w:t>11</w:t>
        </w:r>
        <w:r w:rsidR="00F920F2">
          <w:rPr>
            <w:webHidden/>
          </w:rPr>
          <w:fldChar w:fldCharType="end"/>
        </w:r>
      </w:hyperlink>
    </w:p>
    <w:p w14:paraId="15C54DFD" w14:textId="09C501AA" w:rsidR="00F920F2" w:rsidRDefault="00DF4BEF">
      <w:pPr>
        <w:pStyle w:val="TOC2"/>
        <w:rPr>
          <w:rFonts w:eastAsiaTheme="minorEastAsia" w:cstheme="minorBidi"/>
          <w:b w:val="0"/>
          <w:color w:val="auto"/>
          <w:sz w:val="22"/>
          <w:szCs w:val="22"/>
        </w:rPr>
      </w:pPr>
      <w:hyperlink w:anchor="_Toc516827610" w:history="1">
        <w:r w:rsidR="00F920F2" w:rsidRPr="00C23853">
          <w:rPr>
            <w:rStyle w:val="Hyperlink"/>
            <w:rFonts w:asciiTheme="majorHAnsi" w:hAnsiTheme="majorHAnsi" w:cstheme="majorHAnsi"/>
          </w:rPr>
          <w:t>Updating the budget forecasts</w:t>
        </w:r>
        <w:r w:rsidR="00F920F2">
          <w:rPr>
            <w:webHidden/>
          </w:rPr>
          <w:tab/>
        </w:r>
        <w:r w:rsidR="00F920F2">
          <w:rPr>
            <w:webHidden/>
          </w:rPr>
          <w:fldChar w:fldCharType="begin"/>
        </w:r>
        <w:r w:rsidR="00F920F2">
          <w:rPr>
            <w:webHidden/>
          </w:rPr>
          <w:instrText xml:space="preserve"> PAGEREF _Toc516827610 \h </w:instrText>
        </w:r>
        <w:r w:rsidR="00F920F2">
          <w:rPr>
            <w:webHidden/>
          </w:rPr>
        </w:r>
        <w:r w:rsidR="00F920F2">
          <w:rPr>
            <w:webHidden/>
          </w:rPr>
          <w:fldChar w:fldCharType="separate"/>
        </w:r>
        <w:r w:rsidR="00F920F2">
          <w:rPr>
            <w:webHidden/>
          </w:rPr>
          <w:t>11</w:t>
        </w:r>
        <w:r w:rsidR="00F920F2">
          <w:rPr>
            <w:webHidden/>
          </w:rPr>
          <w:fldChar w:fldCharType="end"/>
        </w:r>
      </w:hyperlink>
    </w:p>
    <w:p w14:paraId="4D4DB10F" w14:textId="6F82B368" w:rsidR="00F920F2" w:rsidRDefault="00DF4BEF">
      <w:pPr>
        <w:pStyle w:val="TOC2"/>
        <w:rPr>
          <w:rFonts w:eastAsiaTheme="minorEastAsia" w:cstheme="minorBidi"/>
          <w:b w:val="0"/>
          <w:color w:val="auto"/>
          <w:sz w:val="22"/>
          <w:szCs w:val="22"/>
        </w:rPr>
      </w:pPr>
      <w:hyperlink w:anchor="_Toc516827611" w:history="1">
        <w:r w:rsidR="00F920F2" w:rsidRPr="00C23853">
          <w:rPr>
            <w:rStyle w:val="Hyperlink"/>
            <w:rFonts w:asciiTheme="majorHAnsi" w:hAnsiTheme="majorHAnsi" w:cstheme="majorHAnsi"/>
          </w:rPr>
          <w:t>Preparing the strategic resource plan report</w:t>
        </w:r>
        <w:r w:rsidR="00F920F2">
          <w:rPr>
            <w:webHidden/>
          </w:rPr>
          <w:tab/>
        </w:r>
        <w:r w:rsidR="00F920F2">
          <w:rPr>
            <w:webHidden/>
          </w:rPr>
          <w:fldChar w:fldCharType="begin"/>
        </w:r>
        <w:r w:rsidR="00F920F2">
          <w:rPr>
            <w:webHidden/>
          </w:rPr>
          <w:instrText xml:space="preserve"> PAGEREF _Toc516827611 \h </w:instrText>
        </w:r>
        <w:r w:rsidR="00F920F2">
          <w:rPr>
            <w:webHidden/>
          </w:rPr>
        </w:r>
        <w:r w:rsidR="00F920F2">
          <w:rPr>
            <w:webHidden/>
          </w:rPr>
          <w:fldChar w:fldCharType="separate"/>
        </w:r>
        <w:r w:rsidR="00F920F2">
          <w:rPr>
            <w:webHidden/>
          </w:rPr>
          <w:t>12</w:t>
        </w:r>
        <w:r w:rsidR="00F920F2">
          <w:rPr>
            <w:webHidden/>
          </w:rPr>
          <w:fldChar w:fldCharType="end"/>
        </w:r>
      </w:hyperlink>
    </w:p>
    <w:p w14:paraId="388E7799" w14:textId="1E035C82" w:rsidR="00F920F2" w:rsidRDefault="00DF4BEF">
      <w:pPr>
        <w:pStyle w:val="TOC2"/>
        <w:rPr>
          <w:rFonts w:eastAsiaTheme="minorEastAsia" w:cstheme="minorBidi"/>
          <w:b w:val="0"/>
          <w:color w:val="auto"/>
          <w:sz w:val="22"/>
          <w:szCs w:val="22"/>
        </w:rPr>
      </w:pPr>
      <w:hyperlink w:anchor="_Toc516827612" w:history="1">
        <w:r w:rsidR="00F920F2" w:rsidRPr="00C23853">
          <w:rPr>
            <w:rStyle w:val="Hyperlink"/>
            <w:rFonts w:asciiTheme="majorHAnsi" w:hAnsiTheme="majorHAnsi" w:cstheme="majorHAnsi"/>
          </w:rPr>
          <w:t>Council adoption of the strategic resource plan</w:t>
        </w:r>
        <w:r w:rsidR="00F920F2">
          <w:rPr>
            <w:webHidden/>
          </w:rPr>
          <w:tab/>
        </w:r>
        <w:r w:rsidR="00F920F2">
          <w:rPr>
            <w:webHidden/>
          </w:rPr>
          <w:fldChar w:fldCharType="begin"/>
        </w:r>
        <w:r w:rsidR="00F920F2">
          <w:rPr>
            <w:webHidden/>
          </w:rPr>
          <w:instrText xml:space="preserve"> PAGEREF _Toc516827612 \h </w:instrText>
        </w:r>
        <w:r w:rsidR="00F920F2">
          <w:rPr>
            <w:webHidden/>
          </w:rPr>
        </w:r>
        <w:r w:rsidR="00F920F2">
          <w:rPr>
            <w:webHidden/>
          </w:rPr>
          <w:fldChar w:fldCharType="separate"/>
        </w:r>
        <w:r w:rsidR="00F920F2">
          <w:rPr>
            <w:webHidden/>
          </w:rPr>
          <w:t>12</w:t>
        </w:r>
        <w:r w:rsidR="00F920F2">
          <w:rPr>
            <w:webHidden/>
          </w:rPr>
          <w:fldChar w:fldCharType="end"/>
        </w:r>
      </w:hyperlink>
    </w:p>
    <w:p w14:paraId="4C8EF8AE" w14:textId="2F86DD6D" w:rsidR="00F920F2" w:rsidRDefault="00DF4BEF">
      <w:pPr>
        <w:pStyle w:val="TOC1"/>
        <w:rPr>
          <w:rFonts w:eastAsiaTheme="minorEastAsia" w:cstheme="minorBidi"/>
          <w:b w:val="0"/>
          <w:color w:val="auto"/>
          <w:sz w:val="22"/>
          <w:szCs w:val="22"/>
        </w:rPr>
      </w:pPr>
      <w:hyperlink w:anchor="_Toc516827613" w:history="1">
        <w:r w:rsidR="00F920F2" w:rsidRPr="00C23853">
          <w:rPr>
            <w:rStyle w:val="Hyperlink"/>
            <w:rFonts w:asciiTheme="majorHAnsi" w:hAnsiTheme="majorHAnsi" w:cstheme="majorHAnsi"/>
          </w:rPr>
          <w:t>Strategic resource plan (model)</w:t>
        </w:r>
        <w:r w:rsidR="00F920F2">
          <w:rPr>
            <w:webHidden/>
          </w:rPr>
          <w:tab/>
        </w:r>
        <w:r w:rsidR="00F920F2">
          <w:rPr>
            <w:webHidden/>
          </w:rPr>
          <w:fldChar w:fldCharType="begin"/>
        </w:r>
        <w:r w:rsidR="00F920F2">
          <w:rPr>
            <w:webHidden/>
          </w:rPr>
          <w:instrText xml:space="preserve"> PAGEREF _Toc516827613 \h </w:instrText>
        </w:r>
        <w:r w:rsidR="00F920F2">
          <w:rPr>
            <w:webHidden/>
          </w:rPr>
        </w:r>
        <w:r w:rsidR="00F920F2">
          <w:rPr>
            <w:webHidden/>
          </w:rPr>
          <w:fldChar w:fldCharType="separate"/>
        </w:r>
        <w:r w:rsidR="00F920F2">
          <w:rPr>
            <w:webHidden/>
          </w:rPr>
          <w:t>14</w:t>
        </w:r>
        <w:r w:rsidR="00F920F2">
          <w:rPr>
            <w:webHidden/>
          </w:rPr>
          <w:fldChar w:fldCharType="end"/>
        </w:r>
      </w:hyperlink>
    </w:p>
    <w:p w14:paraId="23E70BB8" w14:textId="6E525FE3" w:rsidR="00F920F2" w:rsidRDefault="00DF4BEF">
      <w:pPr>
        <w:pStyle w:val="TOC1"/>
        <w:rPr>
          <w:rFonts w:eastAsiaTheme="minorEastAsia" w:cstheme="minorBidi"/>
          <w:b w:val="0"/>
          <w:color w:val="auto"/>
          <w:sz w:val="22"/>
          <w:szCs w:val="22"/>
        </w:rPr>
      </w:pPr>
      <w:hyperlink w:anchor="_Toc516827614" w:history="1">
        <w:r w:rsidR="00F920F2" w:rsidRPr="00C23853">
          <w:rPr>
            <w:rStyle w:val="Hyperlink"/>
            <w:rFonts w:asciiTheme="majorHAnsi" w:hAnsiTheme="majorHAnsi" w:cstheme="majorHAnsi"/>
          </w:rPr>
          <w:t>Victorian City Council – Strategic Resource Plan</w:t>
        </w:r>
        <w:r w:rsidR="00F920F2">
          <w:rPr>
            <w:webHidden/>
          </w:rPr>
          <w:tab/>
        </w:r>
        <w:r w:rsidR="00F920F2">
          <w:rPr>
            <w:webHidden/>
          </w:rPr>
          <w:fldChar w:fldCharType="begin"/>
        </w:r>
        <w:r w:rsidR="00F920F2">
          <w:rPr>
            <w:webHidden/>
          </w:rPr>
          <w:instrText xml:space="preserve"> PAGEREF _Toc516827614 \h </w:instrText>
        </w:r>
        <w:r w:rsidR="00F920F2">
          <w:rPr>
            <w:webHidden/>
          </w:rPr>
        </w:r>
        <w:r w:rsidR="00F920F2">
          <w:rPr>
            <w:webHidden/>
          </w:rPr>
          <w:fldChar w:fldCharType="separate"/>
        </w:r>
        <w:r w:rsidR="00F920F2">
          <w:rPr>
            <w:webHidden/>
          </w:rPr>
          <w:t>15</w:t>
        </w:r>
        <w:r w:rsidR="00F920F2">
          <w:rPr>
            <w:webHidden/>
          </w:rPr>
          <w:fldChar w:fldCharType="end"/>
        </w:r>
      </w:hyperlink>
    </w:p>
    <w:p w14:paraId="71B969E2" w14:textId="0979AAE9" w:rsidR="00F920F2" w:rsidRDefault="00DF4BEF">
      <w:pPr>
        <w:pStyle w:val="TOC2"/>
        <w:rPr>
          <w:rFonts w:eastAsiaTheme="minorEastAsia" w:cstheme="minorBidi"/>
          <w:b w:val="0"/>
          <w:color w:val="auto"/>
          <w:sz w:val="22"/>
          <w:szCs w:val="22"/>
        </w:rPr>
      </w:pPr>
      <w:hyperlink w:anchor="_Toc516827615" w:history="1">
        <w:r w:rsidR="00F920F2" w:rsidRPr="00C23853">
          <w:rPr>
            <w:rStyle w:val="Hyperlink"/>
            <w:rFonts w:asciiTheme="majorHAnsi" w:hAnsiTheme="majorHAnsi" w:cstheme="majorHAnsi"/>
          </w:rPr>
          <w:t>Comprehensive Income Statement</w:t>
        </w:r>
        <w:r w:rsidR="00F920F2">
          <w:rPr>
            <w:webHidden/>
          </w:rPr>
          <w:tab/>
        </w:r>
        <w:r w:rsidR="00F920F2">
          <w:rPr>
            <w:webHidden/>
          </w:rPr>
          <w:fldChar w:fldCharType="begin"/>
        </w:r>
        <w:r w:rsidR="00F920F2">
          <w:rPr>
            <w:webHidden/>
          </w:rPr>
          <w:instrText xml:space="preserve"> PAGEREF _Toc516827615 \h </w:instrText>
        </w:r>
        <w:r w:rsidR="00F920F2">
          <w:rPr>
            <w:webHidden/>
          </w:rPr>
        </w:r>
        <w:r w:rsidR="00F920F2">
          <w:rPr>
            <w:webHidden/>
          </w:rPr>
          <w:fldChar w:fldCharType="separate"/>
        </w:r>
        <w:r w:rsidR="00F920F2">
          <w:rPr>
            <w:webHidden/>
          </w:rPr>
          <w:t>15</w:t>
        </w:r>
        <w:r w:rsidR="00F920F2">
          <w:rPr>
            <w:webHidden/>
          </w:rPr>
          <w:fldChar w:fldCharType="end"/>
        </w:r>
      </w:hyperlink>
    </w:p>
    <w:p w14:paraId="711FED59" w14:textId="0E5582CF" w:rsidR="00F920F2" w:rsidRDefault="00DF4BEF">
      <w:pPr>
        <w:pStyle w:val="TOC2"/>
        <w:rPr>
          <w:rFonts w:eastAsiaTheme="minorEastAsia" w:cstheme="minorBidi"/>
          <w:b w:val="0"/>
          <w:color w:val="auto"/>
          <w:sz w:val="22"/>
          <w:szCs w:val="22"/>
        </w:rPr>
      </w:pPr>
      <w:hyperlink w:anchor="_Toc516827616" w:history="1">
        <w:r w:rsidR="00F920F2" w:rsidRPr="00C23853">
          <w:rPr>
            <w:rStyle w:val="Hyperlink"/>
            <w:rFonts w:asciiTheme="majorHAnsi" w:hAnsiTheme="majorHAnsi" w:cstheme="majorHAnsi"/>
          </w:rPr>
          <w:t>Balance Sheet</w:t>
        </w:r>
        <w:r w:rsidR="00F920F2">
          <w:rPr>
            <w:webHidden/>
          </w:rPr>
          <w:tab/>
        </w:r>
        <w:r w:rsidR="00F920F2">
          <w:rPr>
            <w:webHidden/>
          </w:rPr>
          <w:fldChar w:fldCharType="begin"/>
        </w:r>
        <w:r w:rsidR="00F920F2">
          <w:rPr>
            <w:webHidden/>
          </w:rPr>
          <w:instrText xml:space="preserve"> PAGEREF _Toc516827616 \h </w:instrText>
        </w:r>
        <w:r w:rsidR="00F920F2">
          <w:rPr>
            <w:webHidden/>
          </w:rPr>
        </w:r>
        <w:r w:rsidR="00F920F2">
          <w:rPr>
            <w:webHidden/>
          </w:rPr>
          <w:fldChar w:fldCharType="separate"/>
        </w:r>
        <w:r w:rsidR="00F920F2">
          <w:rPr>
            <w:webHidden/>
          </w:rPr>
          <w:t>16</w:t>
        </w:r>
        <w:r w:rsidR="00F920F2">
          <w:rPr>
            <w:webHidden/>
          </w:rPr>
          <w:fldChar w:fldCharType="end"/>
        </w:r>
      </w:hyperlink>
    </w:p>
    <w:p w14:paraId="70E15F0C" w14:textId="588A371B" w:rsidR="00F920F2" w:rsidRDefault="00DF4BEF">
      <w:pPr>
        <w:pStyle w:val="TOC2"/>
        <w:rPr>
          <w:rFonts w:eastAsiaTheme="minorEastAsia" w:cstheme="minorBidi"/>
          <w:b w:val="0"/>
          <w:color w:val="auto"/>
          <w:sz w:val="22"/>
          <w:szCs w:val="22"/>
        </w:rPr>
      </w:pPr>
      <w:hyperlink w:anchor="_Toc516827617" w:history="1">
        <w:r w:rsidR="00F920F2" w:rsidRPr="00C23853">
          <w:rPr>
            <w:rStyle w:val="Hyperlink"/>
            <w:rFonts w:asciiTheme="majorHAnsi" w:hAnsiTheme="majorHAnsi" w:cstheme="majorHAnsi"/>
          </w:rPr>
          <w:t>Statement of Changes in Equity</w:t>
        </w:r>
        <w:r w:rsidR="00F920F2">
          <w:rPr>
            <w:webHidden/>
          </w:rPr>
          <w:tab/>
        </w:r>
        <w:r w:rsidR="00F920F2">
          <w:rPr>
            <w:webHidden/>
          </w:rPr>
          <w:fldChar w:fldCharType="begin"/>
        </w:r>
        <w:r w:rsidR="00F920F2">
          <w:rPr>
            <w:webHidden/>
          </w:rPr>
          <w:instrText xml:space="preserve"> PAGEREF _Toc516827617 \h </w:instrText>
        </w:r>
        <w:r w:rsidR="00F920F2">
          <w:rPr>
            <w:webHidden/>
          </w:rPr>
        </w:r>
        <w:r w:rsidR="00F920F2">
          <w:rPr>
            <w:webHidden/>
          </w:rPr>
          <w:fldChar w:fldCharType="separate"/>
        </w:r>
        <w:r w:rsidR="00F920F2">
          <w:rPr>
            <w:webHidden/>
          </w:rPr>
          <w:t>17</w:t>
        </w:r>
        <w:r w:rsidR="00F920F2">
          <w:rPr>
            <w:webHidden/>
          </w:rPr>
          <w:fldChar w:fldCharType="end"/>
        </w:r>
      </w:hyperlink>
    </w:p>
    <w:p w14:paraId="110848F9" w14:textId="357A0BA0" w:rsidR="00F920F2" w:rsidRDefault="00DF4BEF">
      <w:pPr>
        <w:pStyle w:val="TOC2"/>
        <w:rPr>
          <w:rFonts w:eastAsiaTheme="minorEastAsia" w:cstheme="minorBidi"/>
          <w:b w:val="0"/>
          <w:color w:val="auto"/>
          <w:sz w:val="22"/>
          <w:szCs w:val="22"/>
        </w:rPr>
      </w:pPr>
      <w:hyperlink w:anchor="_Toc516827618" w:history="1">
        <w:r w:rsidR="00F920F2" w:rsidRPr="00C23853">
          <w:rPr>
            <w:rStyle w:val="Hyperlink"/>
            <w:rFonts w:asciiTheme="majorHAnsi" w:hAnsiTheme="majorHAnsi" w:cstheme="majorHAnsi"/>
          </w:rPr>
          <w:t>Statement of Cash Flows</w:t>
        </w:r>
        <w:r w:rsidR="00F920F2">
          <w:rPr>
            <w:webHidden/>
          </w:rPr>
          <w:tab/>
        </w:r>
        <w:r w:rsidR="00F920F2">
          <w:rPr>
            <w:webHidden/>
          </w:rPr>
          <w:fldChar w:fldCharType="begin"/>
        </w:r>
        <w:r w:rsidR="00F920F2">
          <w:rPr>
            <w:webHidden/>
          </w:rPr>
          <w:instrText xml:space="preserve"> PAGEREF _Toc516827618 \h </w:instrText>
        </w:r>
        <w:r w:rsidR="00F920F2">
          <w:rPr>
            <w:webHidden/>
          </w:rPr>
        </w:r>
        <w:r w:rsidR="00F920F2">
          <w:rPr>
            <w:webHidden/>
          </w:rPr>
          <w:fldChar w:fldCharType="separate"/>
        </w:r>
        <w:r w:rsidR="00F920F2">
          <w:rPr>
            <w:webHidden/>
          </w:rPr>
          <w:t>18</w:t>
        </w:r>
        <w:r w:rsidR="00F920F2">
          <w:rPr>
            <w:webHidden/>
          </w:rPr>
          <w:fldChar w:fldCharType="end"/>
        </w:r>
      </w:hyperlink>
    </w:p>
    <w:p w14:paraId="05E42472" w14:textId="535EAAC9" w:rsidR="00F920F2" w:rsidRDefault="00DF4BEF">
      <w:pPr>
        <w:pStyle w:val="TOC2"/>
        <w:rPr>
          <w:rFonts w:eastAsiaTheme="minorEastAsia" w:cstheme="minorBidi"/>
          <w:b w:val="0"/>
          <w:color w:val="auto"/>
          <w:sz w:val="22"/>
          <w:szCs w:val="22"/>
        </w:rPr>
      </w:pPr>
      <w:hyperlink w:anchor="_Toc516827619" w:history="1">
        <w:r w:rsidR="00F920F2" w:rsidRPr="00C23853">
          <w:rPr>
            <w:rStyle w:val="Hyperlink"/>
            <w:rFonts w:asciiTheme="majorHAnsi" w:hAnsiTheme="majorHAnsi" w:cstheme="majorHAnsi"/>
          </w:rPr>
          <w:t>Statement of Capital Works</w:t>
        </w:r>
        <w:r w:rsidR="00F920F2">
          <w:rPr>
            <w:webHidden/>
          </w:rPr>
          <w:tab/>
        </w:r>
        <w:r w:rsidR="00F920F2">
          <w:rPr>
            <w:webHidden/>
          </w:rPr>
          <w:fldChar w:fldCharType="begin"/>
        </w:r>
        <w:r w:rsidR="00F920F2">
          <w:rPr>
            <w:webHidden/>
          </w:rPr>
          <w:instrText xml:space="preserve"> PAGEREF _Toc516827619 \h </w:instrText>
        </w:r>
        <w:r w:rsidR="00F920F2">
          <w:rPr>
            <w:webHidden/>
          </w:rPr>
        </w:r>
        <w:r w:rsidR="00F920F2">
          <w:rPr>
            <w:webHidden/>
          </w:rPr>
          <w:fldChar w:fldCharType="separate"/>
        </w:r>
        <w:r w:rsidR="00F920F2">
          <w:rPr>
            <w:webHidden/>
          </w:rPr>
          <w:t>20</w:t>
        </w:r>
        <w:r w:rsidR="00F920F2">
          <w:rPr>
            <w:webHidden/>
          </w:rPr>
          <w:fldChar w:fldCharType="end"/>
        </w:r>
      </w:hyperlink>
    </w:p>
    <w:p w14:paraId="1C56CE6E" w14:textId="4C0DD9F4" w:rsidR="00F920F2" w:rsidRDefault="00DF4BEF">
      <w:pPr>
        <w:pStyle w:val="TOC2"/>
        <w:rPr>
          <w:rFonts w:eastAsiaTheme="minorEastAsia" w:cstheme="minorBidi"/>
          <w:b w:val="0"/>
          <w:color w:val="auto"/>
          <w:sz w:val="22"/>
          <w:szCs w:val="22"/>
        </w:rPr>
      </w:pPr>
      <w:hyperlink w:anchor="_Toc516827620" w:history="1">
        <w:r w:rsidR="00F920F2" w:rsidRPr="00C23853">
          <w:rPr>
            <w:rStyle w:val="Hyperlink"/>
            <w:rFonts w:asciiTheme="majorHAnsi" w:hAnsiTheme="majorHAnsi" w:cstheme="majorHAnsi"/>
          </w:rPr>
          <w:t>Statement of Human Resources</w:t>
        </w:r>
        <w:r w:rsidR="00F920F2">
          <w:rPr>
            <w:webHidden/>
          </w:rPr>
          <w:tab/>
        </w:r>
        <w:r w:rsidR="00F920F2">
          <w:rPr>
            <w:webHidden/>
          </w:rPr>
          <w:fldChar w:fldCharType="begin"/>
        </w:r>
        <w:r w:rsidR="00F920F2">
          <w:rPr>
            <w:webHidden/>
          </w:rPr>
          <w:instrText xml:space="preserve"> PAGEREF _Toc516827620 \h </w:instrText>
        </w:r>
        <w:r w:rsidR="00F920F2">
          <w:rPr>
            <w:webHidden/>
          </w:rPr>
        </w:r>
        <w:r w:rsidR="00F920F2">
          <w:rPr>
            <w:webHidden/>
          </w:rPr>
          <w:fldChar w:fldCharType="separate"/>
        </w:r>
        <w:r w:rsidR="00F920F2">
          <w:rPr>
            <w:webHidden/>
          </w:rPr>
          <w:t>20</w:t>
        </w:r>
        <w:r w:rsidR="00F920F2">
          <w:rPr>
            <w:webHidden/>
          </w:rPr>
          <w:fldChar w:fldCharType="end"/>
        </w:r>
      </w:hyperlink>
    </w:p>
    <w:p w14:paraId="493A2176" w14:textId="0D78523E" w:rsidR="00F920F2" w:rsidRDefault="00DF4BEF">
      <w:pPr>
        <w:pStyle w:val="TOC2"/>
        <w:rPr>
          <w:rFonts w:eastAsiaTheme="minorEastAsia" w:cstheme="minorBidi"/>
          <w:b w:val="0"/>
          <w:color w:val="auto"/>
          <w:sz w:val="22"/>
          <w:szCs w:val="22"/>
        </w:rPr>
      </w:pPr>
      <w:hyperlink w:anchor="_Toc516827621" w:history="1">
        <w:r w:rsidR="00F920F2" w:rsidRPr="00C23853">
          <w:rPr>
            <w:rStyle w:val="Hyperlink"/>
            <w:rFonts w:asciiTheme="majorHAnsi" w:hAnsiTheme="majorHAnsi" w:cstheme="majorHAnsi"/>
          </w:rPr>
          <w:t>Other information</w:t>
        </w:r>
        <w:r w:rsidR="00F920F2">
          <w:rPr>
            <w:webHidden/>
          </w:rPr>
          <w:tab/>
        </w:r>
        <w:r w:rsidR="00F920F2">
          <w:rPr>
            <w:webHidden/>
          </w:rPr>
          <w:fldChar w:fldCharType="begin"/>
        </w:r>
        <w:r w:rsidR="00F920F2">
          <w:rPr>
            <w:webHidden/>
          </w:rPr>
          <w:instrText xml:space="preserve"> PAGEREF _Toc516827621 \h </w:instrText>
        </w:r>
        <w:r w:rsidR="00F920F2">
          <w:rPr>
            <w:webHidden/>
          </w:rPr>
        </w:r>
        <w:r w:rsidR="00F920F2">
          <w:rPr>
            <w:webHidden/>
          </w:rPr>
          <w:fldChar w:fldCharType="separate"/>
        </w:r>
        <w:r w:rsidR="00F920F2">
          <w:rPr>
            <w:webHidden/>
          </w:rPr>
          <w:t>22</w:t>
        </w:r>
        <w:r w:rsidR="00F920F2">
          <w:rPr>
            <w:webHidden/>
          </w:rPr>
          <w:fldChar w:fldCharType="end"/>
        </w:r>
      </w:hyperlink>
    </w:p>
    <w:p w14:paraId="56227AFE" w14:textId="4FF59F6A" w:rsidR="00F920F2" w:rsidRDefault="00DF4BEF">
      <w:pPr>
        <w:pStyle w:val="TOC1"/>
        <w:rPr>
          <w:rFonts w:eastAsiaTheme="minorEastAsia" w:cstheme="minorBidi"/>
          <w:b w:val="0"/>
          <w:color w:val="auto"/>
          <w:sz w:val="22"/>
          <w:szCs w:val="22"/>
        </w:rPr>
      </w:pPr>
      <w:hyperlink w:anchor="_Toc516827622" w:history="1">
        <w:r w:rsidR="00F920F2" w:rsidRPr="00C23853">
          <w:rPr>
            <w:rStyle w:val="Hyperlink"/>
            <w:rFonts w:asciiTheme="majorHAnsi" w:hAnsiTheme="majorHAnsi" w:cstheme="majorHAnsi"/>
          </w:rPr>
          <w:t>Victorian City Council – Strategic Resource Plan (alternative model)</w:t>
        </w:r>
        <w:r w:rsidR="00F920F2">
          <w:rPr>
            <w:webHidden/>
          </w:rPr>
          <w:tab/>
        </w:r>
        <w:r w:rsidR="00F920F2">
          <w:rPr>
            <w:webHidden/>
          </w:rPr>
          <w:fldChar w:fldCharType="begin"/>
        </w:r>
        <w:r w:rsidR="00F920F2">
          <w:rPr>
            <w:webHidden/>
          </w:rPr>
          <w:instrText xml:space="preserve"> PAGEREF _Toc516827622 \h </w:instrText>
        </w:r>
        <w:r w:rsidR="00F920F2">
          <w:rPr>
            <w:webHidden/>
          </w:rPr>
        </w:r>
        <w:r w:rsidR="00F920F2">
          <w:rPr>
            <w:webHidden/>
          </w:rPr>
          <w:fldChar w:fldCharType="separate"/>
        </w:r>
        <w:r w:rsidR="00F920F2">
          <w:rPr>
            <w:webHidden/>
          </w:rPr>
          <w:t>27</w:t>
        </w:r>
        <w:r w:rsidR="00F920F2">
          <w:rPr>
            <w:webHidden/>
          </w:rPr>
          <w:fldChar w:fldCharType="end"/>
        </w:r>
      </w:hyperlink>
    </w:p>
    <w:p w14:paraId="03D534EC" w14:textId="6CBF9F43" w:rsidR="00F920F2" w:rsidRDefault="00DF4BEF">
      <w:pPr>
        <w:pStyle w:val="TOC2"/>
        <w:rPr>
          <w:rFonts w:eastAsiaTheme="minorEastAsia" w:cstheme="minorBidi"/>
          <w:b w:val="0"/>
          <w:color w:val="auto"/>
          <w:sz w:val="22"/>
          <w:szCs w:val="22"/>
        </w:rPr>
      </w:pPr>
      <w:hyperlink w:anchor="_Toc516827623" w:history="1">
        <w:r w:rsidR="00F920F2" w:rsidRPr="00C23853">
          <w:rPr>
            <w:rStyle w:val="Hyperlink"/>
            <w:rFonts w:asciiTheme="majorHAnsi" w:hAnsiTheme="majorHAnsi" w:cstheme="majorHAnsi"/>
          </w:rPr>
          <w:t>Table of contents</w:t>
        </w:r>
        <w:r w:rsidR="00F920F2">
          <w:rPr>
            <w:webHidden/>
          </w:rPr>
          <w:tab/>
        </w:r>
        <w:r w:rsidR="00F920F2">
          <w:rPr>
            <w:webHidden/>
          </w:rPr>
          <w:fldChar w:fldCharType="begin"/>
        </w:r>
        <w:r w:rsidR="00F920F2">
          <w:rPr>
            <w:webHidden/>
          </w:rPr>
          <w:instrText xml:space="preserve"> PAGEREF _Toc516827623 \h </w:instrText>
        </w:r>
        <w:r w:rsidR="00F920F2">
          <w:rPr>
            <w:webHidden/>
          </w:rPr>
        </w:r>
        <w:r w:rsidR="00F920F2">
          <w:rPr>
            <w:webHidden/>
          </w:rPr>
          <w:fldChar w:fldCharType="separate"/>
        </w:r>
        <w:r w:rsidR="00F920F2">
          <w:rPr>
            <w:webHidden/>
          </w:rPr>
          <w:t>27</w:t>
        </w:r>
        <w:r w:rsidR="00F920F2">
          <w:rPr>
            <w:webHidden/>
          </w:rPr>
          <w:fldChar w:fldCharType="end"/>
        </w:r>
      </w:hyperlink>
    </w:p>
    <w:p w14:paraId="255C02A0" w14:textId="32C94DAD" w:rsidR="00F920F2" w:rsidRDefault="00DF4BEF">
      <w:pPr>
        <w:pStyle w:val="TOC2"/>
        <w:rPr>
          <w:rFonts w:eastAsiaTheme="minorEastAsia" w:cstheme="minorBidi"/>
          <w:b w:val="0"/>
          <w:color w:val="auto"/>
          <w:sz w:val="22"/>
          <w:szCs w:val="22"/>
        </w:rPr>
      </w:pPr>
      <w:hyperlink w:anchor="_Toc516827624" w:history="1">
        <w:r w:rsidR="00F920F2" w:rsidRPr="00C23853">
          <w:rPr>
            <w:rStyle w:val="Hyperlink"/>
            <w:rFonts w:asciiTheme="majorHAnsi" w:hAnsiTheme="majorHAnsi" w:cstheme="majorHAnsi"/>
            <w:lang w:val="en-GB"/>
          </w:rPr>
          <w:t>Background</w:t>
        </w:r>
        <w:r w:rsidR="00F920F2">
          <w:rPr>
            <w:webHidden/>
          </w:rPr>
          <w:tab/>
        </w:r>
        <w:r w:rsidR="00F920F2">
          <w:rPr>
            <w:webHidden/>
          </w:rPr>
          <w:fldChar w:fldCharType="begin"/>
        </w:r>
        <w:r w:rsidR="00F920F2">
          <w:rPr>
            <w:webHidden/>
          </w:rPr>
          <w:instrText xml:space="preserve"> PAGEREF _Toc516827624 \h </w:instrText>
        </w:r>
        <w:r w:rsidR="00F920F2">
          <w:rPr>
            <w:webHidden/>
          </w:rPr>
        </w:r>
        <w:r w:rsidR="00F920F2">
          <w:rPr>
            <w:webHidden/>
          </w:rPr>
          <w:fldChar w:fldCharType="separate"/>
        </w:r>
        <w:r w:rsidR="00F920F2">
          <w:rPr>
            <w:webHidden/>
          </w:rPr>
          <w:t>28</w:t>
        </w:r>
        <w:r w:rsidR="00F920F2">
          <w:rPr>
            <w:webHidden/>
          </w:rPr>
          <w:fldChar w:fldCharType="end"/>
        </w:r>
      </w:hyperlink>
    </w:p>
    <w:p w14:paraId="55DD7324" w14:textId="43F3845F" w:rsidR="00F920F2" w:rsidRDefault="00DF4BEF">
      <w:pPr>
        <w:pStyle w:val="TOC2"/>
        <w:rPr>
          <w:rFonts w:eastAsiaTheme="minorEastAsia" w:cstheme="minorBidi"/>
          <w:b w:val="0"/>
          <w:color w:val="auto"/>
          <w:sz w:val="22"/>
          <w:szCs w:val="22"/>
        </w:rPr>
      </w:pPr>
      <w:hyperlink w:anchor="_Toc516827625" w:history="1">
        <w:r w:rsidR="00F920F2" w:rsidRPr="00C23853">
          <w:rPr>
            <w:rStyle w:val="Hyperlink"/>
            <w:rFonts w:asciiTheme="majorHAnsi" w:hAnsiTheme="majorHAnsi" w:cstheme="majorHAnsi"/>
            <w:lang w:val="en-GB"/>
          </w:rPr>
          <w:t>Objectives of the plan</w:t>
        </w:r>
        <w:r w:rsidR="00F920F2">
          <w:rPr>
            <w:webHidden/>
          </w:rPr>
          <w:tab/>
        </w:r>
        <w:r w:rsidR="00F920F2">
          <w:rPr>
            <w:webHidden/>
          </w:rPr>
          <w:fldChar w:fldCharType="begin"/>
        </w:r>
        <w:r w:rsidR="00F920F2">
          <w:rPr>
            <w:webHidden/>
          </w:rPr>
          <w:instrText xml:space="preserve"> PAGEREF _Toc516827625 \h </w:instrText>
        </w:r>
        <w:r w:rsidR="00F920F2">
          <w:rPr>
            <w:webHidden/>
          </w:rPr>
        </w:r>
        <w:r w:rsidR="00F920F2">
          <w:rPr>
            <w:webHidden/>
          </w:rPr>
          <w:fldChar w:fldCharType="separate"/>
        </w:r>
        <w:r w:rsidR="00F920F2">
          <w:rPr>
            <w:webHidden/>
          </w:rPr>
          <w:t>28</w:t>
        </w:r>
        <w:r w:rsidR="00F920F2">
          <w:rPr>
            <w:webHidden/>
          </w:rPr>
          <w:fldChar w:fldCharType="end"/>
        </w:r>
      </w:hyperlink>
    </w:p>
    <w:p w14:paraId="2B96FCB4" w14:textId="10CC5A7D" w:rsidR="00F920F2" w:rsidRDefault="00DF4BEF">
      <w:pPr>
        <w:pStyle w:val="TOC2"/>
        <w:rPr>
          <w:rFonts w:eastAsiaTheme="minorEastAsia" w:cstheme="minorBidi"/>
          <w:b w:val="0"/>
          <w:color w:val="auto"/>
          <w:sz w:val="22"/>
          <w:szCs w:val="22"/>
        </w:rPr>
      </w:pPr>
      <w:hyperlink w:anchor="_Toc516827626" w:history="1">
        <w:r w:rsidR="00F920F2" w:rsidRPr="00C23853">
          <w:rPr>
            <w:rStyle w:val="Hyperlink"/>
            <w:rFonts w:asciiTheme="majorHAnsi" w:hAnsiTheme="majorHAnsi" w:cstheme="majorHAnsi"/>
          </w:rPr>
          <w:t>How the plan was developed</w:t>
        </w:r>
        <w:r w:rsidR="00F920F2">
          <w:rPr>
            <w:webHidden/>
          </w:rPr>
          <w:tab/>
        </w:r>
        <w:r w:rsidR="00F920F2">
          <w:rPr>
            <w:webHidden/>
          </w:rPr>
          <w:fldChar w:fldCharType="begin"/>
        </w:r>
        <w:r w:rsidR="00F920F2">
          <w:rPr>
            <w:webHidden/>
          </w:rPr>
          <w:instrText xml:space="preserve"> PAGEREF _Toc516827626 \h </w:instrText>
        </w:r>
        <w:r w:rsidR="00F920F2">
          <w:rPr>
            <w:webHidden/>
          </w:rPr>
        </w:r>
        <w:r w:rsidR="00F920F2">
          <w:rPr>
            <w:webHidden/>
          </w:rPr>
          <w:fldChar w:fldCharType="separate"/>
        </w:r>
        <w:r w:rsidR="00F920F2">
          <w:rPr>
            <w:webHidden/>
          </w:rPr>
          <w:t>29</w:t>
        </w:r>
        <w:r w:rsidR="00F920F2">
          <w:rPr>
            <w:webHidden/>
          </w:rPr>
          <w:fldChar w:fldCharType="end"/>
        </w:r>
      </w:hyperlink>
    </w:p>
    <w:p w14:paraId="5A6949F3" w14:textId="305D88BE" w:rsidR="00F920F2" w:rsidRDefault="00DF4BEF">
      <w:pPr>
        <w:pStyle w:val="TOC2"/>
        <w:rPr>
          <w:rFonts w:eastAsiaTheme="minorEastAsia" w:cstheme="minorBidi"/>
          <w:b w:val="0"/>
          <w:color w:val="auto"/>
          <w:sz w:val="22"/>
          <w:szCs w:val="22"/>
        </w:rPr>
      </w:pPr>
      <w:hyperlink w:anchor="_Toc516827627" w:history="1">
        <w:r w:rsidR="00F920F2" w:rsidRPr="00C23853">
          <w:rPr>
            <w:rStyle w:val="Hyperlink"/>
            <w:rFonts w:asciiTheme="majorHAnsi" w:hAnsiTheme="majorHAnsi" w:cstheme="majorHAnsi"/>
            <w:lang w:val="en-GB"/>
          </w:rPr>
          <w:t>Assessment of council’s current financial position</w:t>
        </w:r>
        <w:r w:rsidR="00F920F2">
          <w:rPr>
            <w:webHidden/>
          </w:rPr>
          <w:tab/>
        </w:r>
        <w:r w:rsidR="00F920F2">
          <w:rPr>
            <w:webHidden/>
          </w:rPr>
          <w:fldChar w:fldCharType="begin"/>
        </w:r>
        <w:r w:rsidR="00F920F2">
          <w:rPr>
            <w:webHidden/>
          </w:rPr>
          <w:instrText xml:space="preserve"> PAGEREF _Toc516827627 \h </w:instrText>
        </w:r>
        <w:r w:rsidR="00F920F2">
          <w:rPr>
            <w:webHidden/>
          </w:rPr>
        </w:r>
        <w:r w:rsidR="00F920F2">
          <w:rPr>
            <w:webHidden/>
          </w:rPr>
          <w:fldChar w:fldCharType="separate"/>
        </w:r>
        <w:r w:rsidR="00F920F2">
          <w:rPr>
            <w:webHidden/>
          </w:rPr>
          <w:t>29</w:t>
        </w:r>
        <w:r w:rsidR="00F920F2">
          <w:rPr>
            <w:webHidden/>
          </w:rPr>
          <w:fldChar w:fldCharType="end"/>
        </w:r>
      </w:hyperlink>
    </w:p>
    <w:p w14:paraId="1446D0D6" w14:textId="0D865278" w:rsidR="00F920F2" w:rsidRDefault="00DF4BEF">
      <w:pPr>
        <w:pStyle w:val="TOC2"/>
        <w:rPr>
          <w:rFonts w:eastAsiaTheme="minorEastAsia" w:cstheme="minorBidi"/>
          <w:b w:val="0"/>
          <w:color w:val="auto"/>
          <w:sz w:val="22"/>
          <w:szCs w:val="22"/>
        </w:rPr>
      </w:pPr>
      <w:hyperlink w:anchor="_Toc516827628" w:history="1">
        <w:r w:rsidR="00F920F2" w:rsidRPr="00C23853">
          <w:rPr>
            <w:rStyle w:val="Hyperlink"/>
            <w:rFonts w:asciiTheme="majorHAnsi" w:hAnsiTheme="majorHAnsi" w:cstheme="majorHAnsi"/>
            <w:lang w:val="en-GB"/>
          </w:rPr>
          <w:t>Key assumptions</w:t>
        </w:r>
        <w:r w:rsidR="00F920F2">
          <w:rPr>
            <w:webHidden/>
          </w:rPr>
          <w:tab/>
        </w:r>
        <w:r w:rsidR="00F920F2">
          <w:rPr>
            <w:webHidden/>
          </w:rPr>
          <w:fldChar w:fldCharType="begin"/>
        </w:r>
        <w:r w:rsidR="00F920F2">
          <w:rPr>
            <w:webHidden/>
          </w:rPr>
          <w:instrText xml:space="preserve"> PAGEREF _Toc516827628 \h </w:instrText>
        </w:r>
        <w:r w:rsidR="00F920F2">
          <w:rPr>
            <w:webHidden/>
          </w:rPr>
        </w:r>
        <w:r w:rsidR="00F920F2">
          <w:rPr>
            <w:webHidden/>
          </w:rPr>
          <w:fldChar w:fldCharType="separate"/>
        </w:r>
        <w:r w:rsidR="00F920F2">
          <w:rPr>
            <w:webHidden/>
          </w:rPr>
          <w:t>30</w:t>
        </w:r>
        <w:r w:rsidR="00F920F2">
          <w:rPr>
            <w:webHidden/>
          </w:rPr>
          <w:fldChar w:fldCharType="end"/>
        </w:r>
      </w:hyperlink>
    </w:p>
    <w:p w14:paraId="7BC6683F" w14:textId="589034CD" w:rsidR="00F920F2" w:rsidRDefault="00DF4BEF">
      <w:pPr>
        <w:pStyle w:val="TOC2"/>
        <w:rPr>
          <w:rFonts w:eastAsiaTheme="minorEastAsia" w:cstheme="minorBidi"/>
          <w:b w:val="0"/>
          <w:color w:val="auto"/>
          <w:sz w:val="22"/>
          <w:szCs w:val="22"/>
        </w:rPr>
      </w:pPr>
      <w:hyperlink w:anchor="_Toc516827629" w:history="1">
        <w:r w:rsidR="00F920F2" w:rsidRPr="00C23853">
          <w:rPr>
            <w:rStyle w:val="Hyperlink"/>
            <w:rFonts w:asciiTheme="majorHAnsi" w:hAnsiTheme="majorHAnsi" w:cstheme="majorHAnsi"/>
            <w:lang w:val="en-GB"/>
          </w:rPr>
          <w:t>General operating</w:t>
        </w:r>
        <w:r w:rsidR="00F920F2">
          <w:rPr>
            <w:webHidden/>
          </w:rPr>
          <w:tab/>
        </w:r>
        <w:r w:rsidR="00F920F2">
          <w:rPr>
            <w:webHidden/>
          </w:rPr>
          <w:fldChar w:fldCharType="begin"/>
        </w:r>
        <w:r w:rsidR="00F920F2">
          <w:rPr>
            <w:webHidden/>
          </w:rPr>
          <w:instrText xml:space="preserve"> PAGEREF _Toc516827629 \h </w:instrText>
        </w:r>
        <w:r w:rsidR="00F920F2">
          <w:rPr>
            <w:webHidden/>
          </w:rPr>
        </w:r>
        <w:r w:rsidR="00F920F2">
          <w:rPr>
            <w:webHidden/>
          </w:rPr>
          <w:fldChar w:fldCharType="separate"/>
        </w:r>
        <w:r w:rsidR="00F920F2">
          <w:rPr>
            <w:webHidden/>
          </w:rPr>
          <w:t>31</w:t>
        </w:r>
        <w:r w:rsidR="00F920F2">
          <w:rPr>
            <w:webHidden/>
          </w:rPr>
          <w:fldChar w:fldCharType="end"/>
        </w:r>
      </w:hyperlink>
    </w:p>
    <w:p w14:paraId="059A362C" w14:textId="7BC43AA6" w:rsidR="00F920F2" w:rsidRDefault="00DF4BEF">
      <w:pPr>
        <w:pStyle w:val="TOC2"/>
        <w:rPr>
          <w:rFonts w:eastAsiaTheme="minorEastAsia" w:cstheme="minorBidi"/>
          <w:b w:val="0"/>
          <w:color w:val="auto"/>
          <w:sz w:val="22"/>
          <w:szCs w:val="22"/>
        </w:rPr>
      </w:pPr>
      <w:hyperlink w:anchor="_Toc516827630" w:history="1">
        <w:r w:rsidR="00F920F2" w:rsidRPr="00C23853">
          <w:rPr>
            <w:rStyle w:val="Hyperlink"/>
            <w:rFonts w:asciiTheme="majorHAnsi" w:hAnsiTheme="majorHAnsi" w:cstheme="majorHAnsi"/>
            <w:lang w:val="en-GB"/>
          </w:rPr>
          <w:t>Service delivery</w:t>
        </w:r>
        <w:r w:rsidR="00F920F2">
          <w:rPr>
            <w:webHidden/>
          </w:rPr>
          <w:tab/>
        </w:r>
        <w:r w:rsidR="00F920F2">
          <w:rPr>
            <w:webHidden/>
          </w:rPr>
          <w:fldChar w:fldCharType="begin"/>
        </w:r>
        <w:r w:rsidR="00F920F2">
          <w:rPr>
            <w:webHidden/>
          </w:rPr>
          <w:instrText xml:space="preserve"> PAGEREF _Toc516827630 \h </w:instrText>
        </w:r>
        <w:r w:rsidR="00F920F2">
          <w:rPr>
            <w:webHidden/>
          </w:rPr>
        </w:r>
        <w:r w:rsidR="00F920F2">
          <w:rPr>
            <w:webHidden/>
          </w:rPr>
          <w:fldChar w:fldCharType="separate"/>
        </w:r>
        <w:r w:rsidR="00F920F2">
          <w:rPr>
            <w:webHidden/>
          </w:rPr>
          <w:t>32</w:t>
        </w:r>
        <w:r w:rsidR="00F920F2">
          <w:rPr>
            <w:webHidden/>
          </w:rPr>
          <w:fldChar w:fldCharType="end"/>
        </w:r>
      </w:hyperlink>
    </w:p>
    <w:p w14:paraId="081CDE13" w14:textId="40A9FA4C" w:rsidR="00F920F2" w:rsidRDefault="00DF4BEF">
      <w:pPr>
        <w:pStyle w:val="TOC2"/>
        <w:rPr>
          <w:rFonts w:eastAsiaTheme="minorEastAsia" w:cstheme="minorBidi"/>
          <w:b w:val="0"/>
          <w:color w:val="auto"/>
          <w:sz w:val="22"/>
          <w:szCs w:val="22"/>
        </w:rPr>
      </w:pPr>
      <w:hyperlink w:anchor="_Toc516827631" w:history="1">
        <w:r w:rsidR="00F920F2" w:rsidRPr="00C23853">
          <w:rPr>
            <w:rStyle w:val="Hyperlink"/>
            <w:rFonts w:asciiTheme="majorHAnsi" w:hAnsiTheme="majorHAnsi" w:cstheme="majorHAnsi"/>
            <w:lang w:val="en-GB"/>
          </w:rPr>
          <w:t>Other operating</w:t>
        </w:r>
        <w:r w:rsidR="00F920F2">
          <w:rPr>
            <w:webHidden/>
          </w:rPr>
          <w:tab/>
        </w:r>
        <w:r w:rsidR="00F920F2">
          <w:rPr>
            <w:webHidden/>
          </w:rPr>
          <w:fldChar w:fldCharType="begin"/>
        </w:r>
        <w:r w:rsidR="00F920F2">
          <w:rPr>
            <w:webHidden/>
          </w:rPr>
          <w:instrText xml:space="preserve"> PAGEREF _Toc516827631 \h </w:instrText>
        </w:r>
        <w:r w:rsidR="00F920F2">
          <w:rPr>
            <w:webHidden/>
          </w:rPr>
        </w:r>
        <w:r w:rsidR="00F920F2">
          <w:rPr>
            <w:webHidden/>
          </w:rPr>
          <w:fldChar w:fldCharType="separate"/>
        </w:r>
        <w:r w:rsidR="00F920F2">
          <w:rPr>
            <w:webHidden/>
          </w:rPr>
          <w:t>33</w:t>
        </w:r>
        <w:r w:rsidR="00F920F2">
          <w:rPr>
            <w:webHidden/>
          </w:rPr>
          <w:fldChar w:fldCharType="end"/>
        </w:r>
      </w:hyperlink>
    </w:p>
    <w:p w14:paraId="56803932" w14:textId="42A8F306" w:rsidR="00F920F2" w:rsidRDefault="00DF4BEF">
      <w:pPr>
        <w:pStyle w:val="TOC2"/>
        <w:rPr>
          <w:rFonts w:eastAsiaTheme="minorEastAsia" w:cstheme="minorBidi"/>
          <w:b w:val="0"/>
          <w:color w:val="auto"/>
          <w:sz w:val="22"/>
          <w:szCs w:val="22"/>
        </w:rPr>
      </w:pPr>
      <w:hyperlink w:anchor="_Toc516827632" w:history="1">
        <w:r w:rsidR="00F920F2" w:rsidRPr="00C23853">
          <w:rPr>
            <w:rStyle w:val="Hyperlink"/>
            <w:rFonts w:asciiTheme="majorHAnsi" w:hAnsiTheme="majorHAnsi" w:cstheme="majorHAnsi"/>
            <w:lang w:val="en-GB"/>
          </w:rPr>
          <w:t>General balance sheet</w:t>
        </w:r>
        <w:r w:rsidR="00F920F2">
          <w:rPr>
            <w:webHidden/>
          </w:rPr>
          <w:tab/>
        </w:r>
        <w:r w:rsidR="00F920F2">
          <w:rPr>
            <w:webHidden/>
          </w:rPr>
          <w:fldChar w:fldCharType="begin"/>
        </w:r>
        <w:r w:rsidR="00F920F2">
          <w:rPr>
            <w:webHidden/>
          </w:rPr>
          <w:instrText xml:space="preserve"> PAGEREF _Toc516827632 \h </w:instrText>
        </w:r>
        <w:r w:rsidR="00F920F2">
          <w:rPr>
            <w:webHidden/>
          </w:rPr>
        </w:r>
        <w:r w:rsidR="00F920F2">
          <w:rPr>
            <w:webHidden/>
          </w:rPr>
          <w:fldChar w:fldCharType="separate"/>
        </w:r>
        <w:r w:rsidR="00F920F2">
          <w:rPr>
            <w:webHidden/>
          </w:rPr>
          <w:t>35</w:t>
        </w:r>
        <w:r w:rsidR="00F920F2">
          <w:rPr>
            <w:webHidden/>
          </w:rPr>
          <w:fldChar w:fldCharType="end"/>
        </w:r>
      </w:hyperlink>
    </w:p>
    <w:p w14:paraId="101F1925" w14:textId="0998D3F3" w:rsidR="00F920F2" w:rsidRDefault="00DF4BEF">
      <w:pPr>
        <w:pStyle w:val="TOC2"/>
        <w:rPr>
          <w:rFonts w:eastAsiaTheme="minorEastAsia" w:cstheme="minorBidi"/>
          <w:b w:val="0"/>
          <w:color w:val="auto"/>
          <w:sz w:val="22"/>
          <w:szCs w:val="22"/>
        </w:rPr>
      </w:pPr>
      <w:hyperlink w:anchor="_Toc516827633" w:history="1">
        <w:r w:rsidR="00F920F2" w:rsidRPr="00C23853">
          <w:rPr>
            <w:rStyle w:val="Hyperlink"/>
            <w:rFonts w:asciiTheme="majorHAnsi" w:hAnsiTheme="majorHAnsi" w:cstheme="majorHAnsi"/>
            <w:lang w:val="en-GB"/>
          </w:rPr>
          <w:t>Other balance sheet</w:t>
        </w:r>
        <w:r w:rsidR="00F920F2">
          <w:rPr>
            <w:webHidden/>
          </w:rPr>
          <w:tab/>
        </w:r>
        <w:r w:rsidR="00F920F2">
          <w:rPr>
            <w:webHidden/>
          </w:rPr>
          <w:fldChar w:fldCharType="begin"/>
        </w:r>
        <w:r w:rsidR="00F920F2">
          <w:rPr>
            <w:webHidden/>
          </w:rPr>
          <w:instrText xml:space="preserve"> PAGEREF _Toc516827633 \h </w:instrText>
        </w:r>
        <w:r w:rsidR="00F920F2">
          <w:rPr>
            <w:webHidden/>
          </w:rPr>
        </w:r>
        <w:r w:rsidR="00F920F2">
          <w:rPr>
            <w:webHidden/>
          </w:rPr>
          <w:fldChar w:fldCharType="separate"/>
        </w:r>
        <w:r w:rsidR="00F920F2">
          <w:rPr>
            <w:webHidden/>
          </w:rPr>
          <w:t>35</w:t>
        </w:r>
        <w:r w:rsidR="00F920F2">
          <w:rPr>
            <w:webHidden/>
          </w:rPr>
          <w:fldChar w:fldCharType="end"/>
        </w:r>
      </w:hyperlink>
    </w:p>
    <w:p w14:paraId="14145C16" w14:textId="62C8E8C5" w:rsidR="00F920F2" w:rsidRDefault="00DF4BEF">
      <w:pPr>
        <w:pStyle w:val="TOC2"/>
        <w:rPr>
          <w:rFonts w:eastAsiaTheme="minorEastAsia" w:cstheme="minorBidi"/>
          <w:b w:val="0"/>
          <w:color w:val="auto"/>
          <w:sz w:val="22"/>
          <w:szCs w:val="22"/>
        </w:rPr>
      </w:pPr>
      <w:hyperlink w:anchor="_Toc516827634" w:history="1">
        <w:r w:rsidR="00F920F2" w:rsidRPr="00C23853">
          <w:rPr>
            <w:rStyle w:val="Hyperlink"/>
            <w:rFonts w:asciiTheme="majorHAnsi" w:hAnsiTheme="majorHAnsi" w:cstheme="majorHAnsi"/>
            <w:lang w:val="en-GB"/>
          </w:rPr>
          <w:t>Capital works</w:t>
        </w:r>
        <w:r w:rsidR="00F920F2">
          <w:rPr>
            <w:webHidden/>
          </w:rPr>
          <w:tab/>
        </w:r>
        <w:r w:rsidR="00F920F2">
          <w:rPr>
            <w:webHidden/>
          </w:rPr>
          <w:fldChar w:fldCharType="begin"/>
        </w:r>
        <w:r w:rsidR="00F920F2">
          <w:rPr>
            <w:webHidden/>
          </w:rPr>
          <w:instrText xml:space="preserve"> PAGEREF _Toc516827634 \h </w:instrText>
        </w:r>
        <w:r w:rsidR="00F920F2">
          <w:rPr>
            <w:webHidden/>
          </w:rPr>
        </w:r>
        <w:r w:rsidR="00F920F2">
          <w:rPr>
            <w:webHidden/>
          </w:rPr>
          <w:fldChar w:fldCharType="separate"/>
        </w:r>
        <w:r w:rsidR="00F920F2">
          <w:rPr>
            <w:webHidden/>
          </w:rPr>
          <w:t>36</w:t>
        </w:r>
        <w:r w:rsidR="00F920F2">
          <w:rPr>
            <w:webHidden/>
          </w:rPr>
          <w:fldChar w:fldCharType="end"/>
        </w:r>
      </w:hyperlink>
    </w:p>
    <w:p w14:paraId="6C1D81F2" w14:textId="0326B7EB" w:rsidR="00F920F2" w:rsidRDefault="00DF4BEF">
      <w:pPr>
        <w:pStyle w:val="TOC2"/>
        <w:rPr>
          <w:rFonts w:eastAsiaTheme="minorEastAsia" w:cstheme="minorBidi"/>
          <w:b w:val="0"/>
          <w:color w:val="auto"/>
          <w:sz w:val="22"/>
          <w:szCs w:val="22"/>
        </w:rPr>
      </w:pPr>
      <w:hyperlink w:anchor="_Toc516827635" w:history="1">
        <w:r w:rsidR="00F920F2" w:rsidRPr="00C23853">
          <w:rPr>
            <w:rStyle w:val="Hyperlink"/>
            <w:rFonts w:asciiTheme="majorHAnsi" w:hAnsiTheme="majorHAnsi" w:cstheme="majorHAnsi"/>
            <w:lang w:val="en-GB"/>
          </w:rPr>
          <w:t>Human resources</w:t>
        </w:r>
        <w:r w:rsidR="00F920F2">
          <w:rPr>
            <w:webHidden/>
          </w:rPr>
          <w:tab/>
        </w:r>
        <w:r w:rsidR="00F920F2">
          <w:rPr>
            <w:webHidden/>
          </w:rPr>
          <w:fldChar w:fldCharType="begin"/>
        </w:r>
        <w:r w:rsidR="00F920F2">
          <w:rPr>
            <w:webHidden/>
          </w:rPr>
          <w:instrText xml:space="preserve"> PAGEREF _Toc516827635 \h </w:instrText>
        </w:r>
        <w:r w:rsidR="00F920F2">
          <w:rPr>
            <w:webHidden/>
          </w:rPr>
        </w:r>
        <w:r w:rsidR="00F920F2">
          <w:rPr>
            <w:webHidden/>
          </w:rPr>
          <w:fldChar w:fldCharType="separate"/>
        </w:r>
        <w:r w:rsidR="00F920F2">
          <w:rPr>
            <w:webHidden/>
          </w:rPr>
          <w:t>38</w:t>
        </w:r>
        <w:r w:rsidR="00F920F2">
          <w:rPr>
            <w:webHidden/>
          </w:rPr>
          <w:fldChar w:fldCharType="end"/>
        </w:r>
      </w:hyperlink>
    </w:p>
    <w:p w14:paraId="430F0578" w14:textId="61A2A3DF" w:rsidR="00F920F2" w:rsidRDefault="00DF4BEF">
      <w:pPr>
        <w:pStyle w:val="TOC2"/>
        <w:rPr>
          <w:rFonts w:eastAsiaTheme="minorEastAsia" w:cstheme="minorBidi"/>
          <w:b w:val="0"/>
          <w:color w:val="auto"/>
          <w:sz w:val="22"/>
          <w:szCs w:val="22"/>
        </w:rPr>
      </w:pPr>
      <w:hyperlink w:anchor="_Toc516827636" w:history="1">
        <w:r w:rsidR="00F920F2" w:rsidRPr="00C23853">
          <w:rPr>
            <w:rStyle w:val="Hyperlink"/>
            <w:rFonts w:asciiTheme="majorHAnsi" w:hAnsiTheme="majorHAnsi" w:cstheme="majorHAnsi"/>
            <w:lang w:val="en-GB"/>
          </w:rPr>
          <w:t>Option analysis</w:t>
        </w:r>
        <w:r w:rsidR="00F920F2">
          <w:rPr>
            <w:webHidden/>
          </w:rPr>
          <w:tab/>
        </w:r>
        <w:r w:rsidR="00F920F2">
          <w:rPr>
            <w:webHidden/>
          </w:rPr>
          <w:fldChar w:fldCharType="begin"/>
        </w:r>
        <w:r w:rsidR="00F920F2">
          <w:rPr>
            <w:webHidden/>
          </w:rPr>
          <w:instrText xml:space="preserve"> PAGEREF _Toc516827636 \h </w:instrText>
        </w:r>
        <w:r w:rsidR="00F920F2">
          <w:rPr>
            <w:webHidden/>
          </w:rPr>
        </w:r>
        <w:r w:rsidR="00F920F2">
          <w:rPr>
            <w:webHidden/>
          </w:rPr>
          <w:fldChar w:fldCharType="separate"/>
        </w:r>
        <w:r w:rsidR="00F920F2">
          <w:rPr>
            <w:webHidden/>
          </w:rPr>
          <w:t>39</w:t>
        </w:r>
        <w:r w:rsidR="00F920F2">
          <w:rPr>
            <w:webHidden/>
          </w:rPr>
          <w:fldChar w:fldCharType="end"/>
        </w:r>
      </w:hyperlink>
    </w:p>
    <w:p w14:paraId="32519D71" w14:textId="246CDE5B" w:rsidR="00F920F2" w:rsidRDefault="00DF4BEF">
      <w:pPr>
        <w:pStyle w:val="TOC2"/>
        <w:rPr>
          <w:rFonts w:eastAsiaTheme="minorEastAsia" w:cstheme="minorBidi"/>
          <w:b w:val="0"/>
          <w:color w:val="auto"/>
          <w:sz w:val="22"/>
          <w:szCs w:val="22"/>
        </w:rPr>
      </w:pPr>
      <w:hyperlink w:anchor="_Toc516827637" w:history="1">
        <w:r w:rsidR="00F920F2" w:rsidRPr="00C23853">
          <w:rPr>
            <w:rStyle w:val="Hyperlink"/>
            <w:rFonts w:asciiTheme="majorHAnsi" w:hAnsiTheme="majorHAnsi" w:cstheme="majorHAnsi"/>
            <w:lang w:val="en-GB"/>
          </w:rPr>
          <w:t>Higher cap option</w:t>
        </w:r>
        <w:r w:rsidR="00F920F2">
          <w:rPr>
            <w:webHidden/>
          </w:rPr>
          <w:tab/>
        </w:r>
        <w:r w:rsidR="00F920F2">
          <w:rPr>
            <w:webHidden/>
          </w:rPr>
          <w:fldChar w:fldCharType="begin"/>
        </w:r>
        <w:r w:rsidR="00F920F2">
          <w:rPr>
            <w:webHidden/>
          </w:rPr>
          <w:instrText xml:space="preserve"> PAGEREF _Toc516827637 \h </w:instrText>
        </w:r>
        <w:r w:rsidR="00F920F2">
          <w:rPr>
            <w:webHidden/>
          </w:rPr>
        </w:r>
        <w:r w:rsidR="00F920F2">
          <w:rPr>
            <w:webHidden/>
          </w:rPr>
          <w:fldChar w:fldCharType="separate"/>
        </w:r>
        <w:r w:rsidR="00F920F2">
          <w:rPr>
            <w:webHidden/>
          </w:rPr>
          <w:t>39</w:t>
        </w:r>
        <w:r w:rsidR="00F920F2">
          <w:rPr>
            <w:webHidden/>
          </w:rPr>
          <w:fldChar w:fldCharType="end"/>
        </w:r>
      </w:hyperlink>
    </w:p>
    <w:p w14:paraId="0011D185" w14:textId="04F4933D" w:rsidR="00F920F2" w:rsidRDefault="00DF4BEF">
      <w:pPr>
        <w:pStyle w:val="TOC2"/>
        <w:rPr>
          <w:rFonts w:eastAsiaTheme="minorEastAsia" w:cstheme="minorBidi"/>
          <w:b w:val="0"/>
          <w:color w:val="auto"/>
          <w:sz w:val="22"/>
          <w:szCs w:val="22"/>
        </w:rPr>
      </w:pPr>
      <w:hyperlink w:anchor="_Toc516827638" w:history="1">
        <w:r w:rsidR="00F920F2" w:rsidRPr="00C23853">
          <w:rPr>
            <w:rStyle w:val="Hyperlink"/>
            <w:rFonts w:asciiTheme="majorHAnsi" w:hAnsiTheme="majorHAnsi" w:cstheme="majorHAnsi"/>
            <w:lang w:val="en-GB"/>
          </w:rPr>
          <w:t>Rate cap option (no changes to key assumptions)</w:t>
        </w:r>
        <w:r w:rsidR="00F920F2">
          <w:rPr>
            <w:webHidden/>
          </w:rPr>
          <w:tab/>
        </w:r>
        <w:r w:rsidR="00F920F2">
          <w:rPr>
            <w:webHidden/>
          </w:rPr>
          <w:fldChar w:fldCharType="begin"/>
        </w:r>
        <w:r w:rsidR="00F920F2">
          <w:rPr>
            <w:webHidden/>
          </w:rPr>
          <w:instrText xml:space="preserve"> PAGEREF _Toc516827638 \h </w:instrText>
        </w:r>
        <w:r w:rsidR="00F920F2">
          <w:rPr>
            <w:webHidden/>
          </w:rPr>
        </w:r>
        <w:r w:rsidR="00F920F2">
          <w:rPr>
            <w:webHidden/>
          </w:rPr>
          <w:fldChar w:fldCharType="separate"/>
        </w:r>
        <w:r w:rsidR="00F920F2">
          <w:rPr>
            <w:webHidden/>
          </w:rPr>
          <w:t>40</w:t>
        </w:r>
        <w:r w:rsidR="00F920F2">
          <w:rPr>
            <w:webHidden/>
          </w:rPr>
          <w:fldChar w:fldCharType="end"/>
        </w:r>
      </w:hyperlink>
    </w:p>
    <w:p w14:paraId="469F8A26" w14:textId="0312F9BA" w:rsidR="00F920F2" w:rsidRDefault="00DF4BEF">
      <w:pPr>
        <w:pStyle w:val="TOC2"/>
        <w:rPr>
          <w:rFonts w:eastAsiaTheme="minorEastAsia" w:cstheme="minorBidi"/>
          <w:b w:val="0"/>
          <w:color w:val="auto"/>
          <w:sz w:val="22"/>
          <w:szCs w:val="22"/>
        </w:rPr>
      </w:pPr>
      <w:hyperlink w:anchor="_Toc516827639" w:history="1">
        <w:r w:rsidR="00F920F2" w:rsidRPr="00C23853">
          <w:rPr>
            <w:rStyle w:val="Hyperlink"/>
            <w:rFonts w:asciiTheme="majorHAnsi" w:hAnsiTheme="majorHAnsi" w:cstheme="majorHAnsi"/>
            <w:lang w:val="en-GB"/>
          </w:rPr>
          <w:t>Rate cap option (changes to key assumptions)</w:t>
        </w:r>
        <w:r w:rsidR="00F920F2">
          <w:rPr>
            <w:webHidden/>
          </w:rPr>
          <w:tab/>
        </w:r>
        <w:r w:rsidR="00F920F2">
          <w:rPr>
            <w:webHidden/>
          </w:rPr>
          <w:fldChar w:fldCharType="begin"/>
        </w:r>
        <w:r w:rsidR="00F920F2">
          <w:rPr>
            <w:webHidden/>
          </w:rPr>
          <w:instrText xml:space="preserve"> PAGEREF _Toc516827639 \h </w:instrText>
        </w:r>
        <w:r w:rsidR="00F920F2">
          <w:rPr>
            <w:webHidden/>
          </w:rPr>
        </w:r>
        <w:r w:rsidR="00F920F2">
          <w:rPr>
            <w:webHidden/>
          </w:rPr>
          <w:fldChar w:fldCharType="separate"/>
        </w:r>
        <w:r w:rsidR="00F920F2">
          <w:rPr>
            <w:webHidden/>
          </w:rPr>
          <w:t>41</w:t>
        </w:r>
        <w:r w:rsidR="00F920F2">
          <w:rPr>
            <w:webHidden/>
          </w:rPr>
          <w:fldChar w:fldCharType="end"/>
        </w:r>
      </w:hyperlink>
    </w:p>
    <w:p w14:paraId="71839B6F" w14:textId="3EDCB09B" w:rsidR="00F920F2" w:rsidRDefault="00DF4BEF">
      <w:pPr>
        <w:pStyle w:val="TOC2"/>
        <w:rPr>
          <w:rFonts w:eastAsiaTheme="minorEastAsia" w:cstheme="minorBidi"/>
          <w:b w:val="0"/>
          <w:color w:val="auto"/>
          <w:sz w:val="22"/>
          <w:szCs w:val="22"/>
        </w:rPr>
      </w:pPr>
      <w:hyperlink w:anchor="_Toc516827640" w:history="1">
        <w:r w:rsidR="00F920F2" w:rsidRPr="00C23853">
          <w:rPr>
            <w:rStyle w:val="Hyperlink"/>
            <w:rFonts w:asciiTheme="majorHAnsi" w:hAnsiTheme="majorHAnsi" w:cstheme="majorHAnsi"/>
            <w:lang w:val="en-GB"/>
          </w:rPr>
          <w:t>Outcomes</w:t>
        </w:r>
        <w:r w:rsidR="00F920F2">
          <w:rPr>
            <w:webHidden/>
          </w:rPr>
          <w:tab/>
        </w:r>
        <w:r w:rsidR="00F920F2">
          <w:rPr>
            <w:webHidden/>
          </w:rPr>
          <w:fldChar w:fldCharType="begin"/>
        </w:r>
        <w:r w:rsidR="00F920F2">
          <w:rPr>
            <w:webHidden/>
          </w:rPr>
          <w:instrText xml:space="preserve"> PAGEREF _Toc516827640 \h </w:instrText>
        </w:r>
        <w:r w:rsidR="00F920F2">
          <w:rPr>
            <w:webHidden/>
          </w:rPr>
        </w:r>
        <w:r w:rsidR="00F920F2">
          <w:rPr>
            <w:webHidden/>
          </w:rPr>
          <w:fldChar w:fldCharType="separate"/>
        </w:r>
        <w:r w:rsidR="00F920F2">
          <w:rPr>
            <w:webHidden/>
          </w:rPr>
          <w:t>42</w:t>
        </w:r>
        <w:r w:rsidR="00F920F2">
          <w:rPr>
            <w:webHidden/>
          </w:rPr>
          <w:fldChar w:fldCharType="end"/>
        </w:r>
      </w:hyperlink>
    </w:p>
    <w:p w14:paraId="60EEF1AD" w14:textId="5D10A57B" w:rsidR="00F920F2" w:rsidRDefault="00DF4BEF">
      <w:pPr>
        <w:pStyle w:val="TOC2"/>
        <w:rPr>
          <w:rFonts w:eastAsiaTheme="minorEastAsia" w:cstheme="minorBidi"/>
          <w:b w:val="0"/>
          <w:color w:val="auto"/>
          <w:sz w:val="22"/>
          <w:szCs w:val="22"/>
        </w:rPr>
      </w:pPr>
      <w:hyperlink w:anchor="_Toc516827641" w:history="1">
        <w:r w:rsidR="00F920F2" w:rsidRPr="00C23853">
          <w:rPr>
            <w:rStyle w:val="Hyperlink"/>
            <w:rFonts w:asciiTheme="majorHAnsi" w:hAnsiTheme="majorHAnsi" w:cstheme="majorHAnsi"/>
            <w:lang w:val="en-GB"/>
          </w:rPr>
          <w:t>Achievement of SRP objectives</w:t>
        </w:r>
        <w:r w:rsidR="00F920F2">
          <w:rPr>
            <w:webHidden/>
          </w:rPr>
          <w:tab/>
        </w:r>
        <w:r w:rsidR="00F920F2">
          <w:rPr>
            <w:webHidden/>
          </w:rPr>
          <w:fldChar w:fldCharType="begin"/>
        </w:r>
        <w:r w:rsidR="00F920F2">
          <w:rPr>
            <w:webHidden/>
          </w:rPr>
          <w:instrText xml:space="preserve"> PAGEREF _Toc516827641 \h </w:instrText>
        </w:r>
        <w:r w:rsidR="00F920F2">
          <w:rPr>
            <w:webHidden/>
          </w:rPr>
        </w:r>
        <w:r w:rsidR="00F920F2">
          <w:rPr>
            <w:webHidden/>
          </w:rPr>
          <w:fldChar w:fldCharType="separate"/>
        </w:r>
        <w:r w:rsidR="00F920F2">
          <w:rPr>
            <w:webHidden/>
          </w:rPr>
          <w:t>61</w:t>
        </w:r>
        <w:r w:rsidR="00F920F2">
          <w:rPr>
            <w:webHidden/>
          </w:rPr>
          <w:fldChar w:fldCharType="end"/>
        </w:r>
      </w:hyperlink>
    </w:p>
    <w:p w14:paraId="49BA5988" w14:textId="33136969" w:rsidR="00F920F2" w:rsidRDefault="00DF4BEF">
      <w:pPr>
        <w:pStyle w:val="TOC2"/>
        <w:rPr>
          <w:rFonts w:eastAsiaTheme="minorEastAsia" w:cstheme="minorBidi"/>
          <w:b w:val="0"/>
          <w:color w:val="auto"/>
          <w:sz w:val="22"/>
          <w:szCs w:val="22"/>
        </w:rPr>
      </w:pPr>
      <w:hyperlink w:anchor="_Toc516827642" w:history="1">
        <w:r w:rsidR="00F920F2" w:rsidRPr="00C23853">
          <w:rPr>
            <w:rStyle w:val="Hyperlink"/>
            <w:lang w:val="en-GB"/>
          </w:rPr>
          <w:t>Appendix</w:t>
        </w:r>
        <w:r w:rsidR="00F920F2">
          <w:rPr>
            <w:webHidden/>
          </w:rPr>
          <w:tab/>
        </w:r>
        <w:r w:rsidR="00F920F2">
          <w:rPr>
            <w:webHidden/>
          </w:rPr>
          <w:fldChar w:fldCharType="begin"/>
        </w:r>
        <w:r w:rsidR="00F920F2">
          <w:rPr>
            <w:webHidden/>
          </w:rPr>
          <w:instrText xml:space="preserve"> PAGEREF _Toc516827642 \h </w:instrText>
        </w:r>
        <w:r w:rsidR="00F920F2">
          <w:rPr>
            <w:webHidden/>
          </w:rPr>
        </w:r>
        <w:r w:rsidR="00F920F2">
          <w:rPr>
            <w:webHidden/>
          </w:rPr>
          <w:fldChar w:fldCharType="separate"/>
        </w:r>
        <w:r w:rsidR="00F920F2">
          <w:rPr>
            <w:webHidden/>
          </w:rPr>
          <w:t>62</w:t>
        </w:r>
        <w:r w:rsidR="00F920F2">
          <w:rPr>
            <w:webHidden/>
          </w:rPr>
          <w:fldChar w:fldCharType="end"/>
        </w:r>
      </w:hyperlink>
    </w:p>
    <w:p w14:paraId="0D098E86" w14:textId="44AFB828" w:rsidR="00F920F2" w:rsidRDefault="00DF4BEF">
      <w:pPr>
        <w:pStyle w:val="TOC1"/>
        <w:rPr>
          <w:rFonts w:eastAsiaTheme="minorEastAsia" w:cstheme="minorBidi"/>
          <w:b w:val="0"/>
          <w:color w:val="auto"/>
          <w:sz w:val="22"/>
          <w:szCs w:val="22"/>
        </w:rPr>
      </w:pPr>
      <w:hyperlink w:anchor="_Toc516827643" w:history="1">
        <w:r w:rsidR="00F920F2" w:rsidRPr="00C23853">
          <w:rPr>
            <w:rStyle w:val="Hyperlink"/>
          </w:rPr>
          <w:t>Glossary</w:t>
        </w:r>
        <w:r w:rsidR="00F920F2">
          <w:rPr>
            <w:webHidden/>
          </w:rPr>
          <w:tab/>
        </w:r>
        <w:r w:rsidR="00F920F2">
          <w:rPr>
            <w:webHidden/>
          </w:rPr>
          <w:fldChar w:fldCharType="begin"/>
        </w:r>
        <w:r w:rsidR="00F920F2">
          <w:rPr>
            <w:webHidden/>
          </w:rPr>
          <w:instrText xml:space="preserve"> PAGEREF _Toc516827643 \h </w:instrText>
        </w:r>
        <w:r w:rsidR="00F920F2">
          <w:rPr>
            <w:webHidden/>
          </w:rPr>
        </w:r>
        <w:r w:rsidR="00F920F2">
          <w:rPr>
            <w:webHidden/>
          </w:rPr>
          <w:fldChar w:fldCharType="separate"/>
        </w:r>
        <w:r w:rsidR="00F920F2">
          <w:rPr>
            <w:webHidden/>
          </w:rPr>
          <w:t>63</w:t>
        </w:r>
        <w:r w:rsidR="00F920F2">
          <w:rPr>
            <w:webHidden/>
          </w:rPr>
          <w:fldChar w:fldCharType="end"/>
        </w:r>
      </w:hyperlink>
    </w:p>
    <w:p w14:paraId="42AD7589" w14:textId="091CC594" w:rsidR="00F920F2" w:rsidRDefault="00DF4BEF">
      <w:pPr>
        <w:pStyle w:val="TOC1"/>
        <w:rPr>
          <w:rFonts w:eastAsiaTheme="minorEastAsia" w:cstheme="minorBidi"/>
          <w:b w:val="0"/>
          <w:color w:val="auto"/>
          <w:sz w:val="22"/>
          <w:szCs w:val="22"/>
        </w:rPr>
      </w:pPr>
      <w:hyperlink w:anchor="_Toc516827644" w:history="1">
        <w:r w:rsidR="00F920F2" w:rsidRPr="00C23853">
          <w:rPr>
            <w:rStyle w:val="Hyperlink"/>
            <w:rFonts w:asciiTheme="majorHAnsi" w:hAnsiTheme="majorHAnsi" w:cstheme="majorHAnsi"/>
          </w:rPr>
          <w:t>References</w:t>
        </w:r>
        <w:r w:rsidR="00F920F2">
          <w:rPr>
            <w:webHidden/>
          </w:rPr>
          <w:tab/>
        </w:r>
        <w:r w:rsidR="00F920F2">
          <w:rPr>
            <w:webHidden/>
          </w:rPr>
          <w:fldChar w:fldCharType="begin"/>
        </w:r>
        <w:r w:rsidR="00F920F2">
          <w:rPr>
            <w:webHidden/>
          </w:rPr>
          <w:instrText xml:space="preserve"> PAGEREF _Toc516827644 \h </w:instrText>
        </w:r>
        <w:r w:rsidR="00F920F2">
          <w:rPr>
            <w:webHidden/>
          </w:rPr>
        </w:r>
        <w:r w:rsidR="00F920F2">
          <w:rPr>
            <w:webHidden/>
          </w:rPr>
          <w:fldChar w:fldCharType="separate"/>
        </w:r>
        <w:r w:rsidR="00F920F2">
          <w:rPr>
            <w:webHidden/>
          </w:rPr>
          <w:t>66</w:t>
        </w:r>
        <w:r w:rsidR="00F920F2">
          <w:rPr>
            <w:webHidden/>
          </w:rPr>
          <w:fldChar w:fldCharType="end"/>
        </w:r>
      </w:hyperlink>
    </w:p>
    <w:p w14:paraId="351F1925" w14:textId="0E014A98" w:rsidR="008F4D3D" w:rsidRPr="00F920F2" w:rsidRDefault="00CC4476" w:rsidP="00C478F5">
      <w:pPr>
        <w:jc w:val="both"/>
        <w:rPr>
          <w:rFonts w:asciiTheme="majorHAnsi" w:hAnsiTheme="majorHAnsi" w:cstheme="majorHAnsi"/>
        </w:rPr>
      </w:pPr>
      <w:r w:rsidRPr="00F920F2">
        <w:rPr>
          <w:rFonts w:asciiTheme="majorHAnsi" w:hAnsiTheme="majorHAnsi" w:cstheme="majorHAnsi"/>
          <w:b/>
          <w:noProof/>
          <w:color w:val="B3272F" w:themeColor="text2"/>
        </w:rPr>
        <w:fldChar w:fldCharType="end"/>
      </w:r>
    </w:p>
    <w:p w14:paraId="431E369E" w14:textId="30400CB6" w:rsidR="00BD6A17" w:rsidRPr="00F920F2" w:rsidRDefault="00BD6A17" w:rsidP="00C478F5">
      <w:pPr>
        <w:jc w:val="both"/>
        <w:rPr>
          <w:rFonts w:asciiTheme="majorHAnsi" w:hAnsiTheme="majorHAnsi" w:cstheme="majorHAnsi"/>
        </w:rPr>
      </w:pPr>
    </w:p>
    <w:p w14:paraId="02780595" w14:textId="77777777" w:rsidR="00BD6A17" w:rsidRPr="00F920F2" w:rsidRDefault="00BD6A17" w:rsidP="00C478F5">
      <w:pPr>
        <w:jc w:val="both"/>
        <w:rPr>
          <w:rFonts w:asciiTheme="majorHAnsi" w:hAnsiTheme="majorHAnsi" w:cstheme="majorHAnsi"/>
        </w:rPr>
      </w:pPr>
    </w:p>
    <w:p w14:paraId="1C46B476" w14:textId="53B3C020" w:rsidR="00C478F5" w:rsidRDefault="00C478F5" w:rsidP="00C478F5">
      <w:pPr>
        <w:jc w:val="both"/>
        <w:rPr>
          <w:rFonts w:asciiTheme="majorHAnsi" w:hAnsiTheme="majorHAnsi" w:cstheme="majorHAnsi"/>
        </w:rPr>
      </w:pPr>
    </w:p>
    <w:p w14:paraId="31DE70C8" w14:textId="3775E91F" w:rsidR="00812AFB" w:rsidRDefault="00812AFB" w:rsidP="00C478F5">
      <w:pPr>
        <w:jc w:val="both"/>
        <w:rPr>
          <w:rFonts w:asciiTheme="majorHAnsi" w:hAnsiTheme="majorHAnsi" w:cstheme="majorHAnsi"/>
        </w:rPr>
      </w:pPr>
    </w:p>
    <w:p w14:paraId="417D1557" w14:textId="3DA1F868" w:rsidR="00812AFB" w:rsidRDefault="00812AFB" w:rsidP="00C478F5">
      <w:pPr>
        <w:jc w:val="both"/>
        <w:rPr>
          <w:rFonts w:asciiTheme="majorHAnsi" w:hAnsiTheme="majorHAnsi" w:cstheme="majorHAnsi"/>
        </w:rPr>
      </w:pPr>
    </w:p>
    <w:p w14:paraId="09C377E4" w14:textId="2D1BF065" w:rsidR="00812AFB" w:rsidRDefault="00812AFB" w:rsidP="00C478F5">
      <w:pPr>
        <w:jc w:val="both"/>
        <w:rPr>
          <w:rFonts w:asciiTheme="majorHAnsi" w:hAnsiTheme="majorHAnsi" w:cstheme="majorHAnsi"/>
        </w:rPr>
      </w:pPr>
    </w:p>
    <w:p w14:paraId="23E21036" w14:textId="615B9242" w:rsidR="00812AFB" w:rsidRDefault="00812AFB" w:rsidP="00C478F5">
      <w:pPr>
        <w:jc w:val="both"/>
        <w:rPr>
          <w:rFonts w:asciiTheme="majorHAnsi" w:hAnsiTheme="majorHAnsi" w:cstheme="majorHAnsi"/>
        </w:rPr>
      </w:pPr>
    </w:p>
    <w:p w14:paraId="1106CC17" w14:textId="5BDC71FA" w:rsidR="00812AFB" w:rsidRDefault="00812AFB" w:rsidP="00C478F5">
      <w:pPr>
        <w:jc w:val="both"/>
        <w:rPr>
          <w:rFonts w:asciiTheme="majorHAnsi" w:hAnsiTheme="majorHAnsi" w:cstheme="majorHAnsi"/>
        </w:rPr>
      </w:pPr>
    </w:p>
    <w:p w14:paraId="330D7902" w14:textId="4AEC2920" w:rsidR="00812AFB" w:rsidRDefault="00812AFB" w:rsidP="00C478F5">
      <w:pPr>
        <w:jc w:val="both"/>
        <w:rPr>
          <w:rFonts w:asciiTheme="majorHAnsi" w:hAnsiTheme="majorHAnsi" w:cstheme="majorHAnsi"/>
        </w:rPr>
      </w:pPr>
    </w:p>
    <w:p w14:paraId="60F28418" w14:textId="79D8D021" w:rsidR="00812AFB" w:rsidRDefault="00812AFB" w:rsidP="00C478F5">
      <w:pPr>
        <w:jc w:val="both"/>
        <w:rPr>
          <w:rFonts w:asciiTheme="majorHAnsi" w:hAnsiTheme="majorHAnsi" w:cstheme="majorHAnsi"/>
        </w:rPr>
      </w:pPr>
    </w:p>
    <w:p w14:paraId="17CACFD0" w14:textId="761CA66D" w:rsidR="00812AFB" w:rsidRPr="00F920F2" w:rsidRDefault="00812AFB" w:rsidP="00C478F5">
      <w:pPr>
        <w:jc w:val="both"/>
        <w:rPr>
          <w:rFonts w:asciiTheme="majorHAnsi" w:hAnsiTheme="majorHAnsi" w:cstheme="majorHAnsi"/>
        </w:rPr>
      </w:pPr>
    </w:p>
    <w:tbl>
      <w:tblPr>
        <w:tblStyle w:val="TableGrid"/>
        <w:tblW w:w="9639" w:type="dxa"/>
        <w:tblLook w:val="04A0" w:firstRow="1" w:lastRow="0" w:firstColumn="1" w:lastColumn="0" w:noHBand="0" w:noVBand="1"/>
      </w:tblPr>
      <w:tblGrid>
        <w:gridCol w:w="2552"/>
        <w:gridCol w:w="7087"/>
      </w:tblGrid>
      <w:tr w:rsidR="00E40FE5" w:rsidRPr="00EB0B9A" w14:paraId="4ACE27B6" w14:textId="39F54CD1" w:rsidTr="00E40FE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552" w:type="dxa"/>
          </w:tcPr>
          <w:p w14:paraId="0639FB86" w14:textId="4054AEF1" w:rsidR="00E40FE5" w:rsidRPr="00F920F2" w:rsidRDefault="00E40FE5" w:rsidP="00C478F5">
            <w:pPr>
              <w:jc w:val="both"/>
              <w:rPr>
                <w:rFonts w:asciiTheme="majorHAnsi" w:hAnsiTheme="majorHAnsi" w:cstheme="majorHAnsi"/>
                <w:b/>
                <w:color w:val="FFFFFF" w:themeColor="background1"/>
                <w:sz w:val="24"/>
              </w:rPr>
            </w:pPr>
            <w:proofErr w:type="spellStart"/>
            <w:r w:rsidRPr="00F920F2">
              <w:rPr>
                <w:rFonts w:asciiTheme="majorHAnsi" w:hAnsiTheme="majorHAnsi" w:cstheme="majorHAnsi"/>
                <w:b/>
                <w:color w:val="FFFFFF" w:themeColor="background1"/>
              </w:rPr>
              <w:t>Abbrieviations</w:t>
            </w:r>
            <w:proofErr w:type="spellEnd"/>
          </w:p>
        </w:tc>
        <w:tc>
          <w:tcPr>
            <w:tcW w:w="7087" w:type="dxa"/>
          </w:tcPr>
          <w:p w14:paraId="1290B02A" w14:textId="77777777" w:rsidR="00E40FE5" w:rsidRPr="00F920F2" w:rsidRDefault="00E40FE5" w:rsidP="00C478F5">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tc>
      </w:tr>
      <w:tr w:rsidR="00E40FE5" w:rsidRPr="00EB0B9A" w14:paraId="62DE4F35" w14:textId="53C3049D" w:rsidTr="00E40FE5">
        <w:tc>
          <w:tcPr>
            <w:tcW w:w="2552" w:type="dxa"/>
          </w:tcPr>
          <w:p w14:paraId="61D64E67" w14:textId="6EF0322F" w:rsidR="00E40FE5" w:rsidRPr="00F920F2" w:rsidRDefault="00E40FE5" w:rsidP="00E40FE5">
            <w:pPr>
              <w:tabs>
                <w:tab w:val="left" w:pos="2268"/>
              </w:tabs>
              <w:jc w:val="both"/>
              <w:rPr>
                <w:rFonts w:asciiTheme="majorHAnsi" w:hAnsiTheme="majorHAnsi" w:cstheme="majorHAnsi"/>
                <w:b/>
                <w:color w:val="282727" w:themeColor="text1" w:themeShade="BF"/>
                <w:sz w:val="24"/>
              </w:rPr>
            </w:pPr>
            <w:r w:rsidRPr="00F920F2">
              <w:rPr>
                <w:rFonts w:asciiTheme="majorHAnsi" w:hAnsiTheme="majorHAnsi" w:cstheme="majorHAnsi"/>
                <w:b/>
                <w:color w:val="282727" w:themeColor="text1" w:themeShade="BF"/>
              </w:rPr>
              <w:t>CAANZ</w:t>
            </w:r>
            <w:r w:rsidRPr="00F920F2">
              <w:rPr>
                <w:rFonts w:asciiTheme="majorHAnsi" w:hAnsiTheme="majorHAnsi" w:cstheme="majorHAnsi"/>
                <w:b/>
                <w:color w:val="282727" w:themeColor="text1" w:themeShade="BF"/>
              </w:rPr>
              <w:tab/>
            </w:r>
            <w:r w:rsidRPr="00F920F2">
              <w:rPr>
                <w:rFonts w:asciiTheme="majorHAnsi" w:hAnsiTheme="majorHAnsi" w:cstheme="majorHAnsi"/>
                <w:b/>
                <w:color w:val="282727" w:themeColor="text1" w:themeShade="BF"/>
              </w:rPr>
              <w:tab/>
            </w:r>
          </w:p>
        </w:tc>
        <w:tc>
          <w:tcPr>
            <w:tcW w:w="7087" w:type="dxa"/>
          </w:tcPr>
          <w:p w14:paraId="7B94CE34" w14:textId="0FC238E0" w:rsidR="00E40FE5" w:rsidRPr="00F920F2" w:rsidRDefault="00E40FE5" w:rsidP="00E40FE5">
            <w:pPr>
              <w:tabs>
                <w:tab w:val="left" w:pos="2268"/>
              </w:tabs>
              <w:jc w:val="both"/>
              <w:rPr>
                <w:rFonts w:asciiTheme="majorHAnsi" w:hAnsiTheme="majorHAnsi" w:cstheme="majorHAnsi"/>
              </w:rPr>
            </w:pPr>
            <w:r w:rsidRPr="00F920F2">
              <w:rPr>
                <w:rFonts w:asciiTheme="majorHAnsi" w:hAnsiTheme="majorHAnsi" w:cstheme="majorHAnsi"/>
              </w:rPr>
              <w:t>Chartered Accountants in Australia and New Zealand</w:t>
            </w:r>
          </w:p>
        </w:tc>
      </w:tr>
      <w:tr w:rsidR="00E40FE5" w:rsidRPr="00EB0B9A" w14:paraId="4F1F3728" w14:textId="16B7928F" w:rsidTr="00E40FE5">
        <w:tc>
          <w:tcPr>
            <w:tcW w:w="2552" w:type="dxa"/>
          </w:tcPr>
          <w:p w14:paraId="6EBFF76F" w14:textId="19C94615" w:rsidR="00E40FE5" w:rsidRPr="00F920F2" w:rsidRDefault="00E40FE5" w:rsidP="00C478F5">
            <w:pPr>
              <w:jc w:val="both"/>
              <w:rPr>
                <w:rFonts w:asciiTheme="majorHAnsi" w:hAnsiTheme="majorHAnsi" w:cstheme="majorHAnsi"/>
                <w:b/>
                <w:color w:val="282727" w:themeColor="text1" w:themeShade="BF"/>
                <w:sz w:val="24"/>
              </w:rPr>
            </w:pPr>
            <w:r w:rsidRPr="00F920F2">
              <w:rPr>
                <w:rFonts w:asciiTheme="majorHAnsi" w:hAnsiTheme="majorHAnsi" w:cstheme="majorHAnsi"/>
                <w:b/>
                <w:color w:val="282727" w:themeColor="text1" w:themeShade="BF"/>
              </w:rPr>
              <w:t xml:space="preserve">CPI </w:t>
            </w:r>
            <w:r w:rsidRPr="00F920F2">
              <w:rPr>
                <w:rFonts w:asciiTheme="majorHAnsi" w:hAnsiTheme="majorHAnsi" w:cstheme="majorHAnsi"/>
                <w:b/>
                <w:color w:val="282727" w:themeColor="text1" w:themeShade="BF"/>
              </w:rPr>
              <w:tab/>
            </w:r>
            <w:r w:rsidRPr="00F920F2">
              <w:rPr>
                <w:rFonts w:asciiTheme="majorHAnsi" w:hAnsiTheme="majorHAnsi" w:cstheme="majorHAnsi"/>
                <w:b/>
                <w:color w:val="282727" w:themeColor="text1" w:themeShade="BF"/>
              </w:rPr>
              <w:tab/>
            </w:r>
            <w:r w:rsidRPr="00F920F2">
              <w:rPr>
                <w:rFonts w:asciiTheme="majorHAnsi" w:hAnsiTheme="majorHAnsi" w:cstheme="majorHAnsi"/>
                <w:b/>
                <w:color w:val="282727" w:themeColor="text1" w:themeShade="BF"/>
              </w:rPr>
              <w:tab/>
            </w:r>
          </w:p>
        </w:tc>
        <w:tc>
          <w:tcPr>
            <w:tcW w:w="7087" w:type="dxa"/>
          </w:tcPr>
          <w:p w14:paraId="1B7E408F" w14:textId="599250D8" w:rsidR="00E40FE5" w:rsidRPr="00F920F2" w:rsidRDefault="00E40FE5" w:rsidP="00C478F5">
            <w:pPr>
              <w:jc w:val="both"/>
              <w:rPr>
                <w:rFonts w:asciiTheme="majorHAnsi" w:hAnsiTheme="majorHAnsi" w:cstheme="majorHAnsi"/>
              </w:rPr>
            </w:pPr>
            <w:r w:rsidRPr="00F920F2">
              <w:rPr>
                <w:rFonts w:asciiTheme="majorHAnsi" w:hAnsiTheme="majorHAnsi" w:cstheme="majorHAnsi"/>
              </w:rPr>
              <w:t>Consumer Price Index</w:t>
            </w:r>
          </w:p>
        </w:tc>
      </w:tr>
      <w:tr w:rsidR="00E40FE5" w:rsidRPr="00EB0B9A" w14:paraId="67F7B568" w14:textId="557F61CC" w:rsidTr="00E40FE5">
        <w:tc>
          <w:tcPr>
            <w:tcW w:w="2552" w:type="dxa"/>
          </w:tcPr>
          <w:p w14:paraId="059183CB" w14:textId="2E97DD06" w:rsidR="00E40FE5" w:rsidRPr="00F920F2" w:rsidRDefault="00E40FE5" w:rsidP="00C478F5">
            <w:pPr>
              <w:jc w:val="both"/>
              <w:rPr>
                <w:rFonts w:asciiTheme="majorHAnsi" w:hAnsiTheme="majorHAnsi" w:cstheme="majorHAnsi"/>
                <w:b/>
                <w:color w:val="282727" w:themeColor="text1" w:themeShade="BF"/>
                <w:sz w:val="24"/>
              </w:rPr>
            </w:pPr>
            <w:r w:rsidRPr="00F920F2">
              <w:rPr>
                <w:rFonts w:asciiTheme="majorHAnsi" w:hAnsiTheme="majorHAnsi" w:cstheme="majorHAnsi"/>
                <w:b/>
                <w:color w:val="282727" w:themeColor="text1" w:themeShade="BF"/>
              </w:rPr>
              <w:t>ESC</w:t>
            </w:r>
            <w:r w:rsidRPr="00F920F2">
              <w:rPr>
                <w:rFonts w:asciiTheme="majorHAnsi" w:hAnsiTheme="majorHAnsi" w:cstheme="majorHAnsi"/>
                <w:b/>
                <w:color w:val="282727" w:themeColor="text1" w:themeShade="BF"/>
              </w:rPr>
              <w:tab/>
            </w:r>
            <w:r w:rsidRPr="00F920F2">
              <w:rPr>
                <w:rFonts w:asciiTheme="majorHAnsi" w:hAnsiTheme="majorHAnsi" w:cstheme="majorHAnsi"/>
                <w:b/>
                <w:color w:val="282727" w:themeColor="text1" w:themeShade="BF"/>
              </w:rPr>
              <w:tab/>
            </w:r>
            <w:r w:rsidRPr="00F920F2">
              <w:rPr>
                <w:rFonts w:asciiTheme="majorHAnsi" w:hAnsiTheme="majorHAnsi" w:cstheme="majorHAnsi"/>
                <w:b/>
                <w:color w:val="282727" w:themeColor="text1" w:themeShade="BF"/>
              </w:rPr>
              <w:tab/>
            </w:r>
          </w:p>
        </w:tc>
        <w:tc>
          <w:tcPr>
            <w:tcW w:w="7087" w:type="dxa"/>
          </w:tcPr>
          <w:p w14:paraId="12D7C3A0" w14:textId="1306F58B" w:rsidR="00E40FE5" w:rsidRPr="00F920F2" w:rsidRDefault="00E40FE5" w:rsidP="00C478F5">
            <w:pPr>
              <w:jc w:val="both"/>
              <w:rPr>
                <w:rFonts w:asciiTheme="majorHAnsi" w:hAnsiTheme="majorHAnsi" w:cstheme="majorHAnsi"/>
              </w:rPr>
            </w:pPr>
            <w:r w:rsidRPr="00F920F2">
              <w:rPr>
                <w:rFonts w:asciiTheme="majorHAnsi" w:hAnsiTheme="majorHAnsi" w:cstheme="majorHAnsi"/>
              </w:rPr>
              <w:t>Essential Services Commission</w:t>
            </w:r>
          </w:p>
        </w:tc>
      </w:tr>
      <w:tr w:rsidR="00E40FE5" w:rsidRPr="00EB0B9A" w14:paraId="28532E1D" w14:textId="7A7895E8" w:rsidTr="00E40FE5">
        <w:tc>
          <w:tcPr>
            <w:tcW w:w="2552" w:type="dxa"/>
          </w:tcPr>
          <w:p w14:paraId="24F7417B" w14:textId="1B6E02F6" w:rsidR="00E40FE5" w:rsidRPr="00F920F2" w:rsidRDefault="00E40FE5" w:rsidP="00E40FE5">
            <w:pPr>
              <w:tabs>
                <w:tab w:val="left" w:pos="2295"/>
              </w:tabs>
              <w:jc w:val="both"/>
              <w:rPr>
                <w:rFonts w:asciiTheme="majorHAnsi" w:hAnsiTheme="majorHAnsi" w:cstheme="majorHAnsi"/>
                <w:b/>
                <w:color w:val="282727" w:themeColor="text1" w:themeShade="BF"/>
                <w:sz w:val="24"/>
              </w:rPr>
            </w:pPr>
            <w:r w:rsidRPr="00F920F2">
              <w:rPr>
                <w:rFonts w:asciiTheme="majorHAnsi" w:hAnsiTheme="majorHAnsi" w:cstheme="majorHAnsi"/>
                <w:b/>
                <w:color w:val="282727" w:themeColor="text1" w:themeShade="BF"/>
              </w:rPr>
              <w:t>LGPRF</w:t>
            </w:r>
            <w:r w:rsidRPr="00F920F2">
              <w:rPr>
                <w:rFonts w:asciiTheme="majorHAnsi" w:hAnsiTheme="majorHAnsi" w:cstheme="majorHAnsi"/>
                <w:b/>
                <w:color w:val="282727" w:themeColor="text1" w:themeShade="BF"/>
              </w:rPr>
              <w:tab/>
            </w:r>
          </w:p>
        </w:tc>
        <w:tc>
          <w:tcPr>
            <w:tcW w:w="7087" w:type="dxa"/>
          </w:tcPr>
          <w:p w14:paraId="7F1BDBBD" w14:textId="66745E3F" w:rsidR="00E40FE5" w:rsidRPr="00F920F2" w:rsidRDefault="00E40FE5" w:rsidP="00E40FE5">
            <w:pPr>
              <w:tabs>
                <w:tab w:val="left" w:pos="2295"/>
              </w:tabs>
              <w:jc w:val="both"/>
              <w:rPr>
                <w:rFonts w:asciiTheme="majorHAnsi" w:hAnsiTheme="majorHAnsi" w:cstheme="majorHAnsi"/>
              </w:rPr>
            </w:pPr>
            <w:r w:rsidRPr="00F920F2">
              <w:rPr>
                <w:rFonts w:asciiTheme="majorHAnsi" w:hAnsiTheme="majorHAnsi" w:cstheme="majorHAnsi"/>
              </w:rPr>
              <w:t>Local Government Performance Reporting Framework</w:t>
            </w:r>
          </w:p>
        </w:tc>
      </w:tr>
      <w:tr w:rsidR="00E40FE5" w:rsidRPr="00EB0B9A" w14:paraId="2ADB8A28" w14:textId="6AC9E89B" w:rsidTr="00E40FE5">
        <w:tc>
          <w:tcPr>
            <w:tcW w:w="2552" w:type="dxa"/>
          </w:tcPr>
          <w:p w14:paraId="1A1CE455" w14:textId="4502104D" w:rsidR="00E40FE5" w:rsidRPr="00F920F2" w:rsidRDefault="00E40FE5" w:rsidP="00E40FE5">
            <w:pPr>
              <w:tabs>
                <w:tab w:val="left" w:pos="2265"/>
              </w:tabs>
              <w:jc w:val="both"/>
              <w:rPr>
                <w:rFonts w:asciiTheme="majorHAnsi" w:hAnsiTheme="majorHAnsi" w:cstheme="majorHAnsi"/>
                <w:b/>
                <w:color w:val="282727" w:themeColor="text1" w:themeShade="BF"/>
                <w:sz w:val="24"/>
              </w:rPr>
            </w:pPr>
            <w:proofErr w:type="spellStart"/>
            <w:r w:rsidRPr="00F920F2">
              <w:rPr>
                <w:rFonts w:asciiTheme="majorHAnsi" w:hAnsiTheme="majorHAnsi" w:cstheme="majorHAnsi"/>
                <w:b/>
                <w:color w:val="282727" w:themeColor="text1" w:themeShade="BF"/>
              </w:rPr>
              <w:t>LGPro</w:t>
            </w:r>
            <w:proofErr w:type="spellEnd"/>
            <w:r w:rsidRPr="00F920F2">
              <w:rPr>
                <w:rFonts w:asciiTheme="majorHAnsi" w:hAnsiTheme="majorHAnsi" w:cstheme="majorHAnsi"/>
                <w:b/>
                <w:color w:val="282727" w:themeColor="text1" w:themeShade="BF"/>
              </w:rPr>
              <w:tab/>
            </w:r>
            <w:r w:rsidRPr="00F920F2">
              <w:rPr>
                <w:rFonts w:asciiTheme="majorHAnsi" w:hAnsiTheme="majorHAnsi" w:cstheme="majorHAnsi"/>
                <w:b/>
                <w:color w:val="282727" w:themeColor="text1" w:themeShade="BF"/>
              </w:rPr>
              <w:tab/>
            </w:r>
          </w:p>
        </w:tc>
        <w:tc>
          <w:tcPr>
            <w:tcW w:w="7087" w:type="dxa"/>
          </w:tcPr>
          <w:p w14:paraId="5EED6164" w14:textId="7B3845B7" w:rsidR="00E40FE5" w:rsidRPr="00F920F2" w:rsidRDefault="00E40FE5" w:rsidP="00E40FE5">
            <w:pPr>
              <w:tabs>
                <w:tab w:val="left" w:pos="2265"/>
              </w:tabs>
              <w:jc w:val="both"/>
              <w:rPr>
                <w:rFonts w:asciiTheme="majorHAnsi" w:hAnsiTheme="majorHAnsi" w:cstheme="majorHAnsi"/>
              </w:rPr>
            </w:pPr>
            <w:r w:rsidRPr="00F920F2">
              <w:rPr>
                <w:rFonts w:asciiTheme="majorHAnsi" w:hAnsiTheme="majorHAnsi" w:cstheme="majorHAnsi"/>
              </w:rPr>
              <w:t>Local Government Professionals</w:t>
            </w:r>
          </w:p>
        </w:tc>
      </w:tr>
      <w:tr w:rsidR="00E40FE5" w:rsidRPr="00EB0B9A" w14:paraId="507378EE" w14:textId="53BE267F" w:rsidTr="00E40FE5">
        <w:tc>
          <w:tcPr>
            <w:tcW w:w="2552" w:type="dxa"/>
          </w:tcPr>
          <w:p w14:paraId="434FDA87" w14:textId="4DA44EC7" w:rsidR="00E40FE5" w:rsidRPr="00F920F2" w:rsidRDefault="00E40FE5" w:rsidP="00E40FE5">
            <w:pPr>
              <w:tabs>
                <w:tab w:val="left" w:pos="2310"/>
              </w:tabs>
              <w:jc w:val="both"/>
              <w:rPr>
                <w:rFonts w:asciiTheme="majorHAnsi" w:hAnsiTheme="majorHAnsi" w:cstheme="majorHAnsi"/>
                <w:b/>
                <w:color w:val="282727" w:themeColor="text1" w:themeShade="BF"/>
                <w:sz w:val="24"/>
              </w:rPr>
            </w:pPr>
            <w:r w:rsidRPr="00F920F2">
              <w:rPr>
                <w:rFonts w:asciiTheme="majorHAnsi" w:hAnsiTheme="majorHAnsi" w:cstheme="majorHAnsi"/>
                <w:b/>
                <w:color w:val="282727" w:themeColor="text1" w:themeShade="BF"/>
              </w:rPr>
              <w:t>LGV</w:t>
            </w:r>
            <w:r w:rsidRPr="00F920F2">
              <w:rPr>
                <w:rFonts w:asciiTheme="majorHAnsi" w:hAnsiTheme="majorHAnsi" w:cstheme="majorHAnsi"/>
                <w:b/>
                <w:color w:val="282727" w:themeColor="text1" w:themeShade="BF"/>
              </w:rPr>
              <w:tab/>
            </w:r>
          </w:p>
        </w:tc>
        <w:tc>
          <w:tcPr>
            <w:tcW w:w="7087" w:type="dxa"/>
          </w:tcPr>
          <w:p w14:paraId="40D7C8ED" w14:textId="336F09DA" w:rsidR="00E40FE5" w:rsidRPr="00F920F2" w:rsidRDefault="00E40FE5" w:rsidP="00E40FE5">
            <w:pPr>
              <w:tabs>
                <w:tab w:val="left" w:pos="2310"/>
              </w:tabs>
              <w:jc w:val="both"/>
              <w:rPr>
                <w:rFonts w:asciiTheme="majorHAnsi" w:hAnsiTheme="majorHAnsi" w:cstheme="majorHAnsi"/>
              </w:rPr>
            </w:pPr>
            <w:r w:rsidRPr="00F920F2">
              <w:rPr>
                <w:rFonts w:asciiTheme="majorHAnsi" w:hAnsiTheme="majorHAnsi" w:cstheme="majorHAnsi"/>
              </w:rPr>
              <w:t>Local Government Victoria</w:t>
            </w:r>
          </w:p>
        </w:tc>
      </w:tr>
      <w:tr w:rsidR="00E40FE5" w:rsidRPr="00EB0B9A" w14:paraId="04116FDF" w14:textId="3144106E" w:rsidTr="00E40FE5">
        <w:tc>
          <w:tcPr>
            <w:tcW w:w="2552" w:type="dxa"/>
          </w:tcPr>
          <w:p w14:paraId="78F33147" w14:textId="2F1F7F0D" w:rsidR="00E40FE5" w:rsidRPr="00F920F2" w:rsidRDefault="00E40FE5" w:rsidP="00C478F5">
            <w:pPr>
              <w:jc w:val="both"/>
              <w:rPr>
                <w:rFonts w:asciiTheme="majorHAnsi" w:hAnsiTheme="majorHAnsi" w:cstheme="majorHAnsi"/>
                <w:b/>
                <w:color w:val="282727" w:themeColor="text1" w:themeShade="BF"/>
                <w:sz w:val="24"/>
              </w:rPr>
            </w:pPr>
            <w:r w:rsidRPr="00F920F2">
              <w:rPr>
                <w:rFonts w:asciiTheme="majorHAnsi" w:hAnsiTheme="majorHAnsi" w:cstheme="majorHAnsi"/>
                <w:b/>
                <w:color w:val="282727" w:themeColor="text1" w:themeShade="BF"/>
              </w:rPr>
              <w:t>MAV</w:t>
            </w:r>
            <w:r w:rsidRPr="00F920F2">
              <w:rPr>
                <w:rFonts w:asciiTheme="majorHAnsi" w:hAnsiTheme="majorHAnsi" w:cstheme="majorHAnsi"/>
                <w:b/>
                <w:color w:val="282727" w:themeColor="text1" w:themeShade="BF"/>
              </w:rPr>
              <w:tab/>
            </w:r>
            <w:r w:rsidRPr="00F920F2">
              <w:rPr>
                <w:rFonts w:asciiTheme="majorHAnsi" w:hAnsiTheme="majorHAnsi" w:cstheme="majorHAnsi"/>
                <w:b/>
                <w:color w:val="282727" w:themeColor="text1" w:themeShade="BF"/>
              </w:rPr>
              <w:tab/>
            </w:r>
            <w:r w:rsidRPr="00F920F2">
              <w:rPr>
                <w:rFonts w:asciiTheme="majorHAnsi" w:hAnsiTheme="majorHAnsi" w:cstheme="majorHAnsi"/>
                <w:b/>
                <w:color w:val="282727" w:themeColor="text1" w:themeShade="BF"/>
              </w:rPr>
              <w:tab/>
            </w:r>
          </w:p>
        </w:tc>
        <w:tc>
          <w:tcPr>
            <w:tcW w:w="7087" w:type="dxa"/>
          </w:tcPr>
          <w:p w14:paraId="1B3707C2" w14:textId="6659DAA8" w:rsidR="00E40FE5" w:rsidRPr="00F920F2" w:rsidRDefault="00E40FE5" w:rsidP="00C478F5">
            <w:pPr>
              <w:jc w:val="both"/>
              <w:rPr>
                <w:rFonts w:asciiTheme="majorHAnsi" w:hAnsiTheme="majorHAnsi" w:cstheme="majorHAnsi"/>
              </w:rPr>
            </w:pPr>
            <w:r w:rsidRPr="00F920F2">
              <w:rPr>
                <w:rFonts w:asciiTheme="majorHAnsi" w:hAnsiTheme="majorHAnsi" w:cstheme="majorHAnsi"/>
              </w:rPr>
              <w:t>Municipal Association of Victoria</w:t>
            </w:r>
          </w:p>
        </w:tc>
      </w:tr>
      <w:tr w:rsidR="00E40FE5" w:rsidRPr="00EB0B9A" w14:paraId="498929C6" w14:textId="29314F02" w:rsidTr="00E40FE5">
        <w:tc>
          <w:tcPr>
            <w:tcW w:w="2552" w:type="dxa"/>
          </w:tcPr>
          <w:p w14:paraId="5D921DAC" w14:textId="65EA2EEC" w:rsidR="00E40FE5" w:rsidRPr="00F920F2" w:rsidRDefault="00E40FE5" w:rsidP="00C478F5">
            <w:pPr>
              <w:jc w:val="both"/>
              <w:rPr>
                <w:rFonts w:asciiTheme="majorHAnsi" w:hAnsiTheme="majorHAnsi" w:cstheme="majorHAnsi"/>
                <w:b/>
                <w:color w:val="282727" w:themeColor="text1" w:themeShade="BF"/>
                <w:sz w:val="24"/>
              </w:rPr>
            </w:pPr>
            <w:r w:rsidRPr="00F920F2">
              <w:rPr>
                <w:rFonts w:asciiTheme="majorHAnsi" w:hAnsiTheme="majorHAnsi" w:cstheme="majorHAnsi"/>
                <w:b/>
                <w:color w:val="282727" w:themeColor="text1" w:themeShade="BF"/>
              </w:rPr>
              <w:t xml:space="preserve">VAGO                      </w:t>
            </w:r>
          </w:p>
        </w:tc>
        <w:tc>
          <w:tcPr>
            <w:tcW w:w="7087" w:type="dxa"/>
          </w:tcPr>
          <w:p w14:paraId="63B0B5AC" w14:textId="64170480" w:rsidR="00E40FE5" w:rsidRPr="00F920F2" w:rsidRDefault="00E40FE5" w:rsidP="00C478F5">
            <w:pPr>
              <w:jc w:val="both"/>
              <w:rPr>
                <w:rFonts w:asciiTheme="majorHAnsi" w:hAnsiTheme="majorHAnsi" w:cstheme="majorHAnsi"/>
              </w:rPr>
            </w:pPr>
            <w:r w:rsidRPr="00F920F2">
              <w:rPr>
                <w:rFonts w:asciiTheme="majorHAnsi" w:hAnsiTheme="majorHAnsi" w:cstheme="majorHAnsi"/>
              </w:rPr>
              <w:t>Victorian Auditor-General’s Office</w:t>
            </w:r>
          </w:p>
        </w:tc>
      </w:tr>
    </w:tbl>
    <w:p w14:paraId="2ECE3953" w14:textId="77777777" w:rsidR="00C478F5" w:rsidRPr="00F920F2" w:rsidRDefault="00C478F5" w:rsidP="00C478F5">
      <w:pPr>
        <w:jc w:val="both"/>
        <w:rPr>
          <w:rFonts w:asciiTheme="majorHAnsi" w:hAnsiTheme="majorHAnsi" w:cstheme="majorHAnsi"/>
        </w:rPr>
      </w:pPr>
    </w:p>
    <w:p w14:paraId="566CEE24" w14:textId="77777777" w:rsidR="00BD6A17" w:rsidRPr="00F920F2" w:rsidRDefault="00BD6A17" w:rsidP="00C478F5">
      <w:pPr>
        <w:jc w:val="both"/>
        <w:rPr>
          <w:rFonts w:asciiTheme="majorHAnsi" w:hAnsiTheme="majorHAnsi" w:cstheme="majorHAnsi"/>
          <w:b/>
        </w:rPr>
        <w:sectPr w:rsidR="00BD6A17" w:rsidRPr="00F920F2" w:rsidSect="00C478F5">
          <w:headerReference w:type="even" r:id="rId31"/>
          <w:headerReference w:type="default" r:id="rId32"/>
          <w:footerReference w:type="even" r:id="rId33"/>
          <w:footerReference w:type="default" r:id="rId34"/>
          <w:pgSz w:w="11907" w:h="16840" w:code="9"/>
          <w:pgMar w:top="2268" w:right="1134" w:bottom="1134" w:left="1134" w:header="284" w:footer="284" w:gutter="0"/>
          <w:pgNumType w:start="1"/>
          <w:cols w:space="708"/>
          <w:docGrid w:linePitch="360"/>
        </w:sectPr>
      </w:pPr>
    </w:p>
    <w:p w14:paraId="7B3CC980" w14:textId="74E94346" w:rsidR="00B83743" w:rsidRPr="00F920F2" w:rsidRDefault="00BD6A17" w:rsidP="00C478F5">
      <w:pPr>
        <w:pStyle w:val="Heading1TopofPage"/>
        <w:framePr w:wrap="around"/>
        <w:jc w:val="both"/>
        <w:rPr>
          <w:rFonts w:asciiTheme="majorHAnsi" w:hAnsiTheme="majorHAnsi" w:cstheme="majorHAnsi"/>
        </w:rPr>
      </w:pPr>
      <w:bookmarkStart w:id="3" w:name="_Toc516827597"/>
      <w:r w:rsidRPr="00F920F2">
        <w:rPr>
          <w:rFonts w:asciiTheme="majorHAnsi" w:hAnsiTheme="majorHAnsi" w:cstheme="majorHAnsi"/>
        </w:rPr>
        <w:lastRenderedPageBreak/>
        <w:t>Introduction</w:t>
      </w:r>
      <w:bookmarkEnd w:id="3"/>
      <w:r w:rsidR="00127D30" w:rsidRPr="00F920F2">
        <w:rPr>
          <w:rFonts w:asciiTheme="majorHAnsi" w:hAnsiTheme="majorHAnsi" w:cstheme="majorHAnsi"/>
        </w:rPr>
        <w:t xml:space="preserve"> </w:t>
      </w:r>
    </w:p>
    <w:p w14:paraId="660B32CD" w14:textId="46FDD0D4" w:rsidR="00321955" w:rsidRPr="00F920F2" w:rsidRDefault="00BD6A17" w:rsidP="00C478F5">
      <w:pPr>
        <w:pStyle w:val="IntroFeatureText"/>
        <w:jc w:val="both"/>
        <w:rPr>
          <w:rFonts w:asciiTheme="majorHAnsi" w:hAnsiTheme="majorHAnsi" w:cstheme="majorHAnsi"/>
        </w:rPr>
      </w:pPr>
      <w:r w:rsidRPr="00F920F2">
        <w:rPr>
          <w:rFonts w:asciiTheme="majorHAnsi" w:hAnsiTheme="majorHAnsi" w:cstheme="majorHAnsi"/>
        </w:rPr>
        <w:t>Local government in Victoria manages approximately $</w:t>
      </w:r>
      <w:r w:rsidR="00F90E52">
        <w:rPr>
          <w:rFonts w:asciiTheme="majorHAnsi" w:hAnsiTheme="majorHAnsi" w:cstheme="majorHAnsi"/>
        </w:rPr>
        <w:t>101</w:t>
      </w:r>
      <w:r w:rsidR="00D51587" w:rsidRPr="00F920F2">
        <w:rPr>
          <w:rFonts w:asciiTheme="majorHAnsi" w:hAnsiTheme="majorHAnsi" w:cstheme="majorHAnsi"/>
        </w:rPr>
        <w:t>.2</w:t>
      </w:r>
      <w:r w:rsidRPr="00F920F2">
        <w:rPr>
          <w:rFonts w:asciiTheme="majorHAnsi" w:hAnsiTheme="majorHAnsi" w:cstheme="majorHAnsi"/>
        </w:rPr>
        <w:t xml:space="preserve"> billion of community assets and infrastructure and spends around $</w:t>
      </w:r>
      <w:r w:rsidR="00D51587" w:rsidRPr="00F920F2">
        <w:rPr>
          <w:rFonts w:asciiTheme="majorHAnsi" w:hAnsiTheme="majorHAnsi" w:cstheme="majorHAnsi"/>
        </w:rPr>
        <w:t>8.</w:t>
      </w:r>
      <w:r w:rsidR="00F90E52">
        <w:rPr>
          <w:rFonts w:asciiTheme="majorHAnsi" w:hAnsiTheme="majorHAnsi" w:cstheme="majorHAnsi"/>
        </w:rPr>
        <w:t>5</w:t>
      </w:r>
      <w:r w:rsidRPr="00F920F2">
        <w:rPr>
          <w:rFonts w:asciiTheme="majorHAnsi" w:hAnsiTheme="majorHAnsi" w:cstheme="majorHAnsi"/>
        </w:rPr>
        <w:t xml:space="preserve"> billion on the provision of services annually</w:t>
      </w:r>
      <w:r w:rsidR="00EA3295" w:rsidRPr="008D00D6">
        <w:rPr>
          <w:rStyle w:val="FootnoteReference"/>
          <w:rFonts w:asciiTheme="majorHAnsi" w:hAnsiTheme="majorHAnsi" w:cstheme="majorHAnsi"/>
          <w:color w:val="B3272F" w:themeColor="text2"/>
        </w:rPr>
        <w:footnoteReference w:id="2"/>
      </w:r>
      <w:r w:rsidRPr="00F920F2">
        <w:rPr>
          <w:rFonts w:asciiTheme="majorHAnsi" w:hAnsiTheme="majorHAnsi" w:cstheme="majorHAnsi"/>
        </w:rPr>
        <w:t xml:space="preserve">. Local government, in partnership with other levels of government, is responsible for aspects of everyday life that people care about deeply – from vibrant and safe public spaces, to accessible libraries, to strong local business and employment opportunities. Effective planning and reporting by councils </w:t>
      </w:r>
      <w:proofErr w:type="gramStart"/>
      <w:r w:rsidRPr="00F920F2">
        <w:rPr>
          <w:rFonts w:asciiTheme="majorHAnsi" w:hAnsiTheme="majorHAnsi" w:cstheme="majorHAnsi"/>
        </w:rPr>
        <w:t>is</w:t>
      </w:r>
      <w:proofErr w:type="gramEnd"/>
      <w:r w:rsidRPr="00F920F2">
        <w:rPr>
          <w:rFonts w:asciiTheme="majorHAnsi" w:hAnsiTheme="majorHAnsi" w:cstheme="majorHAnsi"/>
        </w:rPr>
        <w:t xml:space="preserve"> essential for ensuring transparency and accountability to the community and other levels of government as to how public money is being spent and the quality of services delivered.</w:t>
      </w:r>
    </w:p>
    <w:p w14:paraId="0D4B5D60" w14:textId="77777777" w:rsidR="00BD6A17" w:rsidRPr="00F920F2" w:rsidRDefault="00BD6A17" w:rsidP="00C478F5">
      <w:pPr>
        <w:pStyle w:val="Heading2"/>
        <w:jc w:val="both"/>
        <w:rPr>
          <w:rFonts w:asciiTheme="majorHAnsi" w:hAnsiTheme="majorHAnsi" w:cstheme="majorHAnsi"/>
          <w:lang w:eastAsia="en-US"/>
        </w:rPr>
      </w:pPr>
      <w:bookmarkStart w:id="4" w:name="_Toc516827598"/>
      <w:r w:rsidRPr="00F920F2">
        <w:rPr>
          <w:rFonts w:asciiTheme="majorHAnsi" w:hAnsiTheme="majorHAnsi" w:cstheme="majorHAnsi"/>
          <w:lang w:eastAsia="en-US"/>
        </w:rPr>
        <w:t>The Local Government Act 1989</w:t>
      </w:r>
      <w:bookmarkEnd w:id="4"/>
    </w:p>
    <w:p w14:paraId="1F49DDEE" w14:textId="1902E3CA" w:rsidR="00BD6A17" w:rsidRPr="00F920F2" w:rsidRDefault="00BD6A17" w:rsidP="00C478F5">
      <w:pPr>
        <w:pStyle w:val="BodyText"/>
        <w:jc w:val="both"/>
        <w:rPr>
          <w:rFonts w:asciiTheme="majorHAnsi" w:hAnsiTheme="majorHAnsi" w:cstheme="majorHAnsi"/>
        </w:rPr>
      </w:pPr>
      <w:r w:rsidRPr="00F920F2">
        <w:rPr>
          <w:rFonts w:asciiTheme="majorHAnsi" w:hAnsiTheme="majorHAnsi" w:cstheme="majorHAnsi"/>
        </w:rPr>
        <w:t>The</w:t>
      </w:r>
      <w:r w:rsidRPr="00F920F2">
        <w:rPr>
          <w:rFonts w:asciiTheme="majorHAnsi" w:hAnsiTheme="majorHAnsi" w:cstheme="majorHAnsi"/>
          <w:i/>
          <w:iCs/>
        </w:rPr>
        <w:t xml:space="preserve"> Local Government Act 1989 </w:t>
      </w:r>
      <w:r w:rsidRPr="00F920F2">
        <w:rPr>
          <w:rFonts w:asciiTheme="majorHAnsi" w:hAnsiTheme="majorHAnsi" w:cstheme="majorHAnsi"/>
        </w:rPr>
        <w:t>(the Act) states that the primary objective of a council is to endeavour to achieve the best outcomes for the local community having regard to the long-term and cumulative effects of decisions</w:t>
      </w:r>
      <w:r w:rsidR="00EA3295" w:rsidRPr="008D00D6">
        <w:rPr>
          <w:rStyle w:val="FootnoteReference"/>
          <w:rFonts w:asciiTheme="majorHAnsi" w:hAnsiTheme="majorHAnsi" w:cstheme="majorHAnsi"/>
        </w:rPr>
        <w:footnoteReference w:id="3"/>
      </w:r>
      <w:r w:rsidRPr="00F920F2">
        <w:rPr>
          <w:rFonts w:asciiTheme="majorHAnsi" w:hAnsiTheme="majorHAnsi" w:cstheme="majorHAnsi"/>
        </w:rPr>
        <w:t>. The Act sets out that local government in Victoria:</w:t>
      </w:r>
    </w:p>
    <w:p w14:paraId="6FD3B3D2" w14:textId="3CBB1CBE" w:rsidR="00BD6A17" w:rsidRPr="00F920F2" w:rsidRDefault="00BD6A17" w:rsidP="00730C14">
      <w:pPr>
        <w:pStyle w:val="ListBullet"/>
        <w:tabs>
          <w:tab w:val="clear" w:pos="170"/>
        </w:tabs>
        <w:ind w:left="567" w:hanging="283"/>
        <w:jc w:val="both"/>
        <w:rPr>
          <w:rFonts w:asciiTheme="majorHAnsi" w:hAnsiTheme="majorHAnsi" w:cstheme="majorHAnsi"/>
        </w:rPr>
      </w:pPr>
      <w:r w:rsidRPr="00F920F2">
        <w:rPr>
          <w:rFonts w:asciiTheme="majorHAnsi" w:hAnsiTheme="majorHAnsi" w:cstheme="majorHAnsi"/>
        </w:rPr>
        <w:t>is a distinct and essential tier of government</w:t>
      </w:r>
      <w:r w:rsidR="00EA3295" w:rsidRPr="008D00D6">
        <w:rPr>
          <w:rStyle w:val="FootnoteReference"/>
          <w:rFonts w:asciiTheme="majorHAnsi" w:hAnsiTheme="majorHAnsi" w:cstheme="majorHAnsi"/>
        </w:rPr>
        <w:footnoteReference w:id="4"/>
      </w:r>
    </w:p>
    <w:p w14:paraId="27A6809E" w14:textId="6D0430AC" w:rsidR="00BD6A17" w:rsidRPr="00F920F2" w:rsidRDefault="00BD6A17" w:rsidP="00730C14">
      <w:pPr>
        <w:pStyle w:val="ListBullet"/>
        <w:tabs>
          <w:tab w:val="clear" w:pos="170"/>
        </w:tabs>
        <w:ind w:left="567" w:hanging="283"/>
        <w:jc w:val="both"/>
        <w:rPr>
          <w:rFonts w:asciiTheme="majorHAnsi" w:hAnsiTheme="majorHAnsi" w:cstheme="majorHAnsi"/>
        </w:rPr>
      </w:pPr>
      <w:r w:rsidRPr="00F920F2">
        <w:rPr>
          <w:rFonts w:asciiTheme="majorHAnsi" w:hAnsiTheme="majorHAnsi" w:cstheme="majorHAnsi"/>
        </w:rPr>
        <w:t>must provide governance and leadership for the local community</w:t>
      </w:r>
      <w:r w:rsidR="00A219A8" w:rsidRPr="00F920F2">
        <w:rPr>
          <w:rFonts w:asciiTheme="majorHAnsi" w:hAnsiTheme="majorHAnsi" w:cstheme="majorHAnsi"/>
        </w:rPr>
        <w:t xml:space="preserve"> through advocacy, decision making and action</w:t>
      </w:r>
      <w:r w:rsidR="00EA3295" w:rsidRPr="008D00D6">
        <w:rPr>
          <w:rStyle w:val="FootnoteReference"/>
          <w:rFonts w:asciiTheme="majorHAnsi" w:hAnsiTheme="majorHAnsi" w:cstheme="majorHAnsi"/>
        </w:rPr>
        <w:footnoteReference w:id="5"/>
      </w:r>
    </w:p>
    <w:p w14:paraId="6ED6A0E7" w14:textId="44CDA768" w:rsidR="00BD6A17" w:rsidRPr="00F920F2" w:rsidRDefault="00BD6A17" w:rsidP="00730C14">
      <w:pPr>
        <w:pStyle w:val="ListBullet"/>
        <w:tabs>
          <w:tab w:val="clear" w:pos="170"/>
        </w:tabs>
        <w:ind w:left="567" w:hanging="283"/>
        <w:jc w:val="both"/>
        <w:rPr>
          <w:rFonts w:asciiTheme="majorHAnsi" w:hAnsiTheme="majorHAnsi" w:cstheme="majorHAnsi"/>
        </w:rPr>
      </w:pPr>
      <w:r w:rsidRPr="00F920F2">
        <w:rPr>
          <w:rFonts w:asciiTheme="majorHAnsi" w:hAnsiTheme="majorHAnsi" w:cstheme="majorHAnsi"/>
        </w:rPr>
        <w:t>must be accountable to their local communities in the performance of functions and the exercise of powers and the use of resources</w:t>
      </w:r>
      <w:r w:rsidR="00EA3295" w:rsidRPr="008D00D6">
        <w:rPr>
          <w:rStyle w:val="FootnoteReference"/>
          <w:rFonts w:asciiTheme="majorHAnsi" w:hAnsiTheme="majorHAnsi" w:cstheme="majorHAnsi"/>
        </w:rPr>
        <w:footnoteReference w:id="6"/>
      </w:r>
      <w:r w:rsidRPr="00F920F2">
        <w:rPr>
          <w:rFonts w:asciiTheme="majorHAnsi" w:hAnsiTheme="majorHAnsi" w:cstheme="majorHAnsi"/>
        </w:rPr>
        <w:t>.</w:t>
      </w:r>
    </w:p>
    <w:p w14:paraId="3AE7AFE2" w14:textId="77777777" w:rsidR="00BD6A17" w:rsidRPr="00F920F2" w:rsidRDefault="00BD6A17" w:rsidP="00C478F5">
      <w:pPr>
        <w:pStyle w:val="BodyText"/>
        <w:jc w:val="both"/>
        <w:rPr>
          <w:rFonts w:asciiTheme="majorHAnsi" w:hAnsiTheme="majorHAnsi" w:cstheme="majorHAnsi"/>
        </w:rPr>
      </w:pPr>
      <w:r w:rsidRPr="00F920F2">
        <w:rPr>
          <w:rFonts w:asciiTheme="majorHAnsi" w:hAnsiTheme="majorHAnsi" w:cstheme="majorHAnsi"/>
        </w:rPr>
        <w:t>It is a statutory requirement that councils prepare and report on medium and short-term plans in order to discharge their duties of accountability and transparency to their communities.</w:t>
      </w:r>
    </w:p>
    <w:p w14:paraId="65535594" w14:textId="77777777" w:rsidR="00BD6A17" w:rsidRPr="00F920F2" w:rsidRDefault="00BD6A17" w:rsidP="00C478F5">
      <w:pPr>
        <w:pStyle w:val="Heading2"/>
        <w:jc w:val="both"/>
        <w:rPr>
          <w:rFonts w:asciiTheme="majorHAnsi" w:hAnsiTheme="majorHAnsi" w:cstheme="majorHAnsi"/>
        </w:rPr>
      </w:pPr>
      <w:bookmarkStart w:id="5" w:name="_Toc516827599"/>
      <w:r w:rsidRPr="00F920F2">
        <w:rPr>
          <w:rFonts w:asciiTheme="majorHAnsi" w:hAnsiTheme="majorHAnsi" w:cstheme="majorHAnsi"/>
        </w:rPr>
        <w:t>About this guide</w:t>
      </w:r>
      <w:bookmarkEnd w:id="5"/>
      <w:r w:rsidRPr="00F920F2">
        <w:rPr>
          <w:rFonts w:asciiTheme="majorHAnsi" w:hAnsiTheme="majorHAnsi" w:cstheme="majorHAnsi"/>
        </w:rPr>
        <w:t xml:space="preserve"> </w:t>
      </w:r>
    </w:p>
    <w:p w14:paraId="4906FEDC" w14:textId="674AA817" w:rsidR="00BD6A17" w:rsidRPr="00F920F2" w:rsidRDefault="00BD6A17" w:rsidP="00C478F5">
      <w:pPr>
        <w:pStyle w:val="BodyText"/>
        <w:jc w:val="both"/>
        <w:rPr>
          <w:rFonts w:asciiTheme="majorHAnsi" w:hAnsiTheme="majorHAnsi" w:cstheme="majorHAnsi"/>
        </w:rPr>
      </w:pPr>
      <w:r w:rsidRPr="00F920F2">
        <w:rPr>
          <w:rFonts w:asciiTheme="majorHAnsi" w:hAnsiTheme="majorHAnsi" w:cstheme="majorHAnsi"/>
        </w:rPr>
        <w:t>This guide has been developed to assist local government in meeting the statutory requirements in regard to the preparation of a strategic resource plan. The guide is presented in five sections:</w:t>
      </w:r>
    </w:p>
    <w:p w14:paraId="2C6C0D92" w14:textId="77777777" w:rsidR="00BD6A17" w:rsidRPr="00F920F2" w:rsidRDefault="00BD6A17" w:rsidP="00C478F5">
      <w:pPr>
        <w:pStyle w:val="ListNumber"/>
        <w:jc w:val="both"/>
        <w:rPr>
          <w:rFonts w:asciiTheme="majorHAnsi" w:hAnsiTheme="majorHAnsi" w:cstheme="majorHAnsi"/>
        </w:rPr>
      </w:pPr>
      <w:r w:rsidRPr="00F920F2">
        <w:rPr>
          <w:rFonts w:asciiTheme="majorHAnsi" w:hAnsiTheme="majorHAnsi" w:cstheme="majorHAnsi"/>
          <w:b/>
        </w:rPr>
        <w:t>Planning and accountability framework</w:t>
      </w:r>
      <w:r w:rsidRPr="00F920F2">
        <w:rPr>
          <w:rFonts w:asciiTheme="majorHAnsi" w:hAnsiTheme="majorHAnsi" w:cstheme="majorHAnsi"/>
        </w:rPr>
        <w:t>: provides an overview of the relationship between the key planning and reporting documents in the Act</w:t>
      </w:r>
    </w:p>
    <w:p w14:paraId="4851771A" w14:textId="77777777" w:rsidR="00BD6A17" w:rsidRPr="00F920F2" w:rsidRDefault="00BD6A17" w:rsidP="00C478F5">
      <w:pPr>
        <w:pStyle w:val="ListNumber"/>
        <w:jc w:val="both"/>
        <w:rPr>
          <w:rFonts w:asciiTheme="majorHAnsi" w:hAnsiTheme="majorHAnsi" w:cstheme="majorHAnsi"/>
        </w:rPr>
      </w:pPr>
      <w:r w:rsidRPr="00F920F2">
        <w:rPr>
          <w:rFonts w:asciiTheme="majorHAnsi" w:hAnsiTheme="majorHAnsi" w:cstheme="majorHAnsi"/>
          <w:b/>
        </w:rPr>
        <w:t>Strategic resource plan (overview)</w:t>
      </w:r>
      <w:r w:rsidRPr="00F920F2">
        <w:rPr>
          <w:rFonts w:asciiTheme="majorHAnsi" w:hAnsiTheme="majorHAnsi" w:cstheme="majorHAnsi"/>
        </w:rPr>
        <w:t>: provides an overview of the statutory requirements and better practice guidance for preparing a strategic resource plan</w:t>
      </w:r>
    </w:p>
    <w:p w14:paraId="7852EAD9" w14:textId="77777777" w:rsidR="00BD6A17" w:rsidRPr="00F920F2" w:rsidRDefault="00BD6A17" w:rsidP="00C478F5">
      <w:pPr>
        <w:pStyle w:val="ListNumber"/>
        <w:jc w:val="both"/>
        <w:rPr>
          <w:rFonts w:asciiTheme="majorHAnsi" w:hAnsiTheme="majorHAnsi" w:cstheme="majorHAnsi"/>
        </w:rPr>
      </w:pPr>
      <w:r w:rsidRPr="00F920F2">
        <w:rPr>
          <w:rFonts w:asciiTheme="majorHAnsi" w:hAnsiTheme="majorHAnsi" w:cstheme="majorHAnsi"/>
          <w:b/>
        </w:rPr>
        <w:t>Strategic resource plan (guidance)</w:t>
      </w:r>
      <w:r w:rsidRPr="00F920F2">
        <w:rPr>
          <w:rFonts w:asciiTheme="majorHAnsi" w:hAnsiTheme="majorHAnsi" w:cstheme="majorHAnsi"/>
        </w:rPr>
        <w:t>: provides detailed guidance on the preparation of the strategic resource plan, including the process for identifying, collecting, modelling and reporting forecast information</w:t>
      </w:r>
    </w:p>
    <w:p w14:paraId="20086ED6" w14:textId="77777777" w:rsidR="00BD6A17" w:rsidRPr="00F920F2" w:rsidRDefault="00BD6A17" w:rsidP="00C478F5">
      <w:pPr>
        <w:pStyle w:val="ListNumber"/>
        <w:jc w:val="both"/>
        <w:rPr>
          <w:rFonts w:asciiTheme="majorHAnsi" w:hAnsiTheme="majorHAnsi" w:cstheme="majorHAnsi"/>
        </w:rPr>
      </w:pPr>
      <w:r w:rsidRPr="00F920F2">
        <w:rPr>
          <w:rFonts w:asciiTheme="majorHAnsi" w:hAnsiTheme="majorHAnsi" w:cstheme="majorHAnsi"/>
          <w:b/>
        </w:rPr>
        <w:t>Strategic resource plan (model)</w:t>
      </w:r>
      <w:r w:rsidRPr="00F920F2">
        <w:rPr>
          <w:rFonts w:asciiTheme="majorHAnsi" w:hAnsiTheme="majorHAnsi" w:cstheme="majorHAnsi"/>
        </w:rPr>
        <w:t>: provides a model strategic resource plan prepared in accordance with the Act and regulations for inclusion in the council plan</w:t>
      </w:r>
    </w:p>
    <w:p w14:paraId="12179D42" w14:textId="35347456" w:rsidR="00BD6A17" w:rsidRPr="00F920F2" w:rsidRDefault="00BD6A17" w:rsidP="00C478F5">
      <w:pPr>
        <w:pStyle w:val="ListNumber"/>
        <w:jc w:val="both"/>
        <w:rPr>
          <w:rFonts w:asciiTheme="majorHAnsi" w:hAnsiTheme="majorHAnsi" w:cstheme="majorHAnsi"/>
        </w:rPr>
      </w:pPr>
      <w:r w:rsidRPr="00F920F2">
        <w:rPr>
          <w:rFonts w:asciiTheme="majorHAnsi" w:hAnsiTheme="majorHAnsi" w:cstheme="majorHAnsi"/>
          <w:b/>
        </w:rPr>
        <w:lastRenderedPageBreak/>
        <w:t>Strategic resource plan (alternative format)</w:t>
      </w:r>
      <w:r w:rsidRPr="00F920F2">
        <w:rPr>
          <w:rFonts w:asciiTheme="majorHAnsi" w:hAnsiTheme="majorHAnsi" w:cstheme="majorHAnsi"/>
        </w:rPr>
        <w:t>: provides a model strategic resource plan prepared in line with better practice guidance.</w:t>
      </w:r>
    </w:p>
    <w:p w14:paraId="2EF8B56F" w14:textId="77777777" w:rsidR="00BD6A17" w:rsidRPr="00F920F2" w:rsidRDefault="00BD6A17" w:rsidP="00C478F5">
      <w:pPr>
        <w:pStyle w:val="BodyText"/>
        <w:jc w:val="both"/>
        <w:rPr>
          <w:rFonts w:asciiTheme="majorHAnsi" w:hAnsiTheme="majorHAnsi" w:cstheme="majorHAnsi"/>
        </w:rPr>
      </w:pPr>
      <w:r w:rsidRPr="00F920F2">
        <w:rPr>
          <w:rFonts w:asciiTheme="majorHAnsi" w:hAnsiTheme="majorHAnsi" w:cstheme="majorHAnsi"/>
        </w:rPr>
        <w:t>This guide is intended for use by specialists in the field of local government planning and reporting. It will also be instructive for senior officers including chief executive officers (CEOs) and councillors. Each council retains the responsibility for preparing their strategic resource plan, including the format and the disclosures made. This guide represents the presentation required by Local Government Victoria (LGV).</w:t>
      </w:r>
    </w:p>
    <w:p w14:paraId="7851D6B4" w14:textId="2F8D396A" w:rsidR="00BD6A17" w:rsidRPr="00F920F2" w:rsidRDefault="00BD6A17" w:rsidP="00C478F5">
      <w:pPr>
        <w:pStyle w:val="BodyText"/>
        <w:jc w:val="both"/>
        <w:rPr>
          <w:rFonts w:asciiTheme="majorHAnsi" w:hAnsiTheme="majorHAnsi" w:cstheme="majorHAnsi"/>
        </w:rPr>
      </w:pPr>
      <w:r w:rsidRPr="00F920F2">
        <w:rPr>
          <w:rFonts w:asciiTheme="majorHAnsi" w:hAnsiTheme="majorHAnsi" w:cstheme="majorHAnsi"/>
        </w:rPr>
        <w:t xml:space="preserve">Within this guide there are references to related information and further guidance. A </w:t>
      </w:r>
      <w:r w:rsidRPr="00F920F2">
        <w:rPr>
          <w:rFonts w:asciiTheme="majorHAnsi" w:hAnsiTheme="majorHAnsi" w:cstheme="majorHAnsi"/>
        </w:rPr>
        <w:t>full list of resources can be found in the reference section. Endnotes are used to reference legislative provisions and other information. Illustrative information and examples are provided in tables and boxed text.</w:t>
      </w:r>
    </w:p>
    <w:tbl>
      <w:tblPr>
        <w:tblStyle w:val="HighlightTable"/>
        <w:tblW w:w="0" w:type="auto"/>
        <w:tblLook w:val="04A0" w:firstRow="1" w:lastRow="0" w:firstColumn="1" w:lastColumn="0" w:noHBand="0" w:noVBand="1"/>
      </w:tblPr>
      <w:tblGrid>
        <w:gridCol w:w="4677"/>
      </w:tblGrid>
      <w:tr w:rsidR="00BD6A17" w:rsidRPr="00EB0B9A" w14:paraId="768780D3" w14:textId="77777777" w:rsidTr="00BD6A17">
        <w:trPr>
          <w:trHeight w:val="190"/>
        </w:trPr>
        <w:tc>
          <w:tcPr>
            <w:tcW w:w="4677" w:type="dxa"/>
          </w:tcPr>
          <w:p w14:paraId="76A6C2AE" w14:textId="14DA34C0" w:rsidR="00BD6A17" w:rsidRPr="00F920F2" w:rsidRDefault="00BD6A17" w:rsidP="00C478F5">
            <w:pPr>
              <w:pStyle w:val="HighlightBoxText"/>
              <w:jc w:val="both"/>
              <w:rPr>
                <w:rFonts w:asciiTheme="majorHAnsi" w:hAnsiTheme="majorHAnsi" w:cstheme="majorHAnsi"/>
              </w:rPr>
            </w:pPr>
            <w:r w:rsidRPr="00F920F2">
              <w:rPr>
                <w:rFonts w:asciiTheme="majorHAnsi" w:hAnsiTheme="majorHAnsi" w:cstheme="majorHAnsi"/>
                <w:spacing w:val="-4"/>
                <w:sz w:val="20"/>
              </w:rPr>
              <w:t>This guide can be used in conjunction with the 201</w:t>
            </w:r>
            <w:r w:rsidR="00046F63">
              <w:rPr>
                <w:rFonts w:asciiTheme="majorHAnsi" w:hAnsiTheme="majorHAnsi" w:cstheme="majorHAnsi"/>
                <w:spacing w:val="-4"/>
                <w:sz w:val="20"/>
              </w:rPr>
              <w:t>9</w:t>
            </w:r>
            <w:r w:rsidRPr="00F920F2">
              <w:rPr>
                <w:rFonts w:asciiTheme="majorHAnsi" w:hAnsiTheme="majorHAnsi" w:cstheme="majorHAnsi"/>
                <w:spacing w:val="-4"/>
                <w:sz w:val="20"/>
              </w:rPr>
              <w:t xml:space="preserve"> Strategic Resource Plan excel template, which provides a template format for preparation of the financial statements and other information required to be contained in the strategic resource plan. The excel template can be found at www.delwp.vic.gov.au.</w:t>
            </w:r>
          </w:p>
        </w:tc>
      </w:tr>
    </w:tbl>
    <w:p w14:paraId="7AF0B738" w14:textId="77777777" w:rsidR="00BD6A17" w:rsidRPr="00F920F2" w:rsidRDefault="00BD6A17" w:rsidP="00C478F5">
      <w:pPr>
        <w:pStyle w:val="BodyText"/>
        <w:jc w:val="both"/>
        <w:rPr>
          <w:rFonts w:asciiTheme="majorHAnsi" w:hAnsiTheme="majorHAnsi" w:cstheme="majorHAnsi"/>
        </w:rPr>
        <w:sectPr w:rsidR="00BD6A17" w:rsidRPr="00F920F2" w:rsidSect="00C478F5">
          <w:pgSz w:w="11907" w:h="16840" w:code="9"/>
          <w:pgMar w:top="2268" w:right="1134" w:bottom="1134" w:left="1134" w:header="284" w:footer="284" w:gutter="0"/>
          <w:cols w:num="2" w:space="284"/>
          <w:docGrid w:linePitch="360"/>
        </w:sectPr>
      </w:pPr>
    </w:p>
    <w:p w14:paraId="218B2898" w14:textId="77777777" w:rsidR="00D852EF" w:rsidRPr="00F920F2" w:rsidRDefault="00D852EF" w:rsidP="00C478F5">
      <w:pPr>
        <w:pStyle w:val="Heading1TopofPage"/>
        <w:framePr w:wrap="around"/>
        <w:jc w:val="both"/>
        <w:rPr>
          <w:rFonts w:asciiTheme="majorHAnsi" w:hAnsiTheme="majorHAnsi" w:cstheme="majorHAnsi"/>
        </w:rPr>
      </w:pPr>
      <w:bookmarkStart w:id="6" w:name="_Toc516827600"/>
      <w:r w:rsidRPr="00F920F2">
        <w:rPr>
          <w:rFonts w:asciiTheme="majorHAnsi" w:hAnsiTheme="majorHAnsi" w:cstheme="majorHAnsi"/>
        </w:rPr>
        <w:lastRenderedPageBreak/>
        <w:t>Planning and accountability framework</w:t>
      </w:r>
      <w:bookmarkEnd w:id="6"/>
      <w:r w:rsidRPr="00F920F2">
        <w:rPr>
          <w:rFonts w:asciiTheme="majorHAnsi" w:hAnsiTheme="majorHAnsi" w:cstheme="majorHAnsi"/>
        </w:rPr>
        <w:t xml:space="preserve"> </w:t>
      </w:r>
    </w:p>
    <w:p w14:paraId="4C8D8FC9" w14:textId="77777777" w:rsidR="00601DED" w:rsidRPr="00F920F2" w:rsidRDefault="00601DED" w:rsidP="00C478F5">
      <w:pPr>
        <w:pStyle w:val="BodyText"/>
        <w:jc w:val="both"/>
        <w:rPr>
          <w:rFonts w:asciiTheme="majorHAnsi" w:hAnsiTheme="majorHAnsi" w:cstheme="majorHAnsi"/>
        </w:rPr>
        <w:sectPr w:rsidR="00601DED" w:rsidRPr="00F920F2" w:rsidSect="00C478F5">
          <w:type w:val="continuous"/>
          <w:pgSz w:w="11907" w:h="16840" w:code="9"/>
          <w:pgMar w:top="2268" w:right="1134" w:bottom="1134" w:left="1134" w:header="284" w:footer="284" w:gutter="0"/>
          <w:cols w:num="2" w:space="284"/>
          <w:docGrid w:linePitch="360"/>
        </w:sectPr>
      </w:pPr>
    </w:p>
    <w:p w14:paraId="1B371498" w14:textId="0B3A0990" w:rsidR="00BD6A17" w:rsidRPr="00F920F2" w:rsidRDefault="00BD6A17" w:rsidP="00C478F5">
      <w:pPr>
        <w:pStyle w:val="BodyText"/>
        <w:jc w:val="both"/>
        <w:rPr>
          <w:rFonts w:asciiTheme="majorHAnsi" w:hAnsiTheme="majorHAnsi" w:cstheme="majorHAnsi"/>
        </w:rPr>
      </w:pPr>
      <w:r w:rsidRPr="00F920F2">
        <w:rPr>
          <w:rFonts w:asciiTheme="majorHAnsi" w:hAnsiTheme="majorHAnsi" w:cstheme="majorHAnsi"/>
        </w:rPr>
        <w:t xml:space="preserve">The planning and accountability framework </w:t>
      </w:r>
      <w:proofErr w:type="gramStart"/>
      <w:r w:rsidRPr="00F920F2">
        <w:rPr>
          <w:rFonts w:asciiTheme="majorHAnsi" w:hAnsiTheme="majorHAnsi" w:cstheme="majorHAnsi"/>
        </w:rPr>
        <w:t>is</w:t>
      </w:r>
      <w:proofErr w:type="gramEnd"/>
      <w:r w:rsidRPr="00F920F2">
        <w:rPr>
          <w:rFonts w:asciiTheme="majorHAnsi" w:hAnsiTheme="majorHAnsi" w:cstheme="majorHAnsi"/>
        </w:rPr>
        <w:t xml:space="preserve"> found in part 6 of the Act and in the Local Government (Planning and Reporting) Regulations 2014 (the regulations). The legislation requires councils to prepare the following documents:</w:t>
      </w:r>
    </w:p>
    <w:p w14:paraId="2B1DBA20" w14:textId="1E7CF199" w:rsidR="00BD6A17" w:rsidRPr="00F920F2" w:rsidRDefault="00BD6A17"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a council plan within the period of six months after each general election or by 30 June, whichever is later</w:t>
      </w:r>
      <w:r w:rsidR="00EA3295" w:rsidRPr="008D00D6">
        <w:rPr>
          <w:rStyle w:val="FootnoteReference"/>
          <w:rFonts w:asciiTheme="majorHAnsi" w:hAnsiTheme="majorHAnsi" w:cstheme="majorHAnsi"/>
        </w:rPr>
        <w:footnoteReference w:id="7"/>
      </w:r>
    </w:p>
    <w:p w14:paraId="2E7A2C3A" w14:textId="7FCF69D8" w:rsidR="00BD6A17" w:rsidRPr="00F920F2" w:rsidRDefault="00BD6A17"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a strategic resource plan for a period of at least four years and include this in the council plan</w:t>
      </w:r>
      <w:r w:rsidR="00EA3295" w:rsidRPr="008D00D6">
        <w:rPr>
          <w:rStyle w:val="FootnoteReference"/>
          <w:rFonts w:asciiTheme="majorHAnsi" w:hAnsiTheme="majorHAnsi" w:cstheme="majorHAnsi"/>
        </w:rPr>
        <w:footnoteReference w:id="8"/>
      </w:r>
    </w:p>
    <w:p w14:paraId="1FFF754E" w14:textId="43C2DA34" w:rsidR="00BD6A17" w:rsidRPr="00F920F2" w:rsidRDefault="00BD6A17"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a budget for each financial year</w:t>
      </w:r>
      <w:r w:rsidR="00EA3295" w:rsidRPr="008D00D6">
        <w:rPr>
          <w:rStyle w:val="FootnoteReference"/>
          <w:rFonts w:asciiTheme="majorHAnsi" w:hAnsiTheme="majorHAnsi" w:cstheme="majorHAnsi"/>
        </w:rPr>
        <w:footnoteReference w:id="9"/>
      </w:r>
    </w:p>
    <w:p w14:paraId="16434A83" w14:textId="6853619B" w:rsidR="00BD6A17" w:rsidRPr="00F920F2" w:rsidRDefault="00BD6A17"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an annual report for each financial year</w:t>
      </w:r>
      <w:r w:rsidR="00EA3295" w:rsidRPr="008D00D6">
        <w:rPr>
          <w:rStyle w:val="FootnoteReference"/>
          <w:rFonts w:asciiTheme="majorHAnsi" w:hAnsiTheme="majorHAnsi" w:cstheme="majorHAnsi"/>
        </w:rPr>
        <w:footnoteReference w:id="10"/>
      </w:r>
      <w:r w:rsidRPr="00F920F2">
        <w:rPr>
          <w:rFonts w:asciiTheme="majorHAnsi" w:hAnsiTheme="majorHAnsi" w:cstheme="majorHAnsi"/>
        </w:rPr>
        <w:t>.</w:t>
      </w:r>
    </w:p>
    <w:p w14:paraId="2E8E4681" w14:textId="6D09CBA6" w:rsidR="00BD6A17" w:rsidRPr="00F920F2" w:rsidRDefault="00BD6A17" w:rsidP="00C478F5">
      <w:pPr>
        <w:pStyle w:val="BodyText"/>
        <w:jc w:val="both"/>
        <w:rPr>
          <w:rFonts w:asciiTheme="majorHAnsi" w:hAnsiTheme="majorHAnsi" w:cstheme="majorHAnsi"/>
        </w:rPr>
      </w:pPr>
      <w:r w:rsidRPr="00F920F2">
        <w:rPr>
          <w:rFonts w:asciiTheme="majorHAnsi" w:hAnsiTheme="majorHAnsi" w:cstheme="majorHAnsi"/>
        </w:rPr>
        <w:t>The following diagram shows the relationships between the key planning and reporting documents that make up the planning and accountability framework for local government. It also shows that there are opportunities for community and stakeholder input at each stage of the planning and reporting cycle.</w:t>
      </w:r>
    </w:p>
    <w:p w14:paraId="23337E35" w14:textId="7FB1DEB8" w:rsidR="00BD6A17" w:rsidRPr="00F920F2" w:rsidRDefault="00BD6A17" w:rsidP="00C478F5">
      <w:pPr>
        <w:pStyle w:val="CaptionImageorFigure"/>
        <w:jc w:val="both"/>
        <w:rPr>
          <w:rFonts w:asciiTheme="majorHAnsi" w:hAnsiTheme="majorHAnsi" w:cstheme="majorHAnsi"/>
        </w:rPr>
      </w:pPr>
      <w:r w:rsidRPr="00F920F2">
        <w:rPr>
          <w:rFonts w:asciiTheme="majorHAnsi" w:hAnsiTheme="majorHAnsi" w:cstheme="majorHAnsi"/>
        </w:rPr>
        <w:t xml:space="preserve">Figure 1 - Planning and accountability framework </w:t>
      </w:r>
    </w:p>
    <w:p w14:paraId="097D8BB4" w14:textId="77777777" w:rsidR="00BD6A17" w:rsidRPr="00F920F2" w:rsidRDefault="00BD6A17" w:rsidP="00C478F5">
      <w:pPr>
        <w:pStyle w:val="BodycopyBodycontent"/>
        <w:jc w:val="both"/>
        <w:rPr>
          <w:rFonts w:asciiTheme="majorHAnsi" w:hAnsiTheme="majorHAnsi" w:cstheme="majorHAnsi"/>
        </w:rPr>
      </w:pPr>
      <w:r w:rsidRPr="00F920F2">
        <w:rPr>
          <w:rFonts w:asciiTheme="majorHAnsi" w:hAnsiTheme="majorHAnsi" w:cstheme="majorHAnsi"/>
          <w:noProof/>
          <w:lang w:val="en-AU" w:eastAsia="en-AU"/>
        </w:rPr>
        <w:drawing>
          <wp:anchor distT="0" distB="0" distL="114300" distR="114300" simplePos="0" relativeHeight="251657216" behindDoc="0" locked="0" layoutInCell="1" allowOverlap="1" wp14:anchorId="684D4278" wp14:editId="59E99312">
            <wp:simplePos x="0" y="0"/>
            <wp:positionH relativeFrom="column">
              <wp:posOffset>-48895</wp:posOffset>
            </wp:positionH>
            <wp:positionV relativeFrom="paragraph">
              <wp:posOffset>85725</wp:posOffset>
            </wp:positionV>
            <wp:extent cx="5969000" cy="4127500"/>
            <wp:effectExtent l="0" t="0" r="0" b="0"/>
            <wp:wrapNone/>
            <wp:docPr id="15" name="Picture 15" descr="Screen Shot 2015-02-25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5-02-25 at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9000" cy="4127500"/>
                    </a:xfrm>
                    <a:prstGeom prst="rect">
                      <a:avLst/>
                    </a:prstGeom>
                    <a:noFill/>
                  </pic:spPr>
                </pic:pic>
              </a:graphicData>
            </a:graphic>
            <wp14:sizeRelH relativeFrom="page">
              <wp14:pctWidth>0</wp14:pctWidth>
            </wp14:sizeRelH>
            <wp14:sizeRelV relativeFrom="page">
              <wp14:pctHeight>0</wp14:pctHeight>
            </wp14:sizeRelV>
          </wp:anchor>
        </w:drawing>
      </w:r>
      <w:r w:rsidRPr="00F920F2">
        <w:rPr>
          <w:rFonts w:asciiTheme="majorHAnsi" w:hAnsiTheme="majorHAnsi" w:cstheme="majorHAnsi"/>
        </w:rPr>
        <w:tab/>
      </w:r>
      <w:r w:rsidRPr="00F920F2">
        <w:rPr>
          <w:rFonts w:asciiTheme="majorHAnsi" w:hAnsiTheme="majorHAnsi" w:cstheme="majorHAnsi"/>
        </w:rPr>
        <w:tab/>
      </w:r>
      <w:r w:rsidRPr="00F920F2">
        <w:rPr>
          <w:rFonts w:asciiTheme="majorHAnsi" w:hAnsiTheme="majorHAnsi" w:cstheme="majorHAnsi"/>
        </w:rPr>
        <w:tab/>
      </w:r>
      <w:r w:rsidRPr="00F920F2">
        <w:rPr>
          <w:rFonts w:asciiTheme="majorHAnsi" w:hAnsiTheme="majorHAnsi" w:cstheme="majorHAnsi"/>
        </w:rPr>
        <w:tab/>
      </w:r>
      <w:r w:rsidRPr="00F920F2">
        <w:rPr>
          <w:rFonts w:asciiTheme="majorHAnsi" w:hAnsiTheme="majorHAnsi" w:cstheme="majorHAnsi"/>
        </w:rPr>
        <w:tab/>
        <w:t xml:space="preserve">   </w:t>
      </w:r>
      <w:r w:rsidRPr="00F920F2">
        <w:rPr>
          <w:rFonts w:asciiTheme="majorHAnsi" w:hAnsiTheme="majorHAnsi" w:cstheme="majorHAnsi"/>
        </w:rPr>
        <w:tab/>
      </w:r>
      <w:r w:rsidRPr="00F920F2">
        <w:rPr>
          <w:rFonts w:asciiTheme="majorHAnsi" w:hAnsiTheme="majorHAnsi" w:cstheme="majorHAnsi"/>
        </w:rPr>
        <w:tab/>
      </w:r>
      <w:r w:rsidRPr="00F920F2">
        <w:rPr>
          <w:rFonts w:asciiTheme="majorHAnsi" w:hAnsiTheme="majorHAnsi" w:cstheme="majorHAnsi"/>
        </w:rPr>
        <w:tab/>
      </w:r>
      <w:r w:rsidRPr="00F920F2">
        <w:rPr>
          <w:rFonts w:asciiTheme="majorHAnsi" w:hAnsiTheme="majorHAnsi" w:cstheme="majorHAnsi"/>
        </w:rPr>
        <w:tab/>
      </w:r>
      <w:r w:rsidRPr="00F920F2">
        <w:rPr>
          <w:rFonts w:asciiTheme="majorHAnsi" w:hAnsiTheme="majorHAnsi" w:cstheme="majorHAnsi"/>
        </w:rPr>
        <w:tab/>
      </w:r>
      <w:r w:rsidRPr="00F920F2">
        <w:rPr>
          <w:rFonts w:asciiTheme="majorHAnsi" w:hAnsiTheme="majorHAnsi" w:cstheme="majorHAnsi"/>
        </w:rPr>
        <w:tab/>
      </w:r>
      <w:r w:rsidRPr="00F920F2">
        <w:rPr>
          <w:rFonts w:asciiTheme="majorHAnsi" w:hAnsiTheme="majorHAnsi" w:cstheme="majorHAnsi"/>
        </w:rPr>
        <w:tab/>
      </w:r>
      <w:r w:rsidRPr="00F920F2">
        <w:rPr>
          <w:rFonts w:asciiTheme="majorHAnsi" w:hAnsiTheme="majorHAnsi" w:cstheme="majorHAnsi"/>
        </w:rPr>
        <w:tab/>
      </w:r>
      <w:r w:rsidRPr="00F920F2">
        <w:rPr>
          <w:rFonts w:asciiTheme="majorHAnsi" w:hAnsiTheme="majorHAnsi" w:cstheme="majorHAnsi"/>
        </w:rPr>
        <w:tab/>
      </w:r>
      <w:r w:rsidRPr="00F920F2">
        <w:rPr>
          <w:rFonts w:asciiTheme="majorHAnsi" w:hAnsiTheme="majorHAnsi" w:cstheme="majorHAnsi"/>
        </w:rPr>
        <w:tab/>
      </w:r>
      <w:r w:rsidRPr="00F920F2">
        <w:rPr>
          <w:rFonts w:asciiTheme="majorHAnsi" w:hAnsiTheme="majorHAnsi" w:cstheme="majorHAnsi"/>
        </w:rPr>
        <w:tab/>
        <w:t xml:space="preserve">   </w:t>
      </w:r>
    </w:p>
    <w:p w14:paraId="306520B4" w14:textId="77777777" w:rsidR="00BD6A17" w:rsidRPr="00F920F2" w:rsidRDefault="00BD6A17" w:rsidP="00C478F5">
      <w:pPr>
        <w:pStyle w:val="HeadingAHeadings"/>
        <w:jc w:val="both"/>
        <w:rPr>
          <w:rFonts w:asciiTheme="majorHAnsi" w:hAnsiTheme="majorHAnsi" w:cstheme="majorHAnsi"/>
        </w:rPr>
      </w:pPr>
    </w:p>
    <w:p w14:paraId="476602FB" w14:textId="32A46897" w:rsidR="00BD6A17" w:rsidRPr="00F920F2" w:rsidRDefault="00BD6A17" w:rsidP="00C478F5">
      <w:pPr>
        <w:pStyle w:val="BodyText"/>
        <w:jc w:val="both"/>
        <w:rPr>
          <w:rFonts w:asciiTheme="majorHAnsi" w:hAnsiTheme="majorHAnsi" w:cstheme="majorHAnsi"/>
        </w:rPr>
      </w:pPr>
      <w:r w:rsidRPr="00F920F2">
        <w:rPr>
          <w:rFonts w:asciiTheme="majorHAnsi" w:hAnsiTheme="majorHAnsi" w:cstheme="majorHAnsi"/>
        </w:rPr>
        <w:br w:type="page"/>
      </w:r>
    </w:p>
    <w:p w14:paraId="30F48DAB" w14:textId="77777777" w:rsidR="00BD6A17" w:rsidRPr="00F920F2" w:rsidRDefault="00BD6A17" w:rsidP="00C478F5">
      <w:pPr>
        <w:pStyle w:val="HeadingBHeadings"/>
        <w:jc w:val="both"/>
        <w:rPr>
          <w:rFonts w:asciiTheme="majorHAnsi" w:eastAsia="Times New Roman" w:hAnsiTheme="majorHAnsi" w:cstheme="majorHAnsi"/>
          <w:color w:val="47999C"/>
        </w:rPr>
        <w:sectPr w:rsidR="00BD6A17" w:rsidRPr="00F920F2" w:rsidSect="008D00D6">
          <w:type w:val="continuous"/>
          <w:pgSz w:w="11907" w:h="16840" w:code="9"/>
          <w:pgMar w:top="2268" w:right="1134" w:bottom="1134" w:left="1134" w:header="284" w:footer="284" w:gutter="0"/>
          <w:cols w:space="284"/>
          <w:docGrid w:linePitch="360"/>
        </w:sectPr>
      </w:pPr>
    </w:p>
    <w:p w14:paraId="600338C8" w14:textId="62DDF798" w:rsidR="00BD6A17" w:rsidRPr="00F920F2" w:rsidRDefault="00BD6A17" w:rsidP="00C478F5">
      <w:pPr>
        <w:pStyle w:val="Heading1TopofPage"/>
        <w:framePr w:wrap="around"/>
        <w:jc w:val="both"/>
        <w:rPr>
          <w:rFonts w:asciiTheme="majorHAnsi" w:hAnsiTheme="majorHAnsi" w:cstheme="majorHAnsi"/>
        </w:rPr>
      </w:pPr>
      <w:bookmarkStart w:id="7" w:name="_Toc516827601"/>
      <w:r w:rsidRPr="00F920F2">
        <w:rPr>
          <w:rFonts w:asciiTheme="majorHAnsi" w:hAnsiTheme="majorHAnsi" w:cstheme="majorHAnsi"/>
        </w:rPr>
        <w:lastRenderedPageBreak/>
        <w:t>Strategic resource plan (overview)</w:t>
      </w:r>
      <w:bookmarkEnd w:id="7"/>
    </w:p>
    <w:p w14:paraId="5F5D5BBE" w14:textId="0597F091" w:rsidR="00BD6A17" w:rsidRPr="00F920F2" w:rsidRDefault="00BD6A17" w:rsidP="00C478F5">
      <w:pPr>
        <w:pStyle w:val="Heading2"/>
        <w:jc w:val="both"/>
        <w:rPr>
          <w:rFonts w:asciiTheme="majorHAnsi" w:hAnsiTheme="majorHAnsi" w:cstheme="majorHAnsi"/>
        </w:rPr>
      </w:pPr>
      <w:bookmarkStart w:id="8" w:name="_Toc516827602"/>
      <w:r w:rsidRPr="00F920F2">
        <w:rPr>
          <w:rFonts w:asciiTheme="majorHAnsi" w:hAnsiTheme="majorHAnsi" w:cstheme="majorHAnsi"/>
        </w:rPr>
        <w:t>Statutory requirements</w:t>
      </w:r>
      <w:bookmarkEnd w:id="8"/>
    </w:p>
    <w:p w14:paraId="3864B2CA" w14:textId="72CEF7F5" w:rsidR="00BD6A17" w:rsidRPr="00F920F2" w:rsidRDefault="00C74530" w:rsidP="00C478F5">
      <w:pPr>
        <w:pStyle w:val="BodyText"/>
        <w:jc w:val="both"/>
        <w:rPr>
          <w:rFonts w:asciiTheme="majorHAnsi" w:hAnsiTheme="majorHAnsi" w:cstheme="majorHAnsi"/>
        </w:rPr>
        <w:sectPr w:rsidR="00BD6A17" w:rsidRPr="00F920F2" w:rsidSect="00C478F5">
          <w:type w:val="continuous"/>
          <w:pgSz w:w="11907" w:h="16840" w:code="9"/>
          <w:pgMar w:top="2268" w:right="1134" w:bottom="1134" w:left="1134" w:header="284" w:footer="284" w:gutter="0"/>
          <w:cols w:num="2" w:space="284"/>
          <w:docGrid w:linePitch="360"/>
        </w:sectPr>
      </w:pPr>
      <w:r w:rsidRPr="00F920F2">
        <w:rPr>
          <w:rFonts w:asciiTheme="majorHAnsi" w:hAnsiTheme="majorHAnsi" w:cstheme="majorHAnsi"/>
        </w:rPr>
        <w:br/>
      </w:r>
    </w:p>
    <w:tbl>
      <w:tblPr>
        <w:tblStyle w:val="HighlightTable"/>
        <w:tblW w:w="9587" w:type="dxa"/>
        <w:jc w:val="center"/>
        <w:tblLook w:val="04A0" w:firstRow="1" w:lastRow="0" w:firstColumn="1" w:lastColumn="0" w:noHBand="0" w:noVBand="1"/>
      </w:tblPr>
      <w:tblGrid>
        <w:gridCol w:w="9587"/>
      </w:tblGrid>
      <w:tr w:rsidR="00BD6A17" w:rsidRPr="00EB0B9A" w14:paraId="599AC8C2" w14:textId="77777777" w:rsidTr="00F920F2">
        <w:trPr>
          <w:trHeight w:val="703"/>
          <w:jc w:val="center"/>
        </w:trPr>
        <w:tc>
          <w:tcPr>
            <w:tcW w:w="9587" w:type="dxa"/>
          </w:tcPr>
          <w:p w14:paraId="40E984DC" w14:textId="2858F885" w:rsidR="00BD6A17" w:rsidRPr="00F920F2" w:rsidRDefault="00BD6A17" w:rsidP="00C478F5">
            <w:pPr>
              <w:pStyle w:val="HighlightBoxText"/>
              <w:jc w:val="both"/>
              <w:rPr>
                <w:rFonts w:asciiTheme="majorHAnsi" w:hAnsiTheme="majorHAnsi" w:cstheme="majorHAnsi"/>
              </w:rPr>
            </w:pPr>
            <w:r w:rsidRPr="00F920F2">
              <w:rPr>
                <w:rFonts w:asciiTheme="majorHAnsi" w:hAnsiTheme="majorHAnsi" w:cstheme="majorHAnsi"/>
              </w:rPr>
              <w:t>“The Act requires councils to prepare a strategic resource plan and include this in the council plan”</w:t>
            </w:r>
          </w:p>
        </w:tc>
      </w:tr>
    </w:tbl>
    <w:p w14:paraId="509E0181" w14:textId="0A64BB3F" w:rsidR="00BD6A17" w:rsidRPr="00F920F2" w:rsidRDefault="00C74530" w:rsidP="00C478F5">
      <w:pPr>
        <w:pStyle w:val="BodyText"/>
        <w:jc w:val="both"/>
        <w:rPr>
          <w:rFonts w:asciiTheme="majorHAnsi" w:hAnsiTheme="majorHAnsi" w:cstheme="majorHAnsi"/>
        </w:rPr>
      </w:pPr>
      <w:r w:rsidRPr="00F920F2">
        <w:rPr>
          <w:rFonts w:asciiTheme="majorHAnsi" w:hAnsiTheme="majorHAnsi" w:cstheme="majorHAnsi"/>
        </w:rPr>
        <w:br/>
      </w:r>
      <w:r w:rsidR="00BD6A17" w:rsidRPr="00F920F2">
        <w:rPr>
          <w:rFonts w:asciiTheme="majorHAnsi" w:hAnsiTheme="majorHAnsi" w:cstheme="majorHAnsi"/>
        </w:rPr>
        <w:t>Section 126 of the Act states that:</w:t>
      </w:r>
    </w:p>
    <w:p w14:paraId="58AC87A8" w14:textId="0A162E72" w:rsidR="00BD6A17" w:rsidRPr="00F920F2" w:rsidRDefault="00BD6A17"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the strategic resource plan is a plan of the resources required to achieve the council plan strategic objectives</w:t>
      </w:r>
      <w:r w:rsidR="00EA3295" w:rsidRPr="008D00D6">
        <w:rPr>
          <w:rStyle w:val="FootnoteReference"/>
          <w:rFonts w:asciiTheme="majorHAnsi" w:hAnsiTheme="majorHAnsi" w:cstheme="majorHAnsi"/>
        </w:rPr>
        <w:footnoteReference w:id="11"/>
      </w:r>
    </w:p>
    <w:p w14:paraId="6DDD110B" w14:textId="09523C4A" w:rsidR="00BD6A17" w:rsidRPr="00F920F2" w:rsidRDefault="00BD6A17"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the strategic resource plan must include the financial statements describing the financial resources in respect of at least the next four financial years</w:t>
      </w:r>
      <w:r w:rsidR="00EA3295" w:rsidRPr="008D00D6">
        <w:rPr>
          <w:rStyle w:val="FootnoteReference"/>
          <w:rFonts w:asciiTheme="majorHAnsi" w:hAnsiTheme="majorHAnsi" w:cstheme="majorHAnsi"/>
        </w:rPr>
        <w:footnoteReference w:id="12"/>
      </w:r>
    </w:p>
    <w:p w14:paraId="54E3CB1B" w14:textId="4E98772B" w:rsidR="00BD6A17" w:rsidRPr="00F920F2" w:rsidRDefault="00BD6A17"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the strategic resource plan must include statements describing the non-financial resources including human resources in respect of at least the next four financial years</w:t>
      </w:r>
      <w:r w:rsidR="00EA3295" w:rsidRPr="008D00D6">
        <w:rPr>
          <w:rStyle w:val="FootnoteReference"/>
          <w:rFonts w:asciiTheme="majorHAnsi" w:hAnsiTheme="majorHAnsi" w:cstheme="majorHAnsi"/>
        </w:rPr>
        <w:footnoteReference w:id="13"/>
      </w:r>
    </w:p>
    <w:p w14:paraId="41F3AB3E" w14:textId="3B3290F2" w:rsidR="00BD6A17" w:rsidRPr="00F920F2" w:rsidRDefault="00BD6A17"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 xml:space="preserve">the strategic resource plan must </w:t>
      </w:r>
      <w:proofErr w:type="gramStart"/>
      <w:r w:rsidRPr="00F920F2">
        <w:rPr>
          <w:rFonts w:asciiTheme="majorHAnsi" w:hAnsiTheme="majorHAnsi" w:cstheme="majorHAnsi"/>
        </w:rPr>
        <w:t>take into account</w:t>
      </w:r>
      <w:proofErr w:type="gramEnd"/>
      <w:r w:rsidRPr="00F920F2">
        <w:rPr>
          <w:rFonts w:asciiTheme="majorHAnsi" w:hAnsiTheme="majorHAnsi" w:cstheme="majorHAnsi"/>
        </w:rPr>
        <w:t xml:space="preserve"> services and initiatives contained in any plan adopted by council and if the council proposes to adopt a plan to provide services or take initiatives, the resources required must be consistent with the strategic resource plan</w:t>
      </w:r>
      <w:r w:rsidR="00EA3295" w:rsidRPr="008D00D6">
        <w:rPr>
          <w:rStyle w:val="FootnoteReference"/>
          <w:rFonts w:asciiTheme="majorHAnsi" w:hAnsiTheme="majorHAnsi" w:cstheme="majorHAnsi"/>
        </w:rPr>
        <w:footnoteReference w:id="14"/>
      </w:r>
    </w:p>
    <w:p w14:paraId="3BFD3A99" w14:textId="11ADDFB0" w:rsidR="00BD6A17" w:rsidRPr="00F920F2" w:rsidRDefault="00BD6A17"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council must review their strategic resource plan during the preparation of the council plan</w:t>
      </w:r>
      <w:r w:rsidR="00EA3295" w:rsidRPr="008D00D6">
        <w:rPr>
          <w:rStyle w:val="FootnoteReference"/>
          <w:rFonts w:asciiTheme="majorHAnsi" w:hAnsiTheme="majorHAnsi" w:cstheme="majorHAnsi"/>
        </w:rPr>
        <w:footnoteReference w:id="15"/>
      </w:r>
    </w:p>
    <w:p w14:paraId="386BDDE6" w14:textId="525CF05A" w:rsidR="00D852EF" w:rsidRPr="00F920F2" w:rsidRDefault="00BD6A17"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council must adopt the strategic resource plan not later than 30 June each year or such other date fixed by the Minister and a copy must be available for public inspection at the council office and internet website</w:t>
      </w:r>
      <w:r w:rsidR="00EA3295" w:rsidRPr="00F920F2">
        <w:rPr>
          <w:rStyle w:val="FootnoteReference"/>
          <w:rFonts w:asciiTheme="majorHAnsi" w:hAnsiTheme="majorHAnsi" w:cstheme="majorHAnsi"/>
        </w:rPr>
        <w:footnoteReference w:id="16"/>
      </w:r>
      <w:r w:rsidR="00EA3295" w:rsidRPr="00F920F2">
        <w:rPr>
          <w:rFonts w:asciiTheme="majorHAnsi" w:hAnsiTheme="majorHAnsi" w:cstheme="majorHAnsi"/>
        </w:rPr>
        <w:t>.</w:t>
      </w:r>
    </w:p>
    <w:p w14:paraId="3E868CB1" w14:textId="75B6522E" w:rsidR="00BD6A17" w:rsidRPr="00F920F2" w:rsidRDefault="00BD6A17" w:rsidP="00C478F5">
      <w:pPr>
        <w:pStyle w:val="BodyText"/>
        <w:jc w:val="both"/>
        <w:rPr>
          <w:rFonts w:asciiTheme="majorHAnsi" w:hAnsiTheme="majorHAnsi" w:cstheme="majorHAnsi"/>
        </w:rPr>
      </w:pPr>
      <w:r w:rsidRPr="00F920F2">
        <w:rPr>
          <w:rFonts w:asciiTheme="majorHAnsi" w:hAnsiTheme="majorHAnsi" w:cstheme="majorHAnsi"/>
        </w:rPr>
        <w:t>In preparing the strategic resource plan, councils should comply with the principles of sound financial management as prescribed in the Act</w:t>
      </w:r>
      <w:r w:rsidR="00EA3295" w:rsidRPr="00F920F2">
        <w:rPr>
          <w:rStyle w:val="FootnoteReference"/>
          <w:rFonts w:asciiTheme="majorHAnsi" w:hAnsiTheme="majorHAnsi" w:cstheme="majorHAnsi"/>
        </w:rPr>
        <w:footnoteReference w:id="17"/>
      </w:r>
      <w:r w:rsidR="00EA3295" w:rsidRPr="00F920F2">
        <w:rPr>
          <w:rFonts w:asciiTheme="majorHAnsi" w:hAnsiTheme="majorHAnsi" w:cstheme="majorHAnsi"/>
        </w:rPr>
        <w:t xml:space="preserve"> </w:t>
      </w:r>
      <w:r w:rsidRPr="00F920F2">
        <w:rPr>
          <w:rFonts w:asciiTheme="majorHAnsi" w:hAnsiTheme="majorHAnsi" w:cstheme="majorHAnsi"/>
        </w:rPr>
        <w:t>being to:</w:t>
      </w:r>
    </w:p>
    <w:p w14:paraId="4AD04A73" w14:textId="77777777" w:rsidR="00BD6A17" w:rsidRPr="00F920F2" w:rsidRDefault="00BD6A17"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prudently manage financial risks relating to debt, assets and liabilities</w:t>
      </w:r>
    </w:p>
    <w:p w14:paraId="33C50A0D" w14:textId="77777777" w:rsidR="00BD6A17" w:rsidRPr="00F920F2" w:rsidRDefault="00BD6A17"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provide reasonable stability in the level of rate burden</w:t>
      </w:r>
    </w:p>
    <w:p w14:paraId="291F5A42" w14:textId="77777777" w:rsidR="00BD6A17" w:rsidRPr="00F920F2" w:rsidRDefault="00BD6A17"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consider the financial effects of council decisions on future generations</w:t>
      </w:r>
    </w:p>
    <w:p w14:paraId="65089391" w14:textId="16F0F799" w:rsidR="00BD6A17" w:rsidRPr="00F920F2" w:rsidRDefault="00BD6A17"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provide full, accurate and timely disclosure of financial information.</w:t>
      </w:r>
    </w:p>
    <w:p w14:paraId="1511FD77" w14:textId="77777777" w:rsidR="00BD6A17" w:rsidRPr="00F920F2" w:rsidRDefault="00BD6A17" w:rsidP="00C478F5">
      <w:pPr>
        <w:pStyle w:val="BodyText"/>
        <w:jc w:val="both"/>
        <w:rPr>
          <w:rFonts w:asciiTheme="majorHAnsi" w:hAnsiTheme="majorHAnsi" w:cstheme="majorHAnsi"/>
        </w:rPr>
      </w:pPr>
      <w:r w:rsidRPr="00F920F2">
        <w:rPr>
          <w:rFonts w:asciiTheme="majorHAnsi" w:hAnsiTheme="majorHAnsi" w:cstheme="majorHAnsi"/>
        </w:rPr>
        <w:t>In addition to section 126 of the Act, part 2 of the regulations also prescribe further details about the preparation of a strategic resource plan.</w:t>
      </w:r>
    </w:p>
    <w:p w14:paraId="4F287948" w14:textId="77777777" w:rsidR="00D852EF" w:rsidRPr="00F920F2" w:rsidRDefault="00D852EF" w:rsidP="00C478F5">
      <w:pPr>
        <w:jc w:val="both"/>
        <w:rPr>
          <w:rFonts w:asciiTheme="majorHAnsi" w:hAnsiTheme="majorHAnsi" w:cstheme="majorHAnsi"/>
          <w:iCs/>
          <w:color w:val="47999C"/>
        </w:rPr>
        <w:sectPr w:rsidR="00D852EF" w:rsidRPr="00F920F2" w:rsidSect="00C478F5">
          <w:type w:val="continuous"/>
          <w:pgSz w:w="11907" w:h="16840" w:code="9"/>
          <w:pgMar w:top="2268" w:right="1134" w:bottom="1134" w:left="1134" w:header="284" w:footer="284" w:gutter="0"/>
          <w:cols w:space="284"/>
          <w:docGrid w:linePitch="360"/>
        </w:sectPr>
      </w:pPr>
    </w:p>
    <w:tbl>
      <w:tblPr>
        <w:tblStyle w:val="HighlightTable"/>
        <w:tblpPr w:leftFromText="180" w:rightFromText="180" w:vertAnchor="text" w:horzAnchor="page" w:tblpX="1235" w:tblpY="251"/>
        <w:tblW w:w="9786" w:type="dxa"/>
        <w:tblLook w:val="04A0" w:firstRow="1" w:lastRow="0" w:firstColumn="1" w:lastColumn="0" w:noHBand="0" w:noVBand="1"/>
      </w:tblPr>
      <w:tblGrid>
        <w:gridCol w:w="9786"/>
      </w:tblGrid>
      <w:tr w:rsidR="00D852EF" w:rsidRPr="00EB0B9A" w14:paraId="5A05E2A9" w14:textId="77777777" w:rsidTr="00D852EF">
        <w:trPr>
          <w:trHeight w:val="3175"/>
        </w:trPr>
        <w:tc>
          <w:tcPr>
            <w:tcW w:w="9786" w:type="dxa"/>
          </w:tcPr>
          <w:p w14:paraId="269C90F7" w14:textId="77777777" w:rsidR="00D852EF" w:rsidRPr="00F920F2" w:rsidRDefault="00D852EF" w:rsidP="00776B01">
            <w:pPr>
              <w:pStyle w:val="HighlightBoxText"/>
              <w:ind w:right="566"/>
              <w:jc w:val="both"/>
              <w:rPr>
                <w:rFonts w:asciiTheme="majorHAnsi" w:eastAsia="Calibri" w:hAnsiTheme="majorHAnsi" w:cstheme="majorHAnsi"/>
                <w:b/>
              </w:rPr>
            </w:pPr>
            <w:r w:rsidRPr="00F920F2">
              <w:rPr>
                <w:rFonts w:asciiTheme="majorHAnsi" w:eastAsia="Calibri" w:hAnsiTheme="majorHAnsi" w:cstheme="majorHAnsi"/>
                <w:b/>
              </w:rPr>
              <w:lastRenderedPageBreak/>
              <w:t>Checklist</w:t>
            </w:r>
          </w:p>
          <w:p w14:paraId="5F7211FF" w14:textId="77777777" w:rsidR="00D852EF" w:rsidRPr="00F920F2" w:rsidRDefault="00D852EF" w:rsidP="00776B01">
            <w:pPr>
              <w:pStyle w:val="HighlightBoxText"/>
              <w:ind w:right="566"/>
              <w:jc w:val="both"/>
              <w:rPr>
                <w:rFonts w:asciiTheme="majorHAnsi" w:eastAsia="Calibri" w:hAnsiTheme="majorHAnsi" w:cstheme="majorHAnsi"/>
                <w:lang w:eastAsia="en-US"/>
              </w:rPr>
            </w:pPr>
            <w:r w:rsidRPr="00F920F2">
              <w:rPr>
                <w:rFonts w:asciiTheme="majorHAnsi" w:eastAsia="Calibri" w:hAnsiTheme="majorHAnsi" w:cstheme="majorHAnsi"/>
                <w:lang w:eastAsia="en-US"/>
              </w:rPr>
              <w:t>The strategic resource plan must:</w:t>
            </w:r>
          </w:p>
          <w:p w14:paraId="36293B4E" w14:textId="77777777" w:rsidR="00D852EF" w:rsidRPr="00F920F2" w:rsidRDefault="00D852EF" w:rsidP="00776B01">
            <w:pPr>
              <w:pStyle w:val="ListBullet"/>
              <w:numPr>
                <w:ilvl w:val="0"/>
                <w:numId w:val="16"/>
              </w:numPr>
              <w:ind w:left="709" w:right="566"/>
              <w:jc w:val="both"/>
              <w:rPr>
                <w:rFonts w:asciiTheme="majorHAnsi" w:eastAsia="Calibri" w:hAnsiTheme="majorHAnsi" w:cstheme="majorHAnsi"/>
                <w:lang w:eastAsia="en-US"/>
              </w:rPr>
            </w:pPr>
            <w:proofErr w:type="gramStart"/>
            <w:r w:rsidRPr="00F920F2">
              <w:rPr>
                <w:rFonts w:asciiTheme="majorHAnsi" w:eastAsia="Calibri" w:hAnsiTheme="majorHAnsi" w:cstheme="majorHAnsi"/>
                <w:lang w:eastAsia="en-US"/>
              </w:rPr>
              <w:t>take into account</w:t>
            </w:r>
            <w:proofErr w:type="gramEnd"/>
            <w:r w:rsidRPr="00F920F2">
              <w:rPr>
                <w:rFonts w:asciiTheme="majorHAnsi" w:eastAsia="Calibri" w:hAnsiTheme="majorHAnsi" w:cstheme="majorHAnsi"/>
                <w:lang w:eastAsia="en-US"/>
              </w:rPr>
              <w:t xml:space="preserve"> services and initiatives contained in any plan adopted by council</w:t>
            </w:r>
          </w:p>
          <w:p w14:paraId="66D4E6BE" w14:textId="77777777" w:rsidR="00D852EF" w:rsidRPr="00F920F2" w:rsidRDefault="00D852EF" w:rsidP="00776B01">
            <w:pPr>
              <w:pStyle w:val="ListBullet"/>
              <w:numPr>
                <w:ilvl w:val="0"/>
                <w:numId w:val="16"/>
              </w:numPr>
              <w:ind w:left="709" w:right="566"/>
              <w:jc w:val="both"/>
              <w:rPr>
                <w:rFonts w:asciiTheme="majorHAnsi" w:eastAsia="Calibri" w:hAnsiTheme="majorHAnsi" w:cstheme="majorHAnsi"/>
                <w:lang w:eastAsia="en-US"/>
              </w:rPr>
            </w:pPr>
            <w:r w:rsidRPr="00F920F2">
              <w:rPr>
                <w:rFonts w:asciiTheme="majorHAnsi" w:eastAsia="Calibri" w:hAnsiTheme="majorHAnsi" w:cstheme="majorHAnsi"/>
                <w:lang w:eastAsia="en-US"/>
              </w:rPr>
              <w:t>include financial statements describing the required financial resources for the next four financial years</w:t>
            </w:r>
          </w:p>
          <w:p w14:paraId="10A4E4D6" w14:textId="77777777" w:rsidR="00D852EF" w:rsidRPr="00F920F2" w:rsidRDefault="00D852EF" w:rsidP="00776B01">
            <w:pPr>
              <w:pStyle w:val="ListBullet"/>
              <w:numPr>
                <w:ilvl w:val="0"/>
                <w:numId w:val="16"/>
              </w:numPr>
              <w:ind w:left="709" w:right="566"/>
              <w:jc w:val="both"/>
              <w:rPr>
                <w:rFonts w:asciiTheme="majorHAnsi" w:eastAsia="Calibri" w:hAnsiTheme="majorHAnsi" w:cstheme="majorHAnsi"/>
                <w:lang w:eastAsia="en-US"/>
              </w:rPr>
            </w:pPr>
            <w:r w:rsidRPr="00F920F2">
              <w:rPr>
                <w:rFonts w:asciiTheme="majorHAnsi" w:eastAsia="Calibri" w:hAnsiTheme="majorHAnsi" w:cstheme="majorHAnsi"/>
                <w:lang w:eastAsia="en-US"/>
              </w:rPr>
              <w:t>include statements describing the required non-financial resources, including human resources for at least the next four financial years</w:t>
            </w:r>
          </w:p>
          <w:p w14:paraId="0BC32F9A" w14:textId="24E3ADC9" w:rsidR="00D852EF" w:rsidRPr="00F920F2" w:rsidRDefault="00D852EF" w:rsidP="00776B01">
            <w:pPr>
              <w:pStyle w:val="ListBullet"/>
              <w:numPr>
                <w:ilvl w:val="0"/>
                <w:numId w:val="16"/>
              </w:numPr>
              <w:ind w:left="709" w:right="566"/>
              <w:jc w:val="both"/>
              <w:rPr>
                <w:rFonts w:asciiTheme="majorHAnsi" w:eastAsia="Calibri" w:hAnsiTheme="majorHAnsi" w:cstheme="majorHAnsi"/>
                <w:lang w:eastAsia="en-US"/>
              </w:rPr>
            </w:pPr>
            <w:r w:rsidRPr="00F920F2">
              <w:rPr>
                <w:rFonts w:asciiTheme="majorHAnsi" w:eastAsia="Calibri" w:hAnsiTheme="majorHAnsi" w:cstheme="majorHAnsi"/>
                <w:lang w:eastAsia="en-US"/>
              </w:rPr>
              <w:t>include any other information prescribed by the regulations.</w:t>
            </w:r>
          </w:p>
        </w:tc>
      </w:tr>
    </w:tbl>
    <w:p w14:paraId="54CA5FAC" w14:textId="3E4A9AFC" w:rsidR="00D852EF" w:rsidRPr="00F920F2" w:rsidRDefault="00D852EF" w:rsidP="00C478F5">
      <w:pPr>
        <w:jc w:val="both"/>
        <w:rPr>
          <w:rFonts w:asciiTheme="majorHAnsi" w:hAnsiTheme="majorHAnsi" w:cstheme="majorHAnsi"/>
          <w:iCs/>
          <w:color w:val="47999C"/>
        </w:rPr>
        <w:sectPr w:rsidR="00D852EF" w:rsidRPr="00F920F2" w:rsidSect="00C478F5">
          <w:type w:val="continuous"/>
          <w:pgSz w:w="11907" w:h="16840" w:code="9"/>
          <w:pgMar w:top="2268" w:right="1134" w:bottom="1134" w:left="1134" w:header="284" w:footer="284" w:gutter="0"/>
          <w:cols w:space="284"/>
          <w:docGrid w:linePitch="360"/>
        </w:sectPr>
      </w:pPr>
    </w:p>
    <w:p w14:paraId="765CB5F6" w14:textId="77777777" w:rsidR="00601DED" w:rsidRPr="00F920F2" w:rsidRDefault="00601DED" w:rsidP="00C478F5">
      <w:pPr>
        <w:jc w:val="both"/>
        <w:rPr>
          <w:rFonts w:asciiTheme="majorHAnsi" w:hAnsiTheme="majorHAnsi" w:cstheme="majorHAnsi"/>
          <w:iCs/>
          <w:color w:val="47999C"/>
        </w:rPr>
      </w:pPr>
    </w:p>
    <w:p w14:paraId="467D3C5B" w14:textId="77777777" w:rsidR="00D852EF" w:rsidRPr="00F920F2" w:rsidRDefault="00D852EF" w:rsidP="00C478F5">
      <w:pPr>
        <w:jc w:val="both"/>
        <w:rPr>
          <w:rFonts w:asciiTheme="majorHAnsi" w:hAnsiTheme="majorHAnsi" w:cstheme="majorHAnsi"/>
        </w:rPr>
        <w:sectPr w:rsidR="00D852EF" w:rsidRPr="00F920F2" w:rsidSect="00C478F5">
          <w:type w:val="continuous"/>
          <w:pgSz w:w="11907" w:h="16840" w:code="9"/>
          <w:pgMar w:top="2268" w:right="1134" w:bottom="1134" w:left="1134" w:header="284" w:footer="284" w:gutter="0"/>
          <w:cols w:space="284"/>
          <w:docGrid w:linePitch="360"/>
        </w:sectPr>
      </w:pPr>
    </w:p>
    <w:p w14:paraId="696FD36F" w14:textId="77777777" w:rsidR="00D852EF" w:rsidRPr="00F920F2" w:rsidRDefault="00D852EF" w:rsidP="00C478F5">
      <w:pPr>
        <w:pStyle w:val="Heading2"/>
        <w:jc w:val="both"/>
        <w:rPr>
          <w:rFonts w:asciiTheme="majorHAnsi" w:hAnsiTheme="majorHAnsi" w:cstheme="majorHAnsi"/>
        </w:rPr>
      </w:pPr>
      <w:bookmarkStart w:id="9" w:name="_Toc516827603"/>
      <w:r w:rsidRPr="00F920F2">
        <w:rPr>
          <w:rFonts w:asciiTheme="majorHAnsi" w:hAnsiTheme="majorHAnsi" w:cstheme="majorHAnsi"/>
        </w:rPr>
        <w:t>Better practice guidance</w:t>
      </w:r>
      <w:bookmarkEnd w:id="9"/>
    </w:p>
    <w:p w14:paraId="17F2AF47" w14:textId="77777777" w:rsidR="00D852EF" w:rsidRPr="00F920F2" w:rsidRDefault="00D852EF" w:rsidP="00C478F5">
      <w:pPr>
        <w:pStyle w:val="BodyText"/>
        <w:jc w:val="both"/>
        <w:rPr>
          <w:rFonts w:asciiTheme="majorHAnsi" w:hAnsiTheme="majorHAnsi" w:cstheme="majorHAnsi"/>
        </w:rPr>
        <w:sectPr w:rsidR="00D852EF" w:rsidRPr="00F920F2" w:rsidSect="00C478F5">
          <w:type w:val="continuous"/>
          <w:pgSz w:w="11907" w:h="16840" w:code="9"/>
          <w:pgMar w:top="2268" w:right="1134" w:bottom="1134" w:left="1134" w:header="284" w:footer="284" w:gutter="0"/>
          <w:cols w:space="284"/>
          <w:docGrid w:linePitch="360"/>
        </w:sectPr>
      </w:pPr>
    </w:p>
    <w:p w14:paraId="1DE0E499" w14:textId="7D5A9AD4" w:rsidR="00D852EF" w:rsidRPr="00F920F2" w:rsidRDefault="00D852EF" w:rsidP="00C478F5">
      <w:pPr>
        <w:pStyle w:val="BodyText"/>
        <w:jc w:val="both"/>
        <w:rPr>
          <w:rFonts w:asciiTheme="majorHAnsi" w:hAnsiTheme="majorHAnsi" w:cstheme="majorHAnsi"/>
        </w:rPr>
      </w:pPr>
      <w:r w:rsidRPr="00F920F2">
        <w:rPr>
          <w:rFonts w:asciiTheme="majorHAnsi" w:hAnsiTheme="majorHAnsi" w:cstheme="majorHAnsi"/>
        </w:rPr>
        <w:t xml:space="preserve">The strategic resource plan is the key medium-term financial plan produced by council on a rolling basis that summarises the resourcing forecasts of a council for at least four years and forms part of the council plan. Resource planning is important for ensuring that a council remains sustainable in the long term and better practice is to extend forecasting for a ten-year period, to take account of </w:t>
      </w:r>
      <w:proofErr w:type="gramStart"/>
      <w:r w:rsidRPr="00F920F2">
        <w:rPr>
          <w:rFonts w:asciiTheme="majorHAnsi" w:hAnsiTheme="majorHAnsi" w:cstheme="majorHAnsi"/>
        </w:rPr>
        <w:t>long lived</w:t>
      </w:r>
      <w:proofErr w:type="gramEnd"/>
      <w:r w:rsidRPr="00F920F2">
        <w:rPr>
          <w:rFonts w:asciiTheme="majorHAnsi" w:hAnsiTheme="majorHAnsi" w:cstheme="majorHAnsi"/>
        </w:rPr>
        <w:t xml:space="preserve"> assets such as road and drainage infrastructure.</w:t>
      </w:r>
    </w:p>
    <w:p w14:paraId="57AE8ED6" w14:textId="77777777" w:rsidR="00D852EF" w:rsidRPr="00F920F2" w:rsidRDefault="00D852EF" w:rsidP="00C478F5">
      <w:pPr>
        <w:pStyle w:val="BodyText"/>
        <w:jc w:val="both"/>
        <w:rPr>
          <w:rFonts w:asciiTheme="majorHAnsi" w:hAnsiTheme="majorHAnsi" w:cstheme="majorHAnsi"/>
        </w:rPr>
      </w:pPr>
      <w:r w:rsidRPr="00F920F2">
        <w:rPr>
          <w:rFonts w:asciiTheme="majorHAnsi" w:hAnsiTheme="majorHAnsi" w:cstheme="majorHAnsi"/>
        </w:rPr>
        <w:t>The strategic resource plan summarises the financial and non-financial resources required to achieve the strategic objectives in the council plan and presents these in financial statements and statements of non-financial resources. The regulations require that the strategic resource plan must include:</w:t>
      </w:r>
    </w:p>
    <w:p w14:paraId="5EAA7CA2" w14:textId="02393ABE" w:rsidR="00D852EF" w:rsidRPr="00F920F2" w:rsidRDefault="00D852EF"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financial statements</w:t>
      </w:r>
      <w:r w:rsidR="005C1E8C" w:rsidRPr="00F920F2">
        <w:rPr>
          <w:rFonts w:asciiTheme="majorHAnsi" w:hAnsiTheme="majorHAnsi" w:cstheme="majorHAnsi"/>
        </w:rPr>
        <w:t>,</w:t>
      </w:r>
      <w:r w:rsidRPr="00F920F2">
        <w:rPr>
          <w:rFonts w:asciiTheme="majorHAnsi" w:hAnsiTheme="majorHAnsi" w:cstheme="majorHAnsi"/>
        </w:rPr>
        <w:t xml:space="preserve"> including a statement of capital works</w:t>
      </w:r>
      <w:r w:rsidR="005C1E8C" w:rsidRPr="00F920F2">
        <w:rPr>
          <w:rFonts w:asciiTheme="majorHAnsi" w:hAnsiTheme="majorHAnsi" w:cstheme="majorHAnsi"/>
        </w:rPr>
        <w:t>,</w:t>
      </w:r>
      <w:r w:rsidRPr="00F920F2">
        <w:rPr>
          <w:rFonts w:asciiTheme="majorHAnsi" w:hAnsiTheme="majorHAnsi" w:cstheme="majorHAnsi"/>
        </w:rPr>
        <w:t xml:space="preserve"> in the form set out in the </w:t>
      </w:r>
      <w:r w:rsidRPr="00F920F2">
        <w:rPr>
          <w:rFonts w:asciiTheme="majorHAnsi" w:hAnsiTheme="majorHAnsi" w:cstheme="majorHAnsi"/>
          <w:i/>
        </w:rPr>
        <w:t>Local Government Model Financial Report</w:t>
      </w:r>
      <w:r w:rsidR="00CF2C4F" w:rsidRPr="008D00D6">
        <w:rPr>
          <w:rStyle w:val="FootnoteReference"/>
          <w:rFonts w:asciiTheme="majorHAnsi" w:hAnsiTheme="majorHAnsi" w:cstheme="majorHAnsi"/>
          <w:i/>
        </w:rPr>
        <w:footnoteReference w:id="18"/>
      </w:r>
    </w:p>
    <w:p w14:paraId="4D7C4B56" w14:textId="6DBA4D23" w:rsidR="00D852EF" w:rsidRPr="00F920F2" w:rsidRDefault="00D852EF"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 xml:space="preserve">a summary of planned capital works expenditure in relation to non-current assets, classified in accordance with the asset classes and asset expenditure types specified in the </w:t>
      </w:r>
      <w:r w:rsidRPr="00F920F2">
        <w:rPr>
          <w:rFonts w:asciiTheme="majorHAnsi" w:hAnsiTheme="majorHAnsi" w:cstheme="majorHAnsi"/>
          <w:i/>
        </w:rPr>
        <w:t>Local Government Model Financial Report</w:t>
      </w:r>
      <w:r w:rsidRPr="00F920F2">
        <w:rPr>
          <w:rFonts w:asciiTheme="majorHAnsi" w:hAnsiTheme="majorHAnsi" w:cstheme="majorHAnsi"/>
        </w:rPr>
        <w:t xml:space="preserve"> and a summary of funding sources in relation to the planned capital works expenditure</w:t>
      </w:r>
      <w:r w:rsidR="00EA3295" w:rsidRPr="008D00D6">
        <w:rPr>
          <w:rStyle w:val="FootnoteReference"/>
          <w:rFonts w:asciiTheme="majorHAnsi" w:hAnsiTheme="majorHAnsi" w:cstheme="majorHAnsi"/>
        </w:rPr>
        <w:footnoteReference w:id="19"/>
      </w:r>
    </w:p>
    <w:p w14:paraId="3462FF14" w14:textId="77777777" w:rsidR="00D852EF" w:rsidRPr="00F920F2" w:rsidRDefault="00D852EF"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a statement of human resources</w:t>
      </w:r>
    </w:p>
    <w:p w14:paraId="435385FD" w14:textId="0B2567C5" w:rsidR="00D852EF" w:rsidRPr="00F920F2" w:rsidRDefault="00D852EF"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 xml:space="preserve">a summary of planned expenditure in relation to permanent human resources and a summary of the planned number of permanent </w:t>
      </w:r>
      <w:proofErr w:type="gramStart"/>
      <w:r w:rsidRPr="00F920F2">
        <w:rPr>
          <w:rFonts w:asciiTheme="majorHAnsi" w:hAnsiTheme="majorHAnsi" w:cstheme="majorHAnsi"/>
        </w:rPr>
        <w:t>full time</w:t>
      </w:r>
      <w:proofErr w:type="gramEnd"/>
      <w:r w:rsidRPr="00F920F2">
        <w:rPr>
          <w:rFonts w:asciiTheme="majorHAnsi" w:hAnsiTheme="majorHAnsi" w:cstheme="majorHAnsi"/>
        </w:rPr>
        <w:t xml:space="preserve"> equivalent staff by organisational structure</w:t>
      </w:r>
      <w:r w:rsidR="00574645" w:rsidRPr="00F920F2">
        <w:rPr>
          <w:rStyle w:val="FootnoteReference"/>
          <w:rFonts w:asciiTheme="majorHAnsi" w:hAnsiTheme="majorHAnsi" w:cstheme="majorHAnsi"/>
        </w:rPr>
        <w:footnoteReference w:id="20"/>
      </w:r>
      <w:r w:rsidR="00574645" w:rsidRPr="00F920F2">
        <w:rPr>
          <w:rFonts w:asciiTheme="majorHAnsi" w:hAnsiTheme="majorHAnsi" w:cstheme="majorHAnsi"/>
        </w:rPr>
        <w:t>.</w:t>
      </w:r>
    </w:p>
    <w:p w14:paraId="46D2359A" w14:textId="483FDE47" w:rsidR="00D852EF" w:rsidRPr="00F920F2" w:rsidRDefault="00D852EF" w:rsidP="00C478F5">
      <w:pPr>
        <w:pStyle w:val="BodyText"/>
        <w:jc w:val="both"/>
        <w:rPr>
          <w:rFonts w:asciiTheme="majorHAnsi" w:hAnsiTheme="majorHAnsi" w:cstheme="majorHAnsi"/>
        </w:rPr>
      </w:pPr>
      <w:r w:rsidRPr="00F920F2">
        <w:rPr>
          <w:rFonts w:asciiTheme="majorHAnsi" w:hAnsiTheme="majorHAnsi" w:cstheme="majorHAnsi"/>
        </w:rPr>
        <w:t xml:space="preserve">In preparing the strategic resource plan councils must </w:t>
      </w:r>
      <w:proofErr w:type="gramStart"/>
      <w:r w:rsidRPr="00F920F2">
        <w:rPr>
          <w:rFonts w:asciiTheme="majorHAnsi" w:hAnsiTheme="majorHAnsi" w:cstheme="majorHAnsi"/>
        </w:rPr>
        <w:t>take into account</w:t>
      </w:r>
      <w:proofErr w:type="gramEnd"/>
      <w:r w:rsidRPr="00F920F2">
        <w:rPr>
          <w:rFonts w:asciiTheme="majorHAnsi" w:hAnsiTheme="majorHAnsi" w:cstheme="majorHAnsi"/>
        </w:rPr>
        <w:t xml:space="preserve"> services and initiatives contained in </w:t>
      </w:r>
      <w:r w:rsidRPr="00F920F2">
        <w:rPr>
          <w:rFonts w:asciiTheme="majorHAnsi" w:hAnsiTheme="majorHAnsi" w:cstheme="majorHAnsi"/>
          <w:b/>
        </w:rPr>
        <w:t>any</w:t>
      </w:r>
      <w:r w:rsidRPr="00F920F2">
        <w:rPr>
          <w:rFonts w:asciiTheme="majorHAnsi" w:hAnsiTheme="majorHAnsi" w:cstheme="majorHAnsi"/>
        </w:rPr>
        <w:t xml:space="preserve"> plan adopted or proposed to be adopted by council. The resources required must then be presented in the strategic resource plan on the basis of what is able to be funded </w:t>
      </w:r>
      <w:r w:rsidRPr="00F920F2">
        <w:rPr>
          <w:rFonts w:asciiTheme="majorHAnsi" w:hAnsiTheme="majorHAnsi" w:cstheme="majorHAnsi"/>
        </w:rPr>
        <w:lastRenderedPageBreak/>
        <w:t>over the four</w:t>
      </w:r>
      <w:r w:rsidR="006B518A" w:rsidRPr="00F920F2">
        <w:rPr>
          <w:rFonts w:asciiTheme="majorHAnsi" w:hAnsiTheme="majorHAnsi" w:cstheme="majorHAnsi"/>
        </w:rPr>
        <w:t>-</w:t>
      </w:r>
      <w:r w:rsidRPr="00F920F2">
        <w:rPr>
          <w:rFonts w:asciiTheme="majorHAnsi" w:hAnsiTheme="majorHAnsi" w:cstheme="majorHAnsi"/>
        </w:rPr>
        <w:t>year period. Councils should engage the officers responsible for service and capital works planning and delivery to develop the future forecasts to ensure that there is a robust and integrated approach to financial planning for all council’s activities and avoid the risk of committing future resources that are unaffordable and/or place an added burden on future generations.</w:t>
      </w:r>
    </w:p>
    <w:p w14:paraId="24789C59" w14:textId="54726ADA" w:rsidR="00D852EF" w:rsidRPr="00F920F2" w:rsidRDefault="00D852EF" w:rsidP="00C478F5">
      <w:pPr>
        <w:pStyle w:val="BodyText"/>
        <w:jc w:val="both"/>
        <w:rPr>
          <w:rFonts w:asciiTheme="majorHAnsi" w:hAnsiTheme="majorHAnsi" w:cstheme="majorHAnsi"/>
        </w:rPr>
      </w:pPr>
      <w:r w:rsidRPr="00F920F2">
        <w:rPr>
          <w:rFonts w:asciiTheme="majorHAnsi" w:hAnsiTheme="majorHAnsi" w:cstheme="majorHAnsi"/>
        </w:rPr>
        <w:t xml:space="preserve">Once the resources have been identified, councils should model a number of different financial options by changing the assumptions underlying forecasts for income, expenditure, assets, liabilities, equity, cash, capital works expenditure and human resources. This enables councils to identify the option that best achieves the council plan strategic objectives while remaining financially sustainable in the long term. The financial performance indicators and measures in the Local Government Performance Reporting Framework (LGPRF) can assist councils in determining their financial sustainability under the different options. </w:t>
      </w:r>
    </w:p>
    <w:p w14:paraId="651A3DBF" w14:textId="447A16C5" w:rsidR="00D852EF" w:rsidRPr="00F920F2" w:rsidRDefault="00D852EF" w:rsidP="00C478F5">
      <w:pPr>
        <w:pStyle w:val="BodyText"/>
        <w:jc w:val="both"/>
        <w:rPr>
          <w:rFonts w:asciiTheme="majorHAnsi" w:hAnsiTheme="majorHAnsi" w:cstheme="majorHAnsi"/>
        </w:rPr>
      </w:pPr>
      <w:r w:rsidRPr="00F920F2">
        <w:rPr>
          <w:rFonts w:asciiTheme="majorHAnsi" w:hAnsiTheme="majorHAnsi" w:cstheme="majorHAnsi"/>
        </w:rPr>
        <w:t xml:space="preserve">The final stage is to prepare the strategic resource plan for inclusion in the council plan, ensuring that it contains all the </w:t>
      </w:r>
      <w:r w:rsidRPr="00F920F2">
        <w:rPr>
          <w:rFonts w:asciiTheme="majorHAnsi" w:hAnsiTheme="majorHAnsi" w:cstheme="majorHAnsi"/>
        </w:rPr>
        <w:t>information required by the Act and regulations and has been adopted by council. It is better practice to prepare a standalone strategic resource plan document and provide a narrative setting out the objectives of the plan, how it was developed, the key assumptions underlying the forecasts and how it provides sufficient resources to achieve the strategic objectives in the council plan. The financial statements and other information required by the Act and regulations can then be included in an appendix. If a standalone strategic resource plan document is prepared, it must still be adopted by council and included in the council plan.</w:t>
      </w:r>
    </w:p>
    <w:p w14:paraId="4FBB2647" w14:textId="748A7AFC" w:rsidR="00BD6A17" w:rsidRPr="00F920F2" w:rsidRDefault="00D852EF" w:rsidP="00C478F5">
      <w:pPr>
        <w:pStyle w:val="BodyText"/>
        <w:jc w:val="both"/>
        <w:rPr>
          <w:rFonts w:asciiTheme="majorHAnsi" w:hAnsiTheme="majorHAnsi" w:cstheme="majorHAnsi"/>
        </w:rPr>
      </w:pPr>
      <w:r w:rsidRPr="00F920F2">
        <w:rPr>
          <w:rFonts w:asciiTheme="majorHAnsi" w:hAnsiTheme="majorHAnsi" w:cstheme="majorHAnsi"/>
        </w:rPr>
        <w:t>It is accepted practice to include an extract of the strategic resource plan in the budget to provide readers with information about how it fits within the planning and accountability framework and demonstrate the linkage with the council plan and budget. A model budget is prepared annually</w:t>
      </w:r>
      <w:r w:rsidR="00F00983" w:rsidRPr="00F920F2">
        <w:rPr>
          <w:rFonts w:asciiTheme="majorHAnsi" w:hAnsiTheme="majorHAnsi" w:cstheme="majorHAnsi"/>
        </w:rPr>
        <w:t xml:space="preserve">, </w:t>
      </w:r>
      <w:r w:rsidR="00C167EF" w:rsidRPr="00F920F2">
        <w:rPr>
          <w:rFonts w:asciiTheme="majorHAnsi" w:hAnsiTheme="majorHAnsi" w:cstheme="majorHAnsi"/>
        </w:rPr>
        <w:t>previously</w:t>
      </w:r>
      <w:r w:rsidRPr="00F920F2">
        <w:rPr>
          <w:rFonts w:asciiTheme="majorHAnsi" w:hAnsiTheme="majorHAnsi" w:cstheme="majorHAnsi"/>
        </w:rPr>
        <w:t xml:space="preserve"> by Chartered Accountants Australia and New Zealand (CAANZ)</w:t>
      </w:r>
      <w:r w:rsidR="00AE7A63" w:rsidRPr="00F920F2">
        <w:rPr>
          <w:rFonts w:asciiTheme="majorHAnsi" w:hAnsiTheme="majorHAnsi" w:cstheme="majorHAnsi"/>
        </w:rPr>
        <w:t xml:space="preserve"> and now by LGV</w:t>
      </w:r>
      <w:r w:rsidRPr="00F920F2">
        <w:rPr>
          <w:rFonts w:asciiTheme="majorHAnsi" w:hAnsiTheme="majorHAnsi" w:cstheme="majorHAnsi"/>
        </w:rPr>
        <w:t>, which provides further guidance on including an extract of the strategic resource plan in the budget.</w:t>
      </w:r>
    </w:p>
    <w:p w14:paraId="7425B51A" w14:textId="77777777" w:rsidR="007B0E93" w:rsidRPr="00F920F2" w:rsidRDefault="007B0E93" w:rsidP="00C478F5">
      <w:pPr>
        <w:jc w:val="both"/>
        <w:rPr>
          <w:rFonts w:asciiTheme="majorHAnsi" w:hAnsiTheme="majorHAnsi" w:cstheme="majorHAnsi"/>
        </w:rPr>
        <w:sectPr w:rsidR="007B0E93" w:rsidRPr="00F920F2" w:rsidSect="00C478F5">
          <w:type w:val="continuous"/>
          <w:pgSz w:w="11907" w:h="16840" w:code="9"/>
          <w:pgMar w:top="2268" w:right="1134" w:bottom="1134" w:left="1134" w:header="284" w:footer="284" w:gutter="0"/>
          <w:cols w:num="2" w:space="284"/>
          <w:docGrid w:linePitch="360"/>
        </w:sectPr>
      </w:pPr>
    </w:p>
    <w:p w14:paraId="521341E4" w14:textId="77777777" w:rsidR="00BD6A17" w:rsidRPr="00F920F2" w:rsidRDefault="00BD6A17" w:rsidP="00C478F5">
      <w:pPr>
        <w:jc w:val="both"/>
        <w:rPr>
          <w:rFonts w:asciiTheme="majorHAnsi" w:hAnsiTheme="majorHAnsi" w:cstheme="majorHAnsi"/>
        </w:rPr>
      </w:pPr>
    </w:p>
    <w:tbl>
      <w:tblPr>
        <w:tblStyle w:val="HighlightTable"/>
        <w:tblpPr w:leftFromText="180" w:rightFromText="180" w:vertAnchor="text" w:horzAnchor="page" w:tblpX="1235" w:tblpY="251"/>
        <w:tblW w:w="9393" w:type="dxa"/>
        <w:tblLook w:val="04A0" w:firstRow="1" w:lastRow="0" w:firstColumn="1" w:lastColumn="0" w:noHBand="0" w:noVBand="1"/>
      </w:tblPr>
      <w:tblGrid>
        <w:gridCol w:w="9393"/>
      </w:tblGrid>
      <w:tr w:rsidR="00D852EF" w:rsidRPr="00EB0B9A" w14:paraId="377843E3" w14:textId="77777777" w:rsidTr="00776B01">
        <w:trPr>
          <w:trHeight w:val="2975"/>
        </w:trPr>
        <w:tc>
          <w:tcPr>
            <w:tcW w:w="9393" w:type="dxa"/>
          </w:tcPr>
          <w:p w14:paraId="2E249928" w14:textId="77777777" w:rsidR="00D852EF" w:rsidRPr="00F920F2" w:rsidRDefault="00D852EF" w:rsidP="00C478F5">
            <w:pPr>
              <w:spacing w:before="120" w:after="120"/>
              <w:ind w:left="284"/>
              <w:jc w:val="both"/>
              <w:rPr>
                <w:rFonts w:asciiTheme="majorHAnsi" w:hAnsiTheme="majorHAnsi" w:cstheme="majorHAnsi"/>
                <w:b/>
                <w:color w:val="FFFFFF" w:themeColor="background1"/>
              </w:rPr>
            </w:pPr>
            <w:r w:rsidRPr="00F920F2">
              <w:rPr>
                <w:rFonts w:asciiTheme="majorHAnsi" w:hAnsiTheme="majorHAnsi" w:cstheme="majorHAnsi"/>
                <w:b/>
                <w:color w:val="FFFFFF" w:themeColor="background1"/>
              </w:rPr>
              <w:t>For further information refer to:</w:t>
            </w:r>
          </w:p>
          <w:p w14:paraId="4D1468A7" w14:textId="324DDB6B" w:rsidR="00D852EF" w:rsidRPr="00776B01" w:rsidRDefault="00D852EF" w:rsidP="00C478F5">
            <w:pPr>
              <w:numPr>
                <w:ilvl w:val="0"/>
                <w:numId w:val="16"/>
              </w:numPr>
              <w:spacing w:before="120" w:after="120"/>
              <w:ind w:left="709" w:right="281"/>
              <w:jc w:val="both"/>
              <w:rPr>
                <w:rFonts w:asciiTheme="majorHAnsi" w:hAnsiTheme="majorHAnsi" w:cstheme="majorHAnsi"/>
                <w:sz w:val="22"/>
              </w:rPr>
            </w:pPr>
            <w:r w:rsidRPr="00776B01">
              <w:rPr>
                <w:rFonts w:asciiTheme="majorHAnsi" w:hAnsiTheme="majorHAnsi" w:cstheme="majorHAnsi"/>
                <w:sz w:val="22"/>
              </w:rPr>
              <w:t>Department of Environment, Land, Water and Planning (201</w:t>
            </w:r>
            <w:r w:rsidR="00C05D34">
              <w:rPr>
                <w:rFonts w:asciiTheme="majorHAnsi" w:hAnsiTheme="majorHAnsi" w:cstheme="majorHAnsi"/>
                <w:sz w:val="22"/>
              </w:rPr>
              <w:t>9</w:t>
            </w:r>
            <w:r w:rsidRPr="00776B01">
              <w:rPr>
                <w:rFonts w:asciiTheme="majorHAnsi" w:hAnsiTheme="majorHAnsi" w:cstheme="majorHAnsi"/>
                <w:sz w:val="22"/>
              </w:rPr>
              <w:t xml:space="preserve">), </w:t>
            </w:r>
            <w:r w:rsidRPr="00776B01">
              <w:rPr>
                <w:rFonts w:asciiTheme="majorHAnsi" w:hAnsiTheme="majorHAnsi" w:cstheme="majorHAnsi"/>
                <w:i/>
                <w:sz w:val="22"/>
              </w:rPr>
              <w:t xml:space="preserve">Local Government Better Practice Guide Strategic Resource Plan, </w:t>
            </w:r>
            <w:r w:rsidRPr="00776B01">
              <w:rPr>
                <w:rFonts w:asciiTheme="majorHAnsi" w:hAnsiTheme="majorHAnsi" w:cstheme="majorHAnsi"/>
                <w:sz w:val="22"/>
              </w:rPr>
              <w:t>State of Victoria</w:t>
            </w:r>
          </w:p>
          <w:p w14:paraId="22FF9AD6" w14:textId="3CB78A78" w:rsidR="00D852EF" w:rsidRPr="00776B01" w:rsidRDefault="00D852EF" w:rsidP="00C478F5">
            <w:pPr>
              <w:numPr>
                <w:ilvl w:val="0"/>
                <w:numId w:val="16"/>
              </w:numPr>
              <w:spacing w:before="120" w:after="120"/>
              <w:ind w:left="709" w:right="281"/>
              <w:jc w:val="both"/>
              <w:rPr>
                <w:rFonts w:asciiTheme="majorHAnsi" w:hAnsiTheme="majorHAnsi" w:cstheme="majorHAnsi"/>
                <w:sz w:val="22"/>
              </w:rPr>
            </w:pPr>
            <w:r w:rsidRPr="00776B01">
              <w:rPr>
                <w:rFonts w:asciiTheme="majorHAnsi" w:hAnsiTheme="majorHAnsi" w:cstheme="majorHAnsi"/>
                <w:sz w:val="22"/>
              </w:rPr>
              <w:t>Department of Environment, Land, Water and Planning (201</w:t>
            </w:r>
            <w:r w:rsidR="001F7BE0">
              <w:rPr>
                <w:rFonts w:asciiTheme="majorHAnsi" w:hAnsiTheme="majorHAnsi" w:cstheme="majorHAnsi"/>
                <w:sz w:val="22"/>
              </w:rPr>
              <w:t>9</w:t>
            </w:r>
            <w:r w:rsidRPr="00776B01">
              <w:rPr>
                <w:rFonts w:asciiTheme="majorHAnsi" w:hAnsiTheme="majorHAnsi" w:cstheme="majorHAnsi"/>
                <w:sz w:val="22"/>
              </w:rPr>
              <w:t xml:space="preserve">), </w:t>
            </w:r>
            <w:r w:rsidRPr="00776B01">
              <w:rPr>
                <w:rFonts w:asciiTheme="majorHAnsi" w:hAnsiTheme="majorHAnsi" w:cstheme="majorHAnsi"/>
                <w:i/>
                <w:sz w:val="22"/>
              </w:rPr>
              <w:t xml:space="preserve">Local Government Model Financial Report, </w:t>
            </w:r>
            <w:r w:rsidRPr="00776B01">
              <w:rPr>
                <w:rFonts w:asciiTheme="majorHAnsi" w:hAnsiTheme="majorHAnsi" w:cstheme="majorHAnsi"/>
                <w:sz w:val="22"/>
              </w:rPr>
              <w:t>State of Victoria</w:t>
            </w:r>
          </w:p>
          <w:p w14:paraId="42E3BC8A" w14:textId="77777777" w:rsidR="00D852EF" w:rsidRPr="00776B01" w:rsidRDefault="00D852EF" w:rsidP="00C478F5">
            <w:pPr>
              <w:pStyle w:val="FootnoteText"/>
              <w:numPr>
                <w:ilvl w:val="0"/>
                <w:numId w:val="16"/>
              </w:numPr>
              <w:tabs>
                <w:tab w:val="clear" w:pos="284"/>
              </w:tabs>
              <w:spacing w:before="120" w:after="120" w:line="240" w:lineRule="auto"/>
              <w:ind w:left="709" w:right="281"/>
              <w:jc w:val="both"/>
              <w:rPr>
                <w:rFonts w:asciiTheme="majorHAnsi" w:hAnsiTheme="majorHAnsi" w:cstheme="majorHAnsi"/>
                <w:sz w:val="22"/>
              </w:rPr>
            </w:pPr>
            <w:r w:rsidRPr="00776B01">
              <w:rPr>
                <w:rFonts w:asciiTheme="majorHAnsi" w:hAnsiTheme="majorHAnsi" w:cstheme="majorHAnsi"/>
                <w:sz w:val="22"/>
              </w:rPr>
              <w:t xml:space="preserve">Department of Victorian Communities (2006), </w:t>
            </w:r>
            <w:r w:rsidRPr="00776B01">
              <w:rPr>
                <w:rFonts w:asciiTheme="majorHAnsi" w:hAnsiTheme="majorHAnsi" w:cstheme="majorHAnsi"/>
                <w:i/>
                <w:sz w:val="22"/>
              </w:rPr>
              <w:t xml:space="preserve">Local Government: Accounting for non-current physical assets under AASB 116: A Guide, </w:t>
            </w:r>
            <w:r w:rsidRPr="00776B01">
              <w:rPr>
                <w:rFonts w:asciiTheme="majorHAnsi" w:hAnsiTheme="majorHAnsi" w:cstheme="majorHAnsi"/>
                <w:sz w:val="22"/>
              </w:rPr>
              <w:t>State of Victoria</w:t>
            </w:r>
          </w:p>
          <w:p w14:paraId="785BCD8E" w14:textId="77777777" w:rsidR="00D852EF" w:rsidRPr="00776B01" w:rsidRDefault="00D852EF" w:rsidP="00C478F5">
            <w:pPr>
              <w:numPr>
                <w:ilvl w:val="0"/>
                <w:numId w:val="16"/>
              </w:numPr>
              <w:spacing w:before="120" w:after="120"/>
              <w:ind w:left="709" w:right="281"/>
              <w:jc w:val="both"/>
              <w:rPr>
                <w:rFonts w:asciiTheme="majorHAnsi" w:hAnsiTheme="majorHAnsi" w:cstheme="majorHAnsi"/>
                <w:sz w:val="22"/>
              </w:rPr>
            </w:pPr>
            <w:r w:rsidRPr="00776B01">
              <w:rPr>
                <w:rFonts w:asciiTheme="majorHAnsi" w:hAnsiTheme="majorHAnsi" w:cstheme="majorHAnsi"/>
                <w:sz w:val="22"/>
              </w:rPr>
              <w:t>Chartered Accountants in Australia and New Zealand (201</w:t>
            </w:r>
            <w:r w:rsidR="00625C99" w:rsidRPr="00776B01">
              <w:rPr>
                <w:rFonts w:asciiTheme="majorHAnsi" w:hAnsiTheme="majorHAnsi" w:cstheme="majorHAnsi"/>
                <w:sz w:val="22"/>
              </w:rPr>
              <w:t>7</w:t>
            </w:r>
            <w:r w:rsidRPr="00776B01">
              <w:rPr>
                <w:rFonts w:asciiTheme="majorHAnsi" w:hAnsiTheme="majorHAnsi" w:cstheme="majorHAnsi"/>
                <w:sz w:val="22"/>
              </w:rPr>
              <w:t xml:space="preserve">), </w:t>
            </w:r>
            <w:r w:rsidRPr="00776B01">
              <w:rPr>
                <w:rFonts w:asciiTheme="majorHAnsi" w:hAnsiTheme="majorHAnsi" w:cstheme="majorHAnsi"/>
                <w:i/>
                <w:sz w:val="22"/>
              </w:rPr>
              <w:t>Victorian City Council Model Budget 201</w:t>
            </w:r>
            <w:r w:rsidR="00625C99" w:rsidRPr="00776B01">
              <w:rPr>
                <w:rFonts w:asciiTheme="majorHAnsi" w:hAnsiTheme="majorHAnsi" w:cstheme="majorHAnsi"/>
                <w:i/>
                <w:sz w:val="22"/>
              </w:rPr>
              <w:t>7</w:t>
            </w:r>
            <w:r w:rsidRPr="00776B01">
              <w:rPr>
                <w:rFonts w:asciiTheme="majorHAnsi" w:hAnsiTheme="majorHAnsi" w:cstheme="majorHAnsi"/>
                <w:i/>
                <w:sz w:val="22"/>
              </w:rPr>
              <w:t>-201</w:t>
            </w:r>
            <w:r w:rsidR="00625C99" w:rsidRPr="00776B01">
              <w:rPr>
                <w:rFonts w:asciiTheme="majorHAnsi" w:hAnsiTheme="majorHAnsi" w:cstheme="majorHAnsi"/>
                <w:i/>
                <w:sz w:val="22"/>
              </w:rPr>
              <w:t>8</w:t>
            </w:r>
          </w:p>
          <w:p w14:paraId="32D1D8D5" w14:textId="7CA7E21F" w:rsidR="00011C48" w:rsidRPr="00F920F2" w:rsidRDefault="00011C48" w:rsidP="00C478F5">
            <w:pPr>
              <w:numPr>
                <w:ilvl w:val="0"/>
                <w:numId w:val="16"/>
              </w:numPr>
              <w:spacing w:before="120" w:after="120"/>
              <w:ind w:left="709" w:right="281"/>
              <w:jc w:val="both"/>
              <w:rPr>
                <w:rFonts w:asciiTheme="majorHAnsi" w:hAnsiTheme="majorHAnsi" w:cstheme="majorHAnsi"/>
              </w:rPr>
            </w:pPr>
            <w:r w:rsidRPr="00776B01">
              <w:rPr>
                <w:rFonts w:asciiTheme="majorHAnsi" w:hAnsiTheme="majorHAnsi" w:cstheme="majorHAnsi"/>
                <w:sz w:val="22"/>
              </w:rPr>
              <w:t>Department of Environment, Land, Water and Planning (201</w:t>
            </w:r>
            <w:r w:rsidR="00955DB4">
              <w:rPr>
                <w:rFonts w:asciiTheme="majorHAnsi" w:hAnsiTheme="majorHAnsi" w:cstheme="majorHAnsi"/>
                <w:sz w:val="22"/>
              </w:rPr>
              <w:t>9</w:t>
            </w:r>
            <w:r w:rsidRPr="00776B01">
              <w:rPr>
                <w:rFonts w:asciiTheme="majorHAnsi" w:hAnsiTheme="majorHAnsi" w:cstheme="majorHAnsi"/>
                <w:sz w:val="22"/>
              </w:rPr>
              <w:t xml:space="preserve">), </w:t>
            </w:r>
            <w:r w:rsidRPr="00776B01">
              <w:rPr>
                <w:rFonts w:asciiTheme="majorHAnsi" w:hAnsiTheme="majorHAnsi" w:cstheme="majorHAnsi"/>
                <w:i/>
                <w:sz w:val="22"/>
              </w:rPr>
              <w:t>Victoria City Council Model Budget 201</w:t>
            </w:r>
            <w:r w:rsidR="00955DB4">
              <w:rPr>
                <w:rFonts w:asciiTheme="majorHAnsi" w:hAnsiTheme="majorHAnsi" w:cstheme="majorHAnsi"/>
                <w:i/>
                <w:sz w:val="22"/>
              </w:rPr>
              <w:t>9</w:t>
            </w:r>
            <w:r w:rsidRPr="00776B01">
              <w:rPr>
                <w:rFonts w:asciiTheme="majorHAnsi" w:hAnsiTheme="majorHAnsi" w:cstheme="majorHAnsi"/>
                <w:i/>
                <w:sz w:val="22"/>
              </w:rPr>
              <w:t>-</w:t>
            </w:r>
            <w:r w:rsidR="00955DB4">
              <w:rPr>
                <w:rFonts w:asciiTheme="majorHAnsi" w:hAnsiTheme="majorHAnsi" w:cstheme="majorHAnsi"/>
                <w:i/>
                <w:sz w:val="22"/>
              </w:rPr>
              <w:t>20</w:t>
            </w:r>
          </w:p>
        </w:tc>
      </w:tr>
    </w:tbl>
    <w:p w14:paraId="60C61275" w14:textId="77777777" w:rsidR="00BD6A17" w:rsidRPr="00F920F2" w:rsidRDefault="00BD6A17" w:rsidP="00C478F5">
      <w:pPr>
        <w:jc w:val="both"/>
        <w:rPr>
          <w:rFonts w:asciiTheme="majorHAnsi" w:hAnsiTheme="majorHAnsi" w:cstheme="majorHAnsi"/>
        </w:rPr>
      </w:pPr>
    </w:p>
    <w:p w14:paraId="6E3A84B2" w14:textId="77777777" w:rsidR="005942C1" w:rsidRPr="00F920F2" w:rsidRDefault="005942C1" w:rsidP="00C478F5">
      <w:pPr>
        <w:pStyle w:val="Heading1TopofPage"/>
        <w:framePr w:wrap="around"/>
        <w:jc w:val="both"/>
        <w:rPr>
          <w:rFonts w:asciiTheme="majorHAnsi" w:hAnsiTheme="majorHAnsi" w:cstheme="majorHAnsi"/>
        </w:rPr>
      </w:pPr>
      <w:bookmarkStart w:id="10" w:name="_Toc516827604"/>
      <w:r w:rsidRPr="00F920F2">
        <w:rPr>
          <w:rFonts w:asciiTheme="majorHAnsi" w:hAnsiTheme="majorHAnsi" w:cstheme="majorHAnsi"/>
        </w:rPr>
        <w:lastRenderedPageBreak/>
        <w:t>Strategic resource plan (guidance)</w:t>
      </w:r>
      <w:bookmarkEnd w:id="10"/>
    </w:p>
    <w:p w14:paraId="5601860B" w14:textId="77777777" w:rsidR="005942C1" w:rsidRPr="00F920F2" w:rsidRDefault="005942C1" w:rsidP="00C478F5">
      <w:pPr>
        <w:pStyle w:val="Heading2"/>
        <w:jc w:val="both"/>
        <w:rPr>
          <w:rFonts w:asciiTheme="majorHAnsi" w:hAnsiTheme="majorHAnsi" w:cstheme="majorHAnsi"/>
        </w:rPr>
      </w:pPr>
      <w:bookmarkStart w:id="11" w:name="_Toc516827605"/>
      <w:r w:rsidRPr="00F920F2">
        <w:rPr>
          <w:rFonts w:asciiTheme="majorHAnsi" w:hAnsiTheme="majorHAnsi" w:cstheme="majorHAnsi"/>
        </w:rPr>
        <w:t>Preparation of the strategic resource plan</w:t>
      </w:r>
      <w:bookmarkEnd w:id="11"/>
    </w:p>
    <w:p w14:paraId="360C8C31" w14:textId="3CC22CA4"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Council are required to adopt the strategic resource plan by no later than 30 June each year (or such other dated fixed by the Minister). In order for council to have sufficient confidence in the plan, it is essential that they are part of the preparation process and have input at key stages. In order for this to be achieved, the preparation of the strategic resource plan should not be seen as a finance responsibility, rather it needs to be driven from the top of the organisation (i.e. CEOs and their direct reports) and owned at all levels.</w:t>
      </w:r>
    </w:p>
    <w:p w14:paraId="1A6B113D" w14:textId="77777777"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 xml:space="preserve">The following process is suggested to ensure that there is buy-in at all levels in the organisation, the forecasts are </w:t>
      </w:r>
      <w:proofErr w:type="gramStart"/>
      <w:r w:rsidRPr="00F920F2">
        <w:rPr>
          <w:rFonts w:asciiTheme="majorHAnsi" w:hAnsiTheme="majorHAnsi" w:cstheme="majorHAnsi"/>
        </w:rPr>
        <w:t>robust</w:t>
      </w:r>
      <w:proofErr w:type="gramEnd"/>
      <w:r w:rsidRPr="00F920F2">
        <w:rPr>
          <w:rFonts w:asciiTheme="majorHAnsi" w:hAnsiTheme="majorHAnsi" w:cstheme="majorHAnsi"/>
        </w:rPr>
        <w:t xml:space="preserve"> and council is assured it has sufficient influence over the plan outcomes.</w:t>
      </w:r>
    </w:p>
    <w:p w14:paraId="2B843165" w14:textId="5406D4E7" w:rsidR="005942C1" w:rsidRPr="00F920F2" w:rsidRDefault="005942C1" w:rsidP="00C478F5">
      <w:pPr>
        <w:pStyle w:val="CaptionImageorFigure"/>
        <w:jc w:val="both"/>
        <w:rPr>
          <w:rFonts w:asciiTheme="majorHAnsi" w:hAnsiTheme="majorHAnsi" w:cstheme="majorHAnsi"/>
        </w:rPr>
      </w:pPr>
      <w:r w:rsidRPr="00F920F2">
        <w:rPr>
          <w:rFonts w:asciiTheme="majorHAnsi" w:hAnsiTheme="majorHAnsi" w:cstheme="majorHAnsi"/>
        </w:rPr>
        <w:t>Figure 2 – Process for preparing a strategic resource plan</w:t>
      </w:r>
    </w:p>
    <w:p w14:paraId="0967A98A" w14:textId="06926F7A"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noProof/>
          <w:lang w:eastAsia="en-AU"/>
        </w:rPr>
        <w:drawing>
          <wp:anchor distT="0" distB="0" distL="114300" distR="114300" simplePos="0" relativeHeight="251660288" behindDoc="1" locked="0" layoutInCell="1" allowOverlap="1" wp14:anchorId="111594E6" wp14:editId="70BBFBC4">
            <wp:simplePos x="0" y="0"/>
            <wp:positionH relativeFrom="column">
              <wp:posOffset>0</wp:posOffset>
            </wp:positionH>
            <wp:positionV relativeFrom="paragraph">
              <wp:posOffset>63500</wp:posOffset>
            </wp:positionV>
            <wp:extent cx="6108700" cy="1422400"/>
            <wp:effectExtent l="0" t="0" r="12700" b="0"/>
            <wp:wrapTopAndBottom/>
            <wp:docPr id="31" name="Picture 31" descr="Screen Shot 2015-02-25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 Shot 2015-02-25 at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8700" cy="1422400"/>
                    </a:xfrm>
                    <a:prstGeom prst="rect">
                      <a:avLst/>
                    </a:prstGeom>
                    <a:noFill/>
                  </pic:spPr>
                </pic:pic>
              </a:graphicData>
            </a:graphic>
            <wp14:sizeRelH relativeFrom="page">
              <wp14:pctWidth>0</wp14:pctWidth>
            </wp14:sizeRelH>
            <wp14:sizeRelV relativeFrom="page">
              <wp14:pctHeight>0</wp14:pctHeight>
            </wp14:sizeRelV>
          </wp:anchor>
        </w:drawing>
      </w:r>
      <w:r w:rsidRPr="00F920F2">
        <w:rPr>
          <w:rFonts w:asciiTheme="majorHAnsi" w:hAnsiTheme="majorHAnsi" w:cstheme="majorHAnsi"/>
        </w:rPr>
        <w:t xml:space="preserve">Each of the stages </w:t>
      </w:r>
      <w:r w:rsidR="00730C14" w:rsidRPr="00F920F2">
        <w:rPr>
          <w:rFonts w:asciiTheme="majorHAnsi" w:hAnsiTheme="majorHAnsi" w:cstheme="majorHAnsi"/>
        </w:rPr>
        <w:t>of the</w:t>
      </w:r>
      <w:r w:rsidRPr="00F920F2">
        <w:rPr>
          <w:rFonts w:asciiTheme="majorHAnsi" w:hAnsiTheme="majorHAnsi" w:cstheme="majorHAnsi"/>
        </w:rPr>
        <w:t xml:space="preserve"> process are discussed in more detail in the following sections.</w:t>
      </w:r>
    </w:p>
    <w:p w14:paraId="713AD146" w14:textId="77777777" w:rsidR="006455EA" w:rsidRPr="00F920F2" w:rsidRDefault="006455EA" w:rsidP="00C478F5">
      <w:pPr>
        <w:pStyle w:val="Heading2"/>
        <w:jc w:val="both"/>
        <w:rPr>
          <w:rFonts w:asciiTheme="majorHAnsi" w:hAnsiTheme="majorHAnsi" w:cstheme="majorHAnsi"/>
        </w:rPr>
        <w:sectPr w:rsidR="006455EA" w:rsidRPr="00F920F2" w:rsidSect="00C478F5">
          <w:type w:val="continuous"/>
          <w:pgSz w:w="11907" w:h="16840" w:code="9"/>
          <w:pgMar w:top="2268" w:right="1134" w:bottom="1134" w:left="1134" w:header="284" w:footer="284" w:gutter="0"/>
          <w:cols w:space="284"/>
          <w:docGrid w:linePitch="360"/>
        </w:sectPr>
      </w:pPr>
    </w:p>
    <w:p w14:paraId="68DFCF4C" w14:textId="68466FC5" w:rsidR="005942C1" w:rsidRPr="00F920F2" w:rsidRDefault="005942C1" w:rsidP="00C478F5">
      <w:pPr>
        <w:pStyle w:val="Heading2"/>
        <w:jc w:val="both"/>
        <w:rPr>
          <w:rFonts w:asciiTheme="majorHAnsi" w:hAnsiTheme="majorHAnsi" w:cstheme="majorHAnsi"/>
        </w:rPr>
      </w:pPr>
      <w:bookmarkStart w:id="12" w:name="_Toc516827606"/>
      <w:r w:rsidRPr="00F920F2">
        <w:rPr>
          <w:rFonts w:asciiTheme="majorHAnsi" w:hAnsiTheme="majorHAnsi" w:cstheme="majorHAnsi"/>
        </w:rPr>
        <w:t>Briefing council and management</w:t>
      </w:r>
      <w:bookmarkEnd w:id="12"/>
    </w:p>
    <w:p w14:paraId="6D209157" w14:textId="77777777"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As the council must have confidence in the strategic resource plan that it adopts, the preparation process should start with a detailed briefing well before forecast development begins. As a minimum, the council should be briefed on:</w:t>
      </w:r>
    </w:p>
    <w:p w14:paraId="1574A4AE" w14:textId="77777777"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the key objective of the strategic resource planning process</w:t>
      </w:r>
    </w:p>
    <w:p w14:paraId="36DE543E" w14:textId="77777777"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the financial and non-financial outcomes of the current adopted strategic resource plan</w:t>
      </w:r>
    </w:p>
    <w:p w14:paraId="0A52AEBC" w14:textId="77777777"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the process for updating the current strategic resource plan</w:t>
      </w:r>
    </w:p>
    <w:p w14:paraId="02CB8F9B" w14:textId="36A38E36"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 xml:space="preserve">any matters of significance or new assumptions to be </w:t>
      </w:r>
      <w:proofErr w:type="gramStart"/>
      <w:r w:rsidRPr="00F920F2">
        <w:rPr>
          <w:rFonts w:asciiTheme="majorHAnsi" w:hAnsiTheme="majorHAnsi" w:cstheme="majorHAnsi"/>
        </w:rPr>
        <w:t>taken into account</w:t>
      </w:r>
      <w:proofErr w:type="gramEnd"/>
      <w:r w:rsidRPr="00F920F2">
        <w:rPr>
          <w:rFonts w:asciiTheme="majorHAnsi" w:hAnsiTheme="majorHAnsi" w:cstheme="majorHAnsi"/>
        </w:rPr>
        <w:t>.</w:t>
      </w:r>
    </w:p>
    <w:p w14:paraId="5650CEA7" w14:textId="77777777"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In addition to briefing the council on the strategic resource planning process, senior management should also be briefed to ensure that there is a clear connect between the council’s objectives and the officer’s forecasts.</w:t>
      </w:r>
    </w:p>
    <w:p w14:paraId="7514AFFD" w14:textId="77777777" w:rsidR="005942C1" w:rsidRPr="00F920F2" w:rsidRDefault="005942C1" w:rsidP="00C478F5">
      <w:pPr>
        <w:pStyle w:val="Heading2"/>
        <w:jc w:val="both"/>
        <w:rPr>
          <w:rFonts w:asciiTheme="majorHAnsi" w:hAnsiTheme="majorHAnsi" w:cstheme="majorHAnsi"/>
        </w:rPr>
      </w:pPr>
      <w:bookmarkStart w:id="13" w:name="_Toc516827607"/>
      <w:r w:rsidRPr="00F920F2">
        <w:rPr>
          <w:rFonts w:asciiTheme="majorHAnsi" w:hAnsiTheme="majorHAnsi" w:cstheme="majorHAnsi"/>
        </w:rPr>
        <w:t>Developing forecasts</w:t>
      </w:r>
      <w:bookmarkEnd w:id="13"/>
    </w:p>
    <w:p w14:paraId="35B06D27" w14:textId="2A3D0CAF"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 xml:space="preserve">In preparing the strategic resource plan councils must </w:t>
      </w:r>
      <w:proofErr w:type="gramStart"/>
      <w:r w:rsidRPr="00F920F2">
        <w:rPr>
          <w:rFonts w:asciiTheme="majorHAnsi" w:hAnsiTheme="majorHAnsi" w:cstheme="majorHAnsi"/>
        </w:rPr>
        <w:t>take into account</w:t>
      </w:r>
      <w:proofErr w:type="gramEnd"/>
      <w:r w:rsidRPr="00F920F2">
        <w:rPr>
          <w:rFonts w:asciiTheme="majorHAnsi" w:hAnsiTheme="majorHAnsi" w:cstheme="majorHAnsi"/>
        </w:rPr>
        <w:t xml:space="preserve"> services and initiatives contained in </w:t>
      </w:r>
      <w:r w:rsidRPr="00F920F2">
        <w:rPr>
          <w:rFonts w:asciiTheme="majorHAnsi" w:hAnsiTheme="majorHAnsi" w:cstheme="majorHAnsi"/>
          <w:b/>
          <w:bCs/>
        </w:rPr>
        <w:t>any</w:t>
      </w:r>
      <w:r w:rsidRPr="00F920F2">
        <w:rPr>
          <w:rFonts w:asciiTheme="majorHAnsi" w:hAnsiTheme="majorHAnsi" w:cstheme="majorHAnsi"/>
        </w:rPr>
        <w:t xml:space="preserve"> plan adopted or proposed to be adopted by council. These plans will include:</w:t>
      </w:r>
    </w:p>
    <w:p w14:paraId="4C584EE7" w14:textId="77777777"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strategic plans for services and initiatives including capital expenditure projects</w:t>
      </w:r>
    </w:p>
    <w:p w14:paraId="72D7D6AC" w14:textId="77777777"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service plans and asset management plans</w:t>
      </w:r>
    </w:p>
    <w:p w14:paraId="64A68D42" w14:textId="63C270E1"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other plans committing resources in the future.</w:t>
      </w:r>
    </w:p>
    <w:p w14:paraId="0BC1EE7F" w14:textId="722A10D0" w:rsidR="00730C14" w:rsidRPr="00F920F2" w:rsidRDefault="005942C1" w:rsidP="00C478F5">
      <w:pPr>
        <w:pStyle w:val="BodyText"/>
        <w:jc w:val="both"/>
        <w:rPr>
          <w:rFonts w:asciiTheme="majorHAnsi" w:hAnsiTheme="majorHAnsi" w:cstheme="majorHAnsi"/>
        </w:rPr>
        <w:sectPr w:rsidR="00730C14" w:rsidRPr="00F920F2" w:rsidSect="00C478F5">
          <w:type w:val="continuous"/>
          <w:pgSz w:w="11907" w:h="16840" w:code="9"/>
          <w:pgMar w:top="2268" w:right="1134" w:bottom="1134" w:left="1134" w:header="284" w:footer="284" w:gutter="0"/>
          <w:cols w:num="2" w:space="284"/>
          <w:docGrid w:linePitch="360"/>
        </w:sectPr>
      </w:pPr>
      <w:r w:rsidRPr="00F920F2">
        <w:rPr>
          <w:rFonts w:asciiTheme="majorHAnsi" w:hAnsiTheme="majorHAnsi" w:cstheme="majorHAnsi"/>
        </w:rPr>
        <w:t>These resources must be presented in the strategic resource plan on the basis of what is able to be funded over the four</w:t>
      </w:r>
      <w:r w:rsidR="006B518A" w:rsidRPr="00F920F2">
        <w:rPr>
          <w:rFonts w:asciiTheme="majorHAnsi" w:hAnsiTheme="majorHAnsi" w:cstheme="majorHAnsi"/>
        </w:rPr>
        <w:t>-</w:t>
      </w:r>
      <w:r w:rsidRPr="00F920F2">
        <w:rPr>
          <w:rFonts w:asciiTheme="majorHAnsi" w:hAnsiTheme="majorHAnsi" w:cstheme="majorHAnsi"/>
        </w:rPr>
        <w:t>year period. This means that some future resources that have been committed in other plans may not be able to be funded in the strategic resource plan. It is recommended that an audit be undertaken of the current plans to ensure that all future resource commitments are identified.</w:t>
      </w:r>
      <w:r w:rsidRPr="00F920F2">
        <w:rPr>
          <w:rFonts w:asciiTheme="majorHAnsi" w:hAnsiTheme="majorHAnsi" w:cstheme="majorHAnsi"/>
        </w:rPr>
        <w:br w:type="page"/>
      </w:r>
    </w:p>
    <w:p w14:paraId="70F153AC" w14:textId="1C15CF64"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lastRenderedPageBreak/>
        <w:t>It is better practice to engage the officers responsible for service and capital works planning and delivery to develop the future forecasts to ensure that there is a robust and integrated approach to financial planning for all council’s activities. This process should be facilitated through the development of guidance which outlines the process that officers should follow. For service forecasts, this would include:</w:t>
      </w:r>
    </w:p>
    <w:p w14:paraId="7523E9F1" w14:textId="28D920C5"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identifying the key drivers of the service or activity (e.g. population, demographics, government policy)</w:t>
      </w:r>
    </w:p>
    <w:p w14:paraId="7DD2A813" w14:textId="77777777"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understanding the current cost of the service and its components</w:t>
      </w:r>
    </w:p>
    <w:p w14:paraId="1586E5E7" w14:textId="75405954" w:rsidR="005942C1" w:rsidRPr="00F920F2" w:rsidRDefault="005942C1">
      <w:pPr>
        <w:pStyle w:val="ListBullet"/>
        <w:tabs>
          <w:tab w:val="clear" w:pos="170"/>
          <w:tab w:val="num" w:pos="567"/>
        </w:tabs>
        <w:ind w:left="567" w:hanging="283"/>
        <w:jc w:val="both"/>
        <w:rPr>
          <w:rFonts w:asciiTheme="majorHAnsi" w:hAnsiTheme="majorHAnsi" w:cstheme="majorHAnsi"/>
        </w:rPr>
      </w:pPr>
      <w:proofErr w:type="gramStart"/>
      <w:r w:rsidRPr="00F920F2">
        <w:rPr>
          <w:rFonts w:asciiTheme="majorHAnsi" w:hAnsiTheme="majorHAnsi" w:cstheme="majorHAnsi"/>
        </w:rPr>
        <w:t>making reference</w:t>
      </w:r>
      <w:proofErr w:type="gramEnd"/>
      <w:r w:rsidRPr="00F920F2">
        <w:rPr>
          <w:rFonts w:asciiTheme="majorHAnsi" w:hAnsiTheme="majorHAnsi" w:cstheme="majorHAnsi"/>
        </w:rPr>
        <w:t xml:space="preserve"> to adopted and/or other plan</w:t>
      </w:r>
      <w:r w:rsidR="00855811" w:rsidRPr="00F920F2">
        <w:rPr>
          <w:rFonts w:asciiTheme="majorHAnsi" w:hAnsiTheme="majorHAnsi" w:cstheme="majorHAnsi"/>
        </w:rPr>
        <w:t>s that commit future resources</w:t>
      </w:r>
    </w:p>
    <w:p w14:paraId="732E9247" w14:textId="77777777"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using the most appropriate forecasting technique (e.g. extrapolation, regression, econometrics or judgemental)</w:t>
      </w:r>
    </w:p>
    <w:p w14:paraId="30483025" w14:textId="77777777"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providing justification where future forecasts are different to ‘business as usual’.</w:t>
      </w:r>
    </w:p>
    <w:p w14:paraId="5C6BDA4D" w14:textId="77777777"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For capital works expenditure forecasts, this would include for all categories of non-current assets:</w:t>
      </w:r>
    </w:p>
    <w:p w14:paraId="30A2942A" w14:textId="77777777"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 xml:space="preserve">identifying asset renewal needs </w:t>
      </w:r>
    </w:p>
    <w:p w14:paraId="681AE114" w14:textId="77777777"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identifying new, expanded or upgraded asset expenditure</w:t>
      </w:r>
    </w:p>
    <w:p w14:paraId="6A39A397" w14:textId="77777777"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identifying asset maintenance</w:t>
      </w:r>
    </w:p>
    <w:p w14:paraId="4F84CB64" w14:textId="3DB8080B"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identifying asset sales.</w:t>
      </w:r>
    </w:p>
    <w:p w14:paraId="06B4262A" w14:textId="3BBE987C" w:rsidR="005942C1" w:rsidRPr="00F920F2" w:rsidRDefault="00730C14" w:rsidP="00C478F5">
      <w:pPr>
        <w:pStyle w:val="BodyText"/>
        <w:jc w:val="both"/>
        <w:rPr>
          <w:rFonts w:asciiTheme="majorHAnsi" w:hAnsiTheme="majorHAnsi" w:cstheme="majorHAnsi"/>
        </w:rPr>
      </w:pPr>
      <w:r w:rsidRPr="00F920F2">
        <w:rPr>
          <w:rFonts w:asciiTheme="majorHAnsi" w:hAnsiTheme="majorHAnsi" w:cstheme="majorHAnsi"/>
        </w:rPr>
        <w:t xml:space="preserve">While </w:t>
      </w:r>
      <w:r w:rsidR="005942C1" w:rsidRPr="00F920F2">
        <w:rPr>
          <w:rFonts w:asciiTheme="majorHAnsi" w:hAnsiTheme="majorHAnsi" w:cstheme="majorHAnsi"/>
        </w:rPr>
        <w:t xml:space="preserve">the strategic resource plan must describe the resources required for at least the next four financial years, better practice is to extend forecasting for a ten-year period, to take account of </w:t>
      </w:r>
      <w:proofErr w:type="gramStart"/>
      <w:r w:rsidR="005942C1" w:rsidRPr="00F920F2">
        <w:rPr>
          <w:rFonts w:asciiTheme="majorHAnsi" w:hAnsiTheme="majorHAnsi" w:cstheme="majorHAnsi"/>
        </w:rPr>
        <w:t>long lived</w:t>
      </w:r>
      <w:proofErr w:type="gramEnd"/>
      <w:r w:rsidR="005942C1" w:rsidRPr="00F920F2">
        <w:rPr>
          <w:rFonts w:asciiTheme="majorHAnsi" w:hAnsiTheme="majorHAnsi" w:cstheme="majorHAnsi"/>
        </w:rPr>
        <w:t xml:space="preserve"> assets such as road and drainage infrastructure. </w:t>
      </w:r>
    </w:p>
    <w:p w14:paraId="4828CB29" w14:textId="77777777"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The collection of forecast information can be facilitated through automated techniques such as spreadsheets, core financial systems or executive information systems.</w:t>
      </w:r>
    </w:p>
    <w:p w14:paraId="6006BCAF" w14:textId="77777777" w:rsidR="005942C1" w:rsidRPr="00F920F2" w:rsidRDefault="005942C1" w:rsidP="00C478F5">
      <w:pPr>
        <w:pStyle w:val="Heading2"/>
        <w:jc w:val="both"/>
        <w:rPr>
          <w:rFonts w:asciiTheme="majorHAnsi" w:hAnsiTheme="majorHAnsi" w:cstheme="majorHAnsi"/>
        </w:rPr>
      </w:pPr>
      <w:bookmarkStart w:id="14" w:name="_Toc516827608"/>
      <w:r w:rsidRPr="00F920F2">
        <w:rPr>
          <w:rFonts w:asciiTheme="majorHAnsi" w:hAnsiTheme="majorHAnsi" w:cstheme="majorHAnsi"/>
        </w:rPr>
        <w:t>Reviewing assumptions and forecasts</w:t>
      </w:r>
      <w:bookmarkEnd w:id="14"/>
    </w:p>
    <w:p w14:paraId="7D8168C7" w14:textId="1CE18AB3"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Once the resources have been identified, councils should model a number of different options by changing the assumptions underlying the forecasts for income, expenditure, assets, liabilities, equity, cash, capital works expenditure and human resources. In reality there are only a small number of levers that will have a significant impact on the future forecasts. These include:</w:t>
      </w:r>
    </w:p>
    <w:p w14:paraId="689D8703" w14:textId="2C5297BC"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rates and charges</w:t>
      </w:r>
    </w:p>
    <w:p w14:paraId="7E516D81" w14:textId="58398026"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operating budget savings</w:t>
      </w:r>
    </w:p>
    <w:p w14:paraId="14E2F1E4" w14:textId="2FF1CBE8"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capital works expenditure (renewal, new, expansion and upgrade)</w:t>
      </w:r>
    </w:p>
    <w:p w14:paraId="61666D66" w14:textId="77777777"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borrowings</w:t>
      </w:r>
    </w:p>
    <w:p w14:paraId="7475D9B5" w14:textId="498362B0" w:rsidR="005942C1" w:rsidRPr="00F920F2" w:rsidRDefault="005942C1" w:rsidP="00730C14">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asset sales.</w:t>
      </w:r>
    </w:p>
    <w:p w14:paraId="2F8BD3A2" w14:textId="08FD0E75" w:rsidR="006455EA" w:rsidRPr="00F920F2" w:rsidRDefault="005942C1" w:rsidP="00730C14">
      <w:pPr>
        <w:pStyle w:val="BodyText"/>
        <w:jc w:val="both"/>
        <w:rPr>
          <w:rFonts w:asciiTheme="majorHAnsi" w:hAnsiTheme="majorHAnsi" w:cstheme="majorHAnsi"/>
        </w:rPr>
      </w:pPr>
      <w:r w:rsidRPr="00F920F2">
        <w:rPr>
          <w:rFonts w:asciiTheme="majorHAnsi" w:hAnsiTheme="majorHAnsi" w:cstheme="majorHAnsi"/>
        </w:rPr>
        <w:t>The objective of this process is to develop options that achieve a sustainable financial position over the long term. The financial performance indicators and measures in the LGPRF can assist councils in determining</w:t>
      </w:r>
      <w:r w:rsidR="00F8190D" w:rsidRPr="00F920F2">
        <w:rPr>
          <w:rFonts w:asciiTheme="majorHAnsi" w:hAnsiTheme="majorHAnsi" w:cstheme="majorHAnsi"/>
        </w:rPr>
        <w:t xml:space="preserve"> </w:t>
      </w:r>
      <w:r w:rsidRPr="00F920F2">
        <w:rPr>
          <w:rFonts w:asciiTheme="majorHAnsi" w:hAnsiTheme="majorHAnsi" w:cstheme="majorHAnsi"/>
        </w:rPr>
        <w:t>their financial sustainability under the different scenarios. The key indicators for undertaking this analysis are set out in box 1.</w:t>
      </w:r>
    </w:p>
    <w:p w14:paraId="23AAF670" w14:textId="0FAF34C9" w:rsidR="004F34EF" w:rsidRPr="00F920F2" w:rsidRDefault="004F34EF" w:rsidP="008D00D6">
      <w:pPr>
        <w:pStyle w:val="CaptionImageorFigure"/>
        <w:rPr>
          <w:rFonts w:asciiTheme="majorHAnsi" w:hAnsiTheme="majorHAnsi" w:cstheme="majorHAnsi"/>
        </w:rPr>
      </w:pPr>
      <w:r w:rsidRPr="00F920F2">
        <w:rPr>
          <w:rFonts w:asciiTheme="majorHAnsi" w:hAnsiTheme="majorHAnsi" w:cstheme="majorHAnsi"/>
        </w:rPr>
        <w:lastRenderedPageBreak/>
        <w:t>Box 1: Key financial performance indicators</w:t>
      </w:r>
    </w:p>
    <w:tbl>
      <w:tblPr>
        <w:tblStyle w:val="TableGrid"/>
        <w:tblpPr w:leftFromText="180" w:rightFromText="180" w:vertAnchor="text" w:horzAnchor="page" w:tblpX="1135" w:tblpY="-576"/>
        <w:tblW w:w="9887" w:type="dxa"/>
        <w:tblLook w:val="04A0" w:firstRow="1" w:lastRow="0" w:firstColumn="1" w:lastColumn="0" w:noHBand="0" w:noVBand="1"/>
      </w:tblPr>
      <w:tblGrid>
        <w:gridCol w:w="5878"/>
        <w:gridCol w:w="4009"/>
      </w:tblGrid>
      <w:tr w:rsidR="004F34EF" w:rsidRPr="00EB0B9A" w14:paraId="762AAF28" w14:textId="77777777" w:rsidTr="00F920F2">
        <w:trPr>
          <w:cnfStyle w:val="100000000000" w:firstRow="1" w:lastRow="0" w:firstColumn="0" w:lastColumn="0" w:oddVBand="0" w:evenVBand="0" w:oddHBand="0" w:evenHBand="0" w:firstRowFirstColumn="0" w:firstRowLastColumn="0" w:lastRowFirstColumn="0" w:lastRowLastColumn="0"/>
          <w:trHeight w:val="312"/>
        </w:trPr>
        <w:tc>
          <w:tcPr>
            <w:cnfStyle w:val="000000000100" w:firstRow="0" w:lastRow="0" w:firstColumn="0" w:lastColumn="0" w:oddVBand="0" w:evenVBand="0" w:oddHBand="0" w:evenHBand="0" w:firstRowFirstColumn="1" w:firstRowLastColumn="0" w:lastRowFirstColumn="0" w:lastRowLastColumn="0"/>
            <w:tcW w:w="0" w:type="dxa"/>
          </w:tcPr>
          <w:p w14:paraId="6EBC81EA" w14:textId="77777777" w:rsidR="004F34EF" w:rsidRPr="00F920F2" w:rsidRDefault="004F34EF" w:rsidP="005548B8">
            <w:pPr>
              <w:pStyle w:val="BodyText"/>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Indicator</w:t>
            </w:r>
          </w:p>
        </w:tc>
        <w:tc>
          <w:tcPr>
            <w:tcW w:w="0" w:type="dxa"/>
          </w:tcPr>
          <w:p w14:paraId="50D0D290" w14:textId="77777777" w:rsidR="004F34EF" w:rsidRPr="00F920F2" w:rsidRDefault="004F34EF" w:rsidP="005548B8">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Target</w:t>
            </w:r>
          </w:p>
        </w:tc>
      </w:tr>
      <w:tr w:rsidR="004F34EF" w:rsidRPr="00EB0B9A" w14:paraId="154673C6" w14:textId="77777777" w:rsidTr="00F920F2">
        <w:trPr>
          <w:trHeight w:val="312"/>
        </w:trPr>
        <w:tc>
          <w:tcPr>
            <w:tcW w:w="0" w:type="dxa"/>
            <w:vAlign w:val="center"/>
          </w:tcPr>
          <w:p w14:paraId="5E8E915B" w14:textId="77777777" w:rsidR="004F34EF" w:rsidRPr="00F920F2" w:rsidRDefault="004F34EF" w:rsidP="005548B8">
            <w:pPr>
              <w:pStyle w:val="BodyText"/>
              <w:rPr>
                <w:rFonts w:asciiTheme="majorHAnsi" w:hAnsiTheme="majorHAnsi" w:cstheme="majorHAnsi"/>
                <w:b/>
                <w:color w:val="282727" w:themeColor="text1" w:themeShade="BF"/>
                <w:szCs w:val="18"/>
              </w:rPr>
            </w:pPr>
            <w:r w:rsidRPr="00F920F2">
              <w:rPr>
                <w:rFonts w:asciiTheme="majorHAnsi" w:hAnsiTheme="majorHAnsi" w:cstheme="majorHAnsi"/>
                <w:b/>
                <w:color w:val="282727" w:themeColor="text1" w:themeShade="BF"/>
                <w:szCs w:val="18"/>
              </w:rPr>
              <w:t>Adjusted underlying result</w:t>
            </w:r>
          </w:p>
        </w:tc>
        <w:tc>
          <w:tcPr>
            <w:tcW w:w="0" w:type="dxa"/>
            <w:vAlign w:val="center"/>
          </w:tcPr>
          <w:p w14:paraId="1E6B4BC4" w14:textId="77777777" w:rsidR="004F34EF" w:rsidRPr="00F920F2" w:rsidRDefault="004F34EF" w:rsidP="005548B8">
            <w:pPr>
              <w:pStyle w:val="BodyText"/>
              <w:rPr>
                <w:rFonts w:asciiTheme="majorHAnsi" w:hAnsiTheme="majorHAnsi" w:cstheme="majorHAnsi"/>
                <w:color w:val="auto"/>
                <w:szCs w:val="18"/>
              </w:rPr>
            </w:pPr>
            <w:r w:rsidRPr="00F920F2">
              <w:rPr>
                <w:rFonts w:asciiTheme="majorHAnsi" w:hAnsiTheme="majorHAnsi" w:cstheme="majorHAnsi"/>
                <w:color w:val="auto"/>
                <w:szCs w:val="18"/>
              </w:rPr>
              <w:t>Greater than 0%</w:t>
            </w:r>
          </w:p>
        </w:tc>
      </w:tr>
      <w:tr w:rsidR="004F34EF" w:rsidRPr="00EB0B9A" w14:paraId="07695043" w14:textId="77777777" w:rsidTr="00F920F2">
        <w:trPr>
          <w:trHeight w:val="312"/>
        </w:trPr>
        <w:tc>
          <w:tcPr>
            <w:tcW w:w="0" w:type="dxa"/>
            <w:vAlign w:val="center"/>
          </w:tcPr>
          <w:p w14:paraId="4AD4370A" w14:textId="77777777" w:rsidR="004F34EF" w:rsidRPr="00F920F2" w:rsidRDefault="004F34EF" w:rsidP="005548B8">
            <w:pPr>
              <w:pStyle w:val="BodyText"/>
              <w:rPr>
                <w:rFonts w:asciiTheme="majorHAnsi" w:hAnsiTheme="majorHAnsi" w:cstheme="majorHAnsi"/>
                <w:b/>
                <w:color w:val="282727" w:themeColor="text1" w:themeShade="BF"/>
                <w:szCs w:val="18"/>
              </w:rPr>
            </w:pPr>
            <w:r w:rsidRPr="00F920F2">
              <w:rPr>
                <w:rFonts w:asciiTheme="majorHAnsi" w:hAnsiTheme="majorHAnsi" w:cstheme="majorHAnsi"/>
                <w:b/>
                <w:color w:val="282727" w:themeColor="text1" w:themeShade="BF"/>
                <w:szCs w:val="18"/>
              </w:rPr>
              <w:t>Working capital</w:t>
            </w:r>
          </w:p>
        </w:tc>
        <w:tc>
          <w:tcPr>
            <w:tcW w:w="0" w:type="dxa"/>
            <w:vAlign w:val="center"/>
          </w:tcPr>
          <w:p w14:paraId="4A5058BE" w14:textId="77777777" w:rsidR="004F34EF" w:rsidRPr="00F920F2" w:rsidRDefault="004F34EF" w:rsidP="005548B8">
            <w:pPr>
              <w:pStyle w:val="BodyText"/>
              <w:rPr>
                <w:rFonts w:asciiTheme="majorHAnsi" w:hAnsiTheme="majorHAnsi" w:cstheme="majorHAnsi"/>
                <w:color w:val="auto"/>
                <w:szCs w:val="18"/>
              </w:rPr>
            </w:pPr>
            <w:r w:rsidRPr="00F920F2">
              <w:rPr>
                <w:rFonts w:asciiTheme="majorHAnsi" w:hAnsiTheme="majorHAnsi" w:cstheme="majorHAnsi"/>
                <w:color w:val="auto"/>
                <w:szCs w:val="18"/>
              </w:rPr>
              <w:t>120% to 200%</w:t>
            </w:r>
          </w:p>
        </w:tc>
      </w:tr>
      <w:tr w:rsidR="004F34EF" w:rsidRPr="00EB0B9A" w14:paraId="3B55E897" w14:textId="77777777" w:rsidTr="00F920F2">
        <w:trPr>
          <w:trHeight w:val="312"/>
        </w:trPr>
        <w:tc>
          <w:tcPr>
            <w:tcW w:w="0" w:type="dxa"/>
            <w:vAlign w:val="center"/>
          </w:tcPr>
          <w:p w14:paraId="6E38C8A5" w14:textId="77777777" w:rsidR="004F34EF" w:rsidRPr="00F920F2" w:rsidRDefault="004F34EF" w:rsidP="005548B8">
            <w:pPr>
              <w:pStyle w:val="BodyText"/>
              <w:rPr>
                <w:rFonts w:asciiTheme="majorHAnsi" w:hAnsiTheme="majorHAnsi" w:cstheme="majorHAnsi"/>
                <w:b/>
                <w:color w:val="282727" w:themeColor="text1" w:themeShade="BF"/>
                <w:szCs w:val="18"/>
              </w:rPr>
            </w:pPr>
            <w:r w:rsidRPr="00F920F2">
              <w:rPr>
                <w:rFonts w:asciiTheme="majorHAnsi" w:hAnsiTheme="majorHAnsi" w:cstheme="majorHAnsi"/>
                <w:b/>
                <w:color w:val="282727" w:themeColor="text1" w:themeShade="BF"/>
                <w:szCs w:val="18"/>
              </w:rPr>
              <w:t>Loans and Borrowings</w:t>
            </w:r>
          </w:p>
        </w:tc>
        <w:tc>
          <w:tcPr>
            <w:tcW w:w="0" w:type="dxa"/>
            <w:vAlign w:val="center"/>
          </w:tcPr>
          <w:p w14:paraId="13764586" w14:textId="77777777" w:rsidR="004F34EF" w:rsidRPr="00F920F2" w:rsidRDefault="004F34EF" w:rsidP="005548B8">
            <w:pPr>
              <w:pStyle w:val="BodyText"/>
              <w:rPr>
                <w:rFonts w:asciiTheme="majorHAnsi" w:hAnsiTheme="majorHAnsi" w:cstheme="majorHAnsi"/>
                <w:color w:val="auto"/>
                <w:szCs w:val="18"/>
              </w:rPr>
            </w:pPr>
            <w:r w:rsidRPr="00F920F2">
              <w:rPr>
                <w:rFonts w:asciiTheme="majorHAnsi" w:hAnsiTheme="majorHAnsi" w:cstheme="majorHAnsi"/>
                <w:color w:val="auto"/>
                <w:szCs w:val="18"/>
              </w:rPr>
              <w:t>20% to 60%</w:t>
            </w:r>
          </w:p>
        </w:tc>
      </w:tr>
      <w:tr w:rsidR="004F34EF" w:rsidRPr="00EB0B9A" w14:paraId="13E24327" w14:textId="77777777" w:rsidTr="00F920F2">
        <w:trPr>
          <w:trHeight w:val="312"/>
        </w:trPr>
        <w:tc>
          <w:tcPr>
            <w:tcW w:w="0" w:type="dxa"/>
            <w:vAlign w:val="center"/>
          </w:tcPr>
          <w:p w14:paraId="69C8CA8F" w14:textId="77777777" w:rsidR="004F34EF" w:rsidRPr="00F920F2" w:rsidRDefault="004F34EF" w:rsidP="005548B8">
            <w:pPr>
              <w:pStyle w:val="BodyText"/>
              <w:rPr>
                <w:rFonts w:asciiTheme="majorHAnsi" w:hAnsiTheme="majorHAnsi" w:cstheme="majorHAnsi"/>
                <w:b/>
                <w:color w:val="282727" w:themeColor="text1" w:themeShade="BF"/>
                <w:szCs w:val="18"/>
              </w:rPr>
            </w:pPr>
            <w:r w:rsidRPr="00F920F2">
              <w:rPr>
                <w:rFonts w:asciiTheme="majorHAnsi" w:hAnsiTheme="majorHAnsi" w:cstheme="majorHAnsi"/>
                <w:b/>
                <w:color w:val="282727" w:themeColor="text1" w:themeShade="BF"/>
                <w:szCs w:val="18"/>
              </w:rPr>
              <w:t>Asset renewal</w:t>
            </w:r>
          </w:p>
        </w:tc>
        <w:tc>
          <w:tcPr>
            <w:tcW w:w="0" w:type="dxa"/>
            <w:vAlign w:val="center"/>
          </w:tcPr>
          <w:p w14:paraId="570FCAC1" w14:textId="6F2045FD" w:rsidR="004F34EF" w:rsidRPr="00F920F2" w:rsidRDefault="004F34EF" w:rsidP="005548B8">
            <w:pPr>
              <w:pStyle w:val="BodyText"/>
              <w:rPr>
                <w:rFonts w:asciiTheme="majorHAnsi" w:hAnsiTheme="majorHAnsi" w:cstheme="majorHAnsi"/>
                <w:color w:val="auto"/>
                <w:szCs w:val="18"/>
              </w:rPr>
            </w:pPr>
            <w:r w:rsidRPr="00F920F2">
              <w:rPr>
                <w:rFonts w:asciiTheme="majorHAnsi" w:hAnsiTheme="majorHAnsi" w:cstheme="majorHAnsi"/>
                <w:color w:val="auto"/>
                <w:szCs w:val="18"/>
              </w:rPr>
              <w:t>90% to 1</w:t>
            </w:r>
            <w:r w:rsidR="002D42EE" w:rsidRPr="00F920F2">
              <w:rPr>
                <w:rFonts w:asciiTheme="majorHAnsi" w:hAnsiTheme="majorHAnsi" w:cstheme="majorHAnsi"/>
                <w:color w:val="auto"/>
                <w:szCs w:val="18"/>
              </w:rPr>
              <w:t>1</w:t>
            </w:r>
            <w:r w:rsidRPr="00F920F2">
              <w:rPr>
                <w:rFonts w:asciiTheme="majorHAnsi" w:hAnsiTheme="majorHAnsi" w:cstheme="majorHAnsi"/>
                <w:color w:val="auto"/>
                <w:szCs w:val="18"/>
              </w:rPr>
              <w:t>0%</w:t>
            </w:r>
          </w:p>
        </w:tc>
      </w:tr>
    </w:tbl>
    <w:p w14:paraId="0D12998C" w14:textId="77777777" w:rsidR="004F34EF" w:rsidRPr="00F920F2" w:rsidRDefault="004F34EF" w:rsidP="00730C14">
      <w:pPr>
        <w:pStyle w:val="BodyText"/>
        <w:jc w:val="both"/>
        <w:rPr>
          <w:rFonts w:asciiTheme="majorHAnsi" w:hAnsiTheme="majorHAnsi" w:cstheme="majorHAnsi"/>
        </w:rPr>
        <w:sectPr w:rsidR="004F34EF" w:rsidRPr="00F920F2" w:rsidSect="00730C14">
          <w:type w:val="continuous"/>
          <w:pgSz w:w="11907" w:h="16840" w:code="9"/>
          <w:pgMar w:top="2268" w:right="1134" w:bottom="1134" w:left="1134" w:header="284" w:footer="284" w:gutter="0"/>
          <w:cols w:space="284"/>
          <w:docGrid w:linePitch="360"/>
        </w:sectPr>
      </w:pPr>
    </w:p>
    <w:p w14:paraId="43CDE756" w14:textId="464FD727" w:rsidR="005942C1" w:rsidRPr="00F920F2" w:rsidRDefault="005942C1" w:rsidP="00C478F5">
      <w:pPr>
        <w:pStyle w:val="Heading2"/>
        <w:numPr>
          <w:ilvl w:val="0"/>
          <w:numId w:val="0"/>
        </w:numPr>
        <w:jc w:val="both"/>
        <w:rPr>
          <w:rFonts w:asciiTheme="majorHAnsi" w:hAnsiTheme="majorHAnsi" w:cstheme="majorHAnsi"/>
        </w:rPr>
      </w:pPr>
      <w:bookmarkStart w:id="15" w:name="_Toc516827609"/>
      <w:r w:rsidRPr="00F920F2">
        <w:rPr>
          <w:rFonts w:asciiTheme="majorHAnsi" w:hAnsiTheme="majorHAnsi" w:cstheme="majorHAnsi"/>
        </w:rPr>
        <w:t>Selecting a preferred option</w:t>
      </w:r>
      <w:bookmarkEnd w:id="15"/>
    </w:p>
    <w:p w14:paraId="008C06A2" w14:textId="4429F08C" w:rsidR="00730C14" w:rsidRPr="00F920F2" w:rsidRDefault="005942C1" w:rsidP="00C478F5">
      <w:pPr>
        <w:pStyle w:val="BodyText"/>
        <w:jc w:val="both"/>
        <w:rPr>
          <w:rFonts w:asciiTheme="majorHAnsi" w:hAnsiTheme="majorHAnsi" w:cstheme="majorHAnsi"/>
        </w:rPr>
        <w:sectPr w:rsidR="00730C14" w:rsidRPr="00F920F2" w:rsidSect="004F34EF">
          <w:type w:val="continuous"/>
          <w:pgSz w:w="11907" w:h="16840" w:code="9"/>
          <w:pgMar w:top="2268" w:right="1134" w:bottom="1134" w:left="1134" w:header="284" w:footer="284" w:gutter="0"/>
          <w:cols w:space="284"/>
          <w:docGrid w:linePitch="360"/>
        </w:sectPr>
      </w:pPr>
      <w:r w:rsidRPr="00F920F2">
        <w:rPr>
          <w:rFonts w:asciiTheme="majorHAnsi" w:hAnsiTheme="majorHAnsi" w:cstheme="majorHAnsi"/>
        </w:rPr>
        <w:t>The next step is to brief the council on the variou</w:t>
      </w:r>
      <w:r w:rsidR="004F34EF" w:rsidRPr="00F920F2">
        <w:rPr>
          <w:rFonts w:asciiTheme="majorHAnsi" w:hAnsiTheme="majorHAnsi" w:cstheme="majorHAnsi"/>
        </w:rPr>
        <w:t xml:space="preserve">s options with the objective of identifying the option that best achieves the council plan strategic objectives and strategies while remaining </w:t>
      </w:r>
      <w:proofErr w:type="spellStart"/>
      <w:r w:rsidR="004F34EF" w:rsidRPr="00F920F2">
        <w:rPr>
          <w:rFonts w:asciiTheme="majorHAnsi" w:hAnsiTheme="majorHAnsi" w:cstheme="majorHAnsi"/>
        </w:rPr>
        <w:t>financialy</w:t>
      </w:r>
      <w:proofErr w:type="spellEnd"/>
      <w:r w:rsidR="004F34EF" w:rsidRPr="00F920F2">
        <w:rPr>
          <w:rFonts w:asciiTheme="majorHAnsi" w:hAnsiTheme="majorHAnsi" w:cstheme="majorHAnsi"/>
        </w:rPr>
        <w:t xml:space="preserve"> </w:t>
      </w:r>
      <w:r w:rsidR="00DD3F5D" w:rsidRPr="00F920F2">
        <w:rPr>
          <w:rFonts w:asciiTheme="majorHAnsi" w:hAnsiTheme="majorHAnsi" w:cstheme="majorHAnsi"/>
        </w:rPr>
        <w:t>s</w:t>
      </w:r>
      <w:r w:rsidR="004F34EF" w:rsidRPr="00F920F2">
        <w:rPr>
          <w:rFonts w:asciiTheme="majorHAnsi" w:hAnsiTheme="majorHAnsi" w:cstheme="majorHAnsi"/>
        </w:rPr>
        <w:t>ustainable in the long</w:t>
      </w:r>
      <w:r w:rsidR="00DD3F5D" w:rsidRPr="00F920F2">
        <w:rPr>
          <w:rFonts w:asciiTheme="majorHAnsi" w:hAnsiTheme="majorHAnsi" w:cstheme="majorHAnsi"/>
        </w:rPr>
        <w:t xml:space="preserve"> </w:t>
      </w:r>
      <w:r w:rsidR="004F34EF" w:rsidRPr="00F920F2">
        <w:rPr>
          <w:rFonts w:asciiTheme="majorHAnsi" w:hAnsiTheme="majorHAnsi" w:cstheme="majorHAnsi"/>
        </w:rPr>
        <w:t>term.</w:t>
      </w:r>
    </w:p>
    <w:p w14:paraId="7454077A" w14:textId="77777777"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It is important that the council is assured it is able to influence the final outcome of the strategic resource planning process and as a minimum should be briefed on:</w:t>
      </w:r>
    </w:p>
    <w:p w14:paraId="56AFC2BD" w14:textId="77777777" w:rsidR="005942C1" w:rsidRPr="00F920F2" w:rsidRDefault="005942C1" w:rsidP="00C478F5">
      <w:pPr>
        <w:pStyle w:val="ListBullet"/>
        <w:jc w:val="both"/>
        <w:rPr>
          <w:rFonts w:asciiTheme="majorHAnsi" w:hAnsiTheme="majorHAnsi" w:cstheme="majorHAnsi"/>
        </w:rPr>
      </w:pPr>
      <w:r w:rsidRPr="00F920F2">
        <w:rPr>
          <w:rFonts w:asciiTheme="majorHAnsi" w:hAnsiTheme="majorHAnsi" w:cstheme="majorHAnsi"/>
        </w:rPr>
        <w:t>the process for developing the forecasts</w:t>
      </w:r>
    </w:p>
    <w:p w14:paraId="2FCEAA66" w14:textId="77777777" w:rsidR="005942C1" w:rsidRPr="00F920F2" w:rsidRDefault="005942C1" w:rsidP="00C478F5">
      <w:pPr>
        <w:pStyle w:val="ListBullet"/>
        <w:jc w:val="both"/>
        <w:rPr>
          <w:rFonts w:asciiTheme="majorHAnsi" w:hAnsiTheme="majorHAnsi" w:cstheme="majorHAnsi"/>
        </w:rPr>
      </w:pPr>
      <w:r w:rsidRPr="00F920F2">
        <w:rPr>
          <w:rFonts w:asciiTheme="majorHAnsi" w:hAnsiTheme="majorHAnsi" w:cstheme="majorHAnsi"/>
        </w:rPr>
        <w:t>an update on the current year budget</w:t>
      </w:r>
    </w:p>
    <w:p w14:paraId="266BC773" w14:textId="77777777" w:rsidR="005942C1" w:rsidRPr="00F920F2" w:rsidRDefault="005942C1" w:rsidP="00C478F5">
      <w:pPr>
        <w:pStyle w:val="ListBullet"/>
        <w:jc w:val="both"/>
        <w:rPr>
          <w:rFonts w:asciiTheme="majorHAnsi" w:hAnsiTheme="majorHAnsi" w:cstheme="majorHAnsi"/>
        </w:rPr>
      </w:pPr>
      <w:r w:rsidRPr="00F920F2">
        <w:rPr>
          <w:rFonts w:asciiTheme="majorHAnsi" w:hAnsiTheme="majorHAnsi" w:cstheme="majorHAnsi"/>
        </w:rPr>
        <w:t>significant matters impacting the current adopted strategic resource plan</w:t>
      </w:r>
    </w:p>
    <w:p w14:paraId="0FCF49B1" w14:textId="77777777" w:rsidR="005942C1" w:rsidRPr="00F920F2" w:rsidRDefault="005942C1" w:rsidP="00C478F5">
      <w:pPr>
        <w:pStyle w:val="ListBullet"/>
        <w:jc w:val="both"/>
        <w:rPr>
          <w:rFonts w:asciiTheme="majorHAnsi" w:hAnsiTheme="majorHAnsi" w:cstheme="majorHAnsi"/>
        </w:rPr>
      </w:pPr>
      <w:r w:rsidRPr="00F920F2">
        <w:rPr>
          <w:rFonts w:asciiTheme="majorHAnsi" w:hAnsiTheme="majorHAnsi" w:cstheme="majorHAnsi"/>
        </w:rPr>
        <w:t>key assumptions and drivers</w:t>
      </w:r>
    </w:p>
    <w:p w14:paraId="35B37C63" w14:textId="01739A6F" w:rsidR="005942C1" w:rsidRPr="00F920F2" w:rsidRDefault="005942C1" w:rsidP="00C478F5">
      <w:pPr>
        <w:pStyle w:val="ListBullet"/>
        <w:jc w:val="both"/>
        <w:rPr>
          <w:rFonts w:asciiTheme="majorHAnsi" w:hAnsiTheme="majorHAnsi" w:cstheme="majorHAnsi"/>
        </w:rPr>
      </w:pPr>
      <w:r w:rsidRPr="00F920F2">
        <w:rPr>
          <w:rFonts w:asciiTheme="majorHAnsi" w:hAnsiTheme="majorHAnsi" w:cstheme="majorHAnsi"/>
        </w:rPr>
        <w:t>financial and non-financial outcomes for each scenario.</w:t>
      </w:r>
    </w:p>
    <w:p w14:paraId="3F0052C7" w14:textId="6D02E9B0"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Financial modelling tools, which enable key assumptions to be changed in real time to produce the forecast financial statements (comprehensive income statement, balance sheet, statement of cash flows and statement of capital works), can assist with this step. The most common technique is the ‘</w:t>
      </w:r>
      <w:proofErr w:type="gramStart"/>
      <w:r w:rsidRPr="00F920F2">
        <w:rPr>
          <w:rFonts w:asciiTheme="majorHAnsi" w:hAnsiTheme="majorHAnsi" w:cstheme="majorHAnsi"/>
        </w:rPr>
        <w:t>four way</w:t>
      </w:r>
      <w:proofErr w:type="gramEnd"/>
      <w:r w:rsidRPr="00F920F2">
        <w:rPr>
          <w:rFonts w:asciiTheme="majorHAnsi" w:hAnsiTheme="majorHAnsi" w:cstheme="majorHAnsi"/>
        </w:rPr>
        <w:t xml:space="preserve"> budget model’ which links the assumptions and financial statements to allow a ‘what if’ analysis. This fine tuning will assist with testing the sensitivity of the forecasts against the financial indicators and selection of a preferred option.</w:t>
      </w:r>
    </w:p>
    <w:p w14:paraId="0A7475E9" w14:textId="77777777"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Once a preferred option has been selected, the forecasts for year one of the draft strategic resource plan should then be used as targets for developing the annual budget.</w:t>
      </w:r>
    </w:p>
    <w:p w14:paraId="159566E3" w14:textId="77777777" w:rsidR="004F34EF" w:rsidRPr="00F920F2" w:rsidRDefault="004F34EF" w:rsidP="00C478F5">
      <w:pPr>
        <w:pStyle w:val="Heading2"/>
        <w:jc w:val="both"/>
        <w:rPr>
          <w:rFonts w:asciiTheme="majorHAnsi" w:hAnsiTheme="majorHAnsi" w:cstheme="majorHAnsi"/>
        </w:rPr>
        <w:sectPr w:rsidR="004F34EF" w:rsidRPr="00F920F2" w:rsidSect="004F34EF">
          <w:type w:val="continuous"/>
          <w:pgSz w:w="11907" w:h="16840" w:code="9"/>
          <w:pgMar w:top="2268" w:right="1134" w:bottom="1134" w:left="1134" w:header="284" w:footer="284" w:gutter="0"/>
          <w:cols w:space="284"/>
          <w:docGrid w:linePitch="360"/>
        </w:sectPr>
      </w:pPr>
    </w:p>
    <w:p w14:paraId="30DC286A" w14:textId="1FEB0116" w:rsidR="005942C1" w:rsidRPr="00F920F2" w:rsidRDefault="005942C1" w:rsidP="00C478F5">
      <w:pPr>
        <w:pStyle w:val="Heading2"/>
        <w:jc w:val="both"/>
        <w:rPr>
          <w:rFonts w:asciiTheme="majorHAnsi" w:hAnsiTheme="majorHAnsi" w:cstheme="majorHAnsi"/>
        </w:rPr>
      </w:pPr>
      <w:bookmarkStart w:id="16" w:name="_Toc516827610"/>
      <w:r w:rsidRPr="00F920F2">
        <w:rPr>
          <w:rFonts w:asciiTheme="majorHAnsi" w:hAnsiTheme="majorHAnsi" w:cstheme="majorHAnsi"/>
        </w:rPr>
        <w:t>Updating the budget forecasts</w:t>
      </w:r>
      <w:bookmarkEnd w:id="16"/>
    </w:p>
    <w:p w14:paraId="72DF29A7" w14:textId="3136FD41"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 xml:space="preserve">As the preparation of the annual budget is a very detailed process and carried out closer to the commencement of the new budget year, it is typical for the budget forecasts to differ slightly from those in year one of the draft strategic resource plan, even if targets have been established. </w:t>
      </w:r>
      <w:proofErr w:type="gramStart"/>
      <w:r w:rsidRPr="00F920F2">
        <w:rPr>
          <w:rFonts w:asciiTheme="majorHAnsi" w:hAnsiTheme="majorHAnsi" w:cstheme="majorHAnsi"/>
        </w:rPr>
        <w:t>Therefore</w:t>
      </w:r>
      <w:proofErr w:type="gramEnd"/>
      <w:r w:rsidRPr="00F920F2">
        <w:rPr>
          <w:rFonts w:asciiTheme="majorHAnsi" w:hAnsiTheme="majorHAnsi" w:cstheme="majorHAnsi"/>
        </w:rPr>
        <w:t xml:space="preserve"> the next step in the preparation process is to update year one of the draft strategic resource plan to reflect the budget forecasts. </w:t>
      </w:r>
    </w:p>
    <w:p w14:paraId="68594F51" w14:textId="77777777" w:rsidR="00C74530" w:rsidRPr="00F920F2" w:rsidRDefault="005942C1" w:rsidP="00C478F5">
      <w:pPr>
        <w:pStyle w:val="BodyText"/>
        <w:jc w:val="both"/>
        <w:rPr>
          <w:rFonts w:asciiTheme="majorHAnsi" w:hAnsiTheme="majorHAnsi" w:cstheme="majorHAnsi"/>
        </w:rPr>
        <w:sectPr w:rsidR="00C74530" w:rsidRPr="00F920F2" w:rsidSect="004F34EF">
          <w:type w:val="continuous"/>
          <w:pgSz w:w="11907" w:h="16840" w:code="9"/>
          <w:pgMar w:top="2268" w:right="1134" w:bottom="1134" w:left="1134" w:header="284" w:footer="284" w:gutter="0"/>
          <w:cols w:space="284"/>
          <w:docGrid w:linePitch="360"/>
        </w:sectPr>
      </w:pPr>
      <w:r w:rsidRPr="00F920F2">
        <w:rPr>
          <w:rFonts w:asciiTheme="majorHAnsi" w:hAnsiTheme="majorHAnsi" w:cstheme="majorHAnsi"/>
        </w:rPr>
        <w:t xml:space="preserve">Depending on the size of the differences between the forecasts in year one of the strategic resource plan and the budget, there may be significant changes in the </w:t>
      </w:r>
      <w:proofErr w:type="gramStart"/>
      <w:r w:rsidRPr="00F920F2">
        <w:rPr>
          <w:rFonts w:asciiTheme="majorHAnsi" w:hAnsiTheme="majorHAnsi" w:cstheme="majorHAnsi"/>
        </w:rPr>
        <w:t>long term</w:t>
      </w:r>
      <w:proofErr w:type="gramEnd"/>
      <w:r w:rsidRPr="00F920F2">
        <w:rPr>
          <w:rFonts w:asciiTheme="majorHAnsi" w:hAnsiTheme="majorHAnsi" w:cstheme="majorHAnsi"/>
        </w:rPr>
        <w:t xml:space="preserve"> financial outcomes which require further discussion with the council. In any case, the council should be briefed on the updated strategic resource plan and if necessary provide input into </w:t>
      </w:r>
    </w:p>
    <w:p w14:paraId="764DE858" w14:textId="347ADC11"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further ‘fine tuning’ of the assumptions and forecasts for years two to four to achieve the overall objective of financial sustainability in the long term.</w:t>
      </w:r>
    </w:p>
    <w:p w14:paraId="2126E583" w14:textId="77777777" w:rsidR="004F34EF" w:rsidRPr="00F920F2" w:rsidRDefault="004F34EF" w:rsidP="00C478F5">
      <w:pPr>
        <w:pStyle w:val="Heading2"/>
        <w:jc w:val="both"/>
        <w:rPr>
          <w:rFonts w:asciiTheme="majorHAnsi" w:hAnsiTheme="majorHAnsi" w:cstheme="majorHAnsi"/>
        </w:rPr>
        <w:sectPr w:rsidR="004F34EF" w:rsidRPr="00F920F2" w:rsidSect="00C74530">
          <w:type w:val="continuous"/>
          <w:pgSz w:w="11907" w:h="16840" w:code="9"/>
          <w:pgMar w:top="2268" w:right="1134" w:bottom="1134" w:left="1134" w:header="284" w:footer="284" w:gutter="0"/>
          <w:cols w:space="284"/>
          <w:docGrid w:linePitch="360"/>
        </w:sectPr>
      </w:pPr>
    </w:p>
    <w:p w14:paraId="25D781C4" w14:textId="29A10418" w:rsidR="005942C1" w:rsidRPr="00F920F2" w:rsidRDefault="005942C1" w:rsidP="00C478F5">
      <w:pPr>
        <w:pStyle w:val="Heading2"/>
        <w:jc w:val="both"/>
        <w:rPr>
          <w:rFonts w:asciiTheme="majorHAnsi" w:hAnsiTheme="majorHAnsi" w:cstheme="majorHAnsi"/>
        </w:rPr>
      </w:pPr>
      <w:bookmarkStart w:id="17" w:name="_Toc516827611"/>
      <w:r w:rsidRPr="00F920F2">
        <w:rPr>
          <w:rFonts w:asciiTheme="majorHAnsi" w:hAnsiTheme="majorHAnsi" w:cstheme="majorHAnsi"/>
        </w:rPr>
        <w:lastRenderedPageBreak/>
        <w:t>Preparing the strategic resource plan report</w:t>
      </w:r>
      <w:bookmarkEnd w:id="17"/>
    </w:p>
    <w:p w14:paraId="5799F12D" w14:textId="77777777"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The next step is to prepare the strategic resource plan report, ensuring that it contains all the information required by the Act and regulations. As a minimum the strategic resource plan must contain:</w:t>
      </w:r>
    </w:p>
    <w:p w14:paraId="47C6354C" w14:textId="3F450AE4" w:rsidR="005942C1" w:rsidRPr="00F920F2" w:rsidRDefault="005942C1" w:rsidP="004F34EF">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financial statements</w:t>
      </w:r>
      <w:r w:rsidR="00EC7C7B" w:rsidRPr="00F920F2">
        <w:rPr>
          <w:rFonts w:asciiTheme="majorHAnsi" w:hAnsiTheme="majorHAnsi" w:cstheme="majorHAnsi"/>
        </w:rPr>
        <w:t>,</w:t>
      </w:r>
      <w:r w:rsidRPr="00F920F2">
        <w:rPr>
          <w:rFonts w:asciiTheme="majorHAnsi" w:hAnsiTheme="majorHAnsi" w:cstheme="majorHAnsi"/>
        </w:rPr>
        <w:t xml:space="preserve"> including a statement of capital works</w:t>
      </w:r>
      <w:r w:rsidR="00EC7C7B" w:rsidRPr="00F920F2">
        <w:rPr>
          <w:rFonts w:asciiTheme="majorHAnsi" w:hAnsiTheme="majorHAnsi" w:cstheme="majorHAnsi"/>
        </w:rPr>
        <w:t>,</w:t>
      </w:r>
      <w:r w:rsidRPr="00F920F2">
        <w:rPr>
          <w:rFonts w:asciiTheme="majorHAnsi" w:hAnsiTheme="majorHAnsi" w:cstheme="majorHAnsi"/>
        </w:rPr>
        <w:t xml:space="preserve"> in the form set out in the </w:t>
      </w:r>
      <w:r w:rsidRPr="00F920F2">
        <w:rPr>
          <w:rFonts w:asciiTheme="majorHAnsi" w:hAnsiTheme="majorHAnsi" w:cstheme="majorHAnsi"/>
          <w:i/>
        </w:rPr>
        <w:t>Local Government Model Financial Report</w:t>
      </w:r>
    </w:p>
    <w:p w14:paraId="19F7784F" w14:textId="77777777" w:rsidR="005942C1" w:rsidRPr="00F920F2" w:rsidRDefault="005942C1" w:rsidP="004F34EF">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 xml:space="preserve">a summary of planned capital works expenditure in relation to non-current assets, classified in accordance with the asset classes and asset expenditure types in the </w:t>
      </w:r>
      <w:r w:rsidRPr="00F920F2">
        <w:rPr>
          <w:rFonts w:asciiTheme="majorHAnsi" w:hAnsiTheme="majorHAnsi" w:cstheme="majorHAnsi"/>
          <w:i/>
        </w:rPr>
        <w:t>Local Government Model Financial Report</w:t>
      </w:r>
      <w:r w:rsidRPr="00F920F2">
        <w:rPr>
          <w:rFonts w:asciiTheme="majorHAnsi" w:hAnsiTheme="majorHAnsi" w:cstheme="majorHAnsi"/>
        </w:rPr>
        <w:t xml:space="preserve"> and a summary of funding sources in relation to the planned capital works expenditure</w:t>
      </w:r>
    </w:p>
    <w:p w14:paraId="45CF1E0E" w14:textId="77777777" w:rsidR="005942C1" w:rsidRPr="00F920F2" w:rsidRDefault="005942C1" w:rsidP="004F34EF">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a statement of human resources</w:t>
      </w:r>
    </w:p>
    <w:p w14:paraId="4123DB38" w14:textId="4921D00A" w:rsidR="005942C1" w:rsidRPr="00F920F2" w:rsidRDefault="005942C1" w:rsidP="004F34EF">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 xml:space="preserve">a summary of planned expenditure in relation to permanent human resources and a summary of the planned number of permanent </w:t>
      </w:r>
      <w:proofErr w:type="gramStart"/>
      <w:r w:rsidRPr="00F920F2">
        <w:rPr>
          <w:rFonts w:asciiTheme="majorHAnsi" w:hAnsiTheme="majorHAnsi" w:cstheme="majorHAnsi"/>
        </w:rPr>
        <w:t>full time</w:t>
      </w:r>
      <w:proofErr w:type="gramEnd"/>
      <w:r w:rsidRPr="00F920F2">
        <w:rPr>
          <w:rFonts w:asciiTheme="majorHAnsi" w:hAnsiTheme="majorHAnsi" w:cstheme="majorHAnsi"/>
        </w:rPr>
        <w:t xml:space="preserve"> equivalent staff by organisational structure.</w:t>
      </w:r>
    </w:p>
    <w:p w14:paraId="179DD354" w14:textId="17FE0B72"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It is better practice to prepare a standalone strategic resource plan document and provide a narrative at the beginning for the purpose of assisting readers to understand the information contained in the plan. The narrative should be written in plain English and includ</w:t>
      </w:r>
      <w:r w:rsidR="00DD3F5D" w:rsidRPr="00F920F2">
        <w:rPr>
          <w:rFonts w:asciiTheme="majorHAnsi" w:hAnsiTheme="majorHAnsi" w:cstheme="majorHAnsi"/>
        </w:rPr>
        <w:t>e</w:t>
      </w:r>
      <w:r w:rsidRPr="00F920F2">
        <w:rPr>
          <w:rFonts w:asciiTheme="majorHAnsi" w:hAnsiTheme="majorHAnsi" w:cstheme="majorHAnsi"/>
        </w:rPr>
        <w:t xml:space="preserve">: </w:t>
      </w:r>
    </w:p>
    <w:p w14:paraId="1CC10B25" w14:textId="77777777" w:rsidR="005942C1" w:rsidRPr="00F920F2" w:rsidRDefault="005942C1" w:rsidP="004F34EF">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the objectives of the plan</w:t>
      </w:r>
    </w:p>
    <w:p w14:paraId="34D544D0" w14:textId="77777777" w:rsidR="005942C1" w:rsidRPr="00F920F2" w:rsidRDefault="005942C1" w:rsidP="004F34EF">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how the plan was developed</w:t>
      </w:r>
    </w:p>
    <w:p w14:paraId="74BDA624" w14:textId="77777777" w:rsidR="005942C1" w:rsidRPr="00F920F2" w:rsidRDefault="005942C1" w:rsidP="004F34EF">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an assessment of the council’s current financial position and matters impacting the plan</w:t>
      </w:r>
    </w:p>
    <w:p w14:paraId="2A9BB754" w14:textId="77777777" w:rsidR="005942C1" w:rsidRPr="00F920F2" w:rsidRDefault="005942C1" w:rsidP="004F34EF">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key assumptions underlying the forecasts for income, expenditure, assets, liabilities, equity, cash, capital works expenditure and human resources</w:t>
      </w:r>
    </w:p>
    <w:p w14:paraId="32D4DBEC" w14:textId="77777777" w:rsidR="005942C1" w:rsidRPr="00F920F2" w:rsidRDefault="005942C1" w:rsidP="004F34EF">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details of the options considered</w:t>
      </w:r>
    </w:p>
    <w:p w14:paraId="2B05AE60" w14:textId="77777777" w:rsidR="005942C1" w:rsidRPr="00F920F2" w:rsidRDefault="005942C1" w:rsidP="004F34EF">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 xml:space="preserve">the financial and non-financial outcomes of the preferred option </w:t>
      </w:r>
    </w:p>
    <w:p w14:paraId="13FF50D9" w14:textId="77777777" w:rsidR="005942C1" w:rsidRPr="00F920F2" w:rsidRDefault="005942C1" w:rsidP="004F34EF">
      <w:pPr>
        <w:pStyle w:val="ListBullet"/>
        <w:tabs>
          <w:tab w:val="clear" w:pos="170"/>
          <w:tab w:val="num" w:pos="567"/>
        </w:tabs>
        <w:ind w:left="567" w:hanging="283"/>
        <w:jc w:val="both"/>
        <w:rPr>
          <w:rFonts w:asciiTheme="majorHAnsi" w:hAnsiTheme="majorHAnsi" w:cstheme="majorHAnsi"/>
        </w:rPr>
      </w:pPr>
      <w:r w:rsidRPr="00F920F2">
        <w:rPr>
          <w:rFonts w:asciiTheme="majorHAnsi" w:hAnsiTheme="majorHAnsi" w:cstheme="majorHAnsi"/>
        </w:rPr>
        <w:t>how the plan provides sufficient resources to achieve the strategic objectives in the council plan.</w:t>
      </w:r>
    </w:p>
    <w:p w14:paraId="44CD629C" w14:textId="09B57C14"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The disclosures required by the Act and regulations should be attached as an appendix to the above narrative.</w:t>
      </w:r>
    </w:p>
    <w:p w14:paraId="164CC2FB" w14:textId="77777777" w:rsidR="005942C1" w:rsidRPr="00F920F2" w:rsidRDefault="005942C1" w:rsidP="00C478F5">
      <w:pPr>
        <w:pStyle w:val="Heading2"/>
        <w:jc w:val="both"/>
        <w:rPr>
          <w:rFonts w:asciiTheme="majorHAnsi" w:hAnsiTheme="majorHAnsi" w:cstheme="majorHAnsi"/>
        </w:rPr>
      </w:pPr>
      <w:bookmarkStart w:id="18" w:name="_Toc516827612"/>
      <w:r w:rsidRPr="00F920F2">
        <w:rPr>
          <w:rFonts w:asciiTheme="majorHAnsi" w:hAnsiTheme="majorHAnsi" w:cstheme="majorHAnsi"/>
        </w:rPr>
        <w:t>Council adoption of the strategic resource plan</w:t>
      </w:r>
      <w:bookmarkEnd w:id="18"/>
    </w:p>
    <w:p w14:paraId="616C5450" w14:textId="1287397D"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A council must adopt the strategic resource plan not later than 30 June each year and it must be included in the council plan. While a person has a right to make a submission under section 223 of the Act on a proposed adjustment to a council plan, a person does not have a right to make a submission where the adjustment to the council plan is as a result of the strategic resource plan.</w:t>
      </w:r>
    </w:p>
    <w:p w14:paraId="4969A64D" w14:textId="0809CD10" w:rsidR="005942C1"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 xml:space="preserve">It is better practice for council to give its community the opportunity to consider the proposed strategic resource plan and make a submission when it is updated each year, as for the annual budget. This will ensure that the council’s </w:t>
      </w:r>
      <w:proofErr w:type="gramStart"/>
      <w:r w:rsidRPr="00F920F2">
        <w:rPr>
          <w:rFonts w:asciiTheme="majorHAnsi" w:hAnsiTheme="majorHAnsi" w:cstheme="majorHAnsi"/>
        </w:rPr>
        <w:t>longer term</w:t>
      </w:r>
      <w:proofErr w:type="gramEnd"/>
      <w:r w:rsidRPr="00F920F2">
        <w:rPr>
          <w:rFonts w:asciiTheme="majorHAnsi" w:hAnsiTheme="majorHAnsi" w:cstheme="majorHAnsi"/>
        </w:rPr>
        <w:t xml:space="preserve"> financial planning process is transparent and gives the community confidence that council is discharging its </w:t>
      </w:r>
      <w:r w:rsidRPr="00F920F2">
        <w:rPr>
          <w:rFonts w:asciiTheme="majorHAnsi" w:hAnsiTheme="majorHAnsi" w:cstheme="majorHAnsi"/>
        </w:rPr>
        <w:lastRenderedPageBreak/>
        <w:t xml:space="preserve">responsibilities of ensuring that resources are used efficiently and effectively and comply with the principles of sound financial management. If a council is applying for a higher rate cap it would be prudent to also engage with the community during the preparation of the plan to demonstrate that their views have been </w:t>
      </w:r>
      <w:proofErr w:type="gramStart"/>
      <w:r w:rsidRPr="00F920F2">
        <w:rPr>
          <w:rFonts w:asciiTheme="majorHAnsi" w:hAnsiTheme="majorHAnsi" w:cstheme="majorHAnsi"/>
        </w:rPr>
        <w:t>taken into account</w:t>
      </w:r>
      <w:proofErr w:type="gramEnd"/>
      <w:r w:rsidRPr="00F920F2">
        <w:rPr>
          <w:rFonts w:asciiTheme="majorHAnsi" w:hAnsiTheme="majorHAnsi" w:cstheme="majorHAnsi"/>
        </w:rPr>
        <w:t>.</w:t>
      </w:r>
    </w:p>
    <w:p w14:paraId="29BF0346" w14:textId="751DBE2C" w:rsidR="00BD6A17" w:rsidRPr="00F920F2" w:rsidRDefault="005942C1" w:rsidP="00C478F5">
      <w:pPr>
        <w:pStyle w:val="BodyText"/>
        <w:jc w:val="both"/>
        <w:rPr>
          <w:rFonts w:asciiTheme="majorHAnsi" w:hAnsiTheme="majorHAnsi" w:cstheme="majorHAnsi"/>
        </w:rPr>
      </w:pPr>
      <w:r w:rsidRPr="00F920F2">
        <w:rPr>
          <w:rFonts w:asciiTheme="majorHAnsi" w:hAnsiTheme="majorHAnsi" w:cstheme="majorHAnsi"/>
        </w:rPr>
        <w:t>If a standalone strategic resource plan document is prepared, it must still be adopted by council and included in the council plan.</w:t>
      </w:r>
    </w:p>
    <w:p w14:paraId="1F144922" w14:textId="77777777" w:rsidR="006455EA" w:rsidRPr="00F920F2" w:rsidRDefault="006455EA" w:rsidP="00C478F5">
      <w:pPr>
        <w:jc w:val="both"/>
        <w:rPr>
          <w:rFonts w:asciiTheme="majorHAnsi" w:hAnsiTheme="majorHAnsi" w:cstheme="majorHAnsi"/>
        </w:rPr>
        <w:sectPr w:rsidR="006455EA" w:rsidRPr="00F920F2" w:rsidSect="00F920F2">
          <w:type w:val="continuous"/>
          <w:pgSz w:w="11907" w:h="16840" w:code="9"/>
          <w:pgMar w:top="2268" w:right="1134" w:bottom="1134" w:left="1134" w:header="284" w:footer="284" w:gutter="0"/>
          <w:cols w:space="284"/>
          <w:docGrid w:linePitch="360"/>
        </w:sectPr>
      </w:pPr>
    </w:p>
    <w:p w14:paraId="1FED5612" w14:textId="47BFAB1D" w:rsidR="00BD6A17" w:rsidRPr="00F920F2" w:rsidRDefault="00BD6A17" w:rsidP="00C478F5">
      <w:pPr>
        <w:jc w:val="both"/>
        <w:rPr>
          <w:rFonts w:asciiTheme="majorHAnsi" w:hAnsiTheme="majorHAnsi" w:cstheme="majorHAnsi"/>
        </w:rPr>
      </w:pPr>
    </w:p>
    <w:p w14:paraId="6F0BA882" w14:textId="77777777" w:rsidR="00BD6A17" w:rsidRPr="00F920F2" w:rsidRDefault="00BD6A17" w:rsidP="00C478F5">
      <w:pPr>
        <w:jc w:val="both"/>
        <w:rPr>
          <w:rFonts w:asciiTheme="majorHAnsi" w:hAnsiTheme="majorHAnsi" w:cstheme="majorHAnsi"/>
        </w:rPr>
      </w:pPr>
    </w:p>
    <w:p w14:paraId="2D4C775E" w14:textId="77777777" w:rsidR="00BD6A17" w:rsidRPr="00F920F2" w:rsidRDefault="00BD6A17" w:rsidP="00C478F5">
      <w:pPr>
        <w:jc w:val="both"/>
        <w:rPr>
          <w:rFonts w:asciiTheme="majorHAnsi" w:hAnsiTheme="majorHAnsi" w:cstheme="majorHAnsi"/>
        </w:rPr>
      </w:pPr>
    </w:p>
    <w:p w14:paraId="5F760468" w14:textId="77777777" w:rsidR="00BD6A17" w:rsidRPr="00F920F2" w:rsidRDefault="00BD6A17" w:rsidP="00C478F5">
      <w:pPr>
        <w:jc w:val="both"/>
        <w:rPr>
          <w:rFonts w:asciiTheme="majorHAnsi" w:hAnsiTheme="majorHAnsi" w:cstheme="majorHAnsi"/>
        </w:rPr>
      </w:pPr>
    </w:p>
    <w:p w14:paraId="4D93F72D" w14:textId="77777777" w:rsidR="00BD6A17" w:rsidRPr="00F920F2" w:rsidRDefault="00BD6A17" w:rsidP="00C478F5">
      <w:pPr>
        <w:jc w:val="both"/>
        <w:rPr>
          <w:rFonts w:asciiTheme="majorHAnsi" w:hAnsiTheme="majorHAnsi" w:cstheme="majorHAnsi"/>
        </w:rPr>
      </w:pPr>
    </w:p>
    <w:p w14:paraId="407E6625" w14:textId="77777777" w:rsidR="00BD6A17" w:rsidRPr="00F920F2" w:rsidRDefault="00BD6A17" w:rsidP="00C478F5">
      <w:pPr>
        <w:jc w:val="both"/>
        <w:rPr>
          <w:rFonts w:asciiTheme="majorHAnsi" w:hAnsiTheme="majorHAnsi" w:cstheme="majorHAnsi"/>
        </w:rPr>
      </w:pPr>
    </w:p>
    <w:p w14:paraId="6ECDD79F" w14:textId="029ECD5E" w:rsidR="006455EA" w:rsidRPr="00F920F2" w:rsidRDefault="006455EA" w:rsidP="00C478F5">
      <w:pPr>
        <w:pStyle w:val="Heading1TopofPage"/>
        <w:framePr w:wrap="around"/>
        <w:jc w:val="both"/>
        <w:rPr>
          <w:rFonts w:asciiTheme="majorHAnsi" w:hAnsiTheme="majorHAnsi" w:cstheme="majorHAnsi"/>
        </w:rPr>
      </w:pPr>
      <w:bookmarkStart w:id="19" w:name="_Toc445977401"/>
      <w:bookmarkStart w:id="20" w:name="_Toc516827613"/>
      <w:r w:rsidRPr="00F920F2">
        <w:rPr>
          <w:rFonts w:asciiTheme="majorHAnsi" w:hAnsiTheme="majorHAnsi" w:cstheme="majorHAnsi"/>
        </w:rPr>
        <w:lastRenderedPageBreak/>
        <w:t>Strategic resource plan (model)</w:t>
      </w:r>
      <w:bookmarkEnd w:id="19"/>
      <w:bookmarkEnd w:id="20"/>
    </w:p>
    <w:p w14:paraId="74535807" w14:textId="77777777" w:rsidR="006455EA" w:rsidRPr="00F920F2" w:rsidRDefault="006455EA" w:rsidP="00C478F5">
      <w:pPr>
        <w:pStyle w:val="IntroFeatureText"/>
        <w:jc w:val="both"/>
        <w:rPr>
          <w:rFonts w:asciiTheme="majorHAnsi" w:hAnsiTheme="majorHAnsi" w:cstheme="majorHAnsi"/>
        </w:rPr>
        <w:sectPr w:rsidR="006455EA" w:rsidRPr="00F920F2" w:rsidSect="00C478F5">
          <w:type w:val="continuous"/>
          <w:pgSz w:w="11907" w:h="16840" w:code="9"/>
          <w:pgMar w:top="2268" w:right="1134" w:bottom="1134" w:left="1134" w:header="284" w:footer="284" w:gutter="0"/>
          <w:cols w:space="284"/>
          <w:docGrid w:linePitch="360"/>
        </w:sectPr>
      </w:pPr>
    </w:p>
    <w:p w14:paraId="69D5E991" w14:textId="0EE47CAC" w:rsidR="006455EA" w:rsidRPr="00F920F2" w:rsidRDefault="006455EA" w:rsidP="004F34EF">
      <w:pPr>
        <w:pStyle w:val="BodyText"/>
        <w:rPr>
          <w:rFonts w:asciiTheme="majorHAnsi" w:hAnsiTheme="majorHAnsi" w:cstheme="majorHAnsi"/>
        </w:rPr>
      </w:pPr>
      <w:r w:rsidRPr="00F920F2">
        <w:rPr>
          <w:rFonts w:asciiTheme="majorHAnsi" w:hAnsiTheme="majorHAnsi" w:cstheme="majorHAnsi"/>
        </w:rPr>
        <w:t xml:space="preserve">NOTE: The regulations require that the financial statements included in the strategic resource plan must be in the form set out in the </w:t>
      </w:r>
      <w:r w:rsidRPr="00F920F2">
        <w:rPr>
          <w:rFonts w:asciiTheme="majorHAnsi" w:hAnsiTheme="majorHAnsi" w:cstheme="majorHAnsi"/>
          <w:i/>
        </w:rPr>
        <w:t>Local Government Model Financial Report</w:t>
      </w:r>
      <w:r w:rsidRPr="00F920F2">
        <w:rPr>
          <w:rFonts w:asciiTheme="majorHAnsi" w:hAnsiTheme="majorHAnsi" w:cstheme="majorHAnsi"/>
        </w:rPr>
        <w:t xml:space="preserve"> (LGMFR). Preparers of the strategic resource plan should carefully review the form of the financial statements in the LGMFR along with the supporting guidance. In addition to the financial statements, there are two further disclosures</w:t>
      </w:r>
      <w:r w:rsidR="004F34EF" w:rsidRPr="00F920F2">
        <w:rPr>
          <w:rFonts w:asciiTheme="majorHAnsi" w:hAnsiTheme="majorHAnsi" w:cstheme="majorHAnsi"/>
        </w:rPr>
        <w:t>,</w:t>
      </w:r>
      <w:r w:rsidRPr="00F920F2">
        <w:rPr>
          <w:rFonts w:asciiTheme="majorHAnsi" w:hAnsiTheme="majorHAnsi" w:cstheme="majorHAnsi"/>
        </w:rPr>
        <w:t xml:space="preserve"> which are specific to the preparation of the strategic resource plan, being:</w:t>
      </w:r>
    </w:p>
    <w:p w14:paraId="4E6E54CA" w14:textId="77777777" w:rsidR="006455EA" w:rsidRPr="00F920F2" w:rsidRDefault="006455EA" w:rsidP="004F34EF">
      <w:pPr>
        <w:pStyle w:val="BodyText"/>
        <w:numPr>
          <w:ilvl w:val="0"/>
          <w:numId w:val="22"/>
        </w:numPr>
        <w:ind w:left="567" w:hanging="283"/>
        <w:rPr>
          <w:rFonts w:asciiTheme="majorHAnsi" w:hAnsiTheme="majorHAnsi" w:cstheme="majorHAnsi"/>
        </w:rPr>
      </w:pPr>
      <w:r w:rsidRPr="00F920F2">
        <w:rPr>
          <w:rFonts w:asciiTheme="majorHAnsi" w:hAnsiTheme="majorHAnsi" w:cstheme="majorHAnsi"/>
        </w:rPr>
        <w:t>summary of planned capital works expenditure</w:t>
      </w:r>
    </w:p>
    <w:p w14:paraId="1470B9B8" w14:textId="501FDD3B" w:rsidR="006455EA" w:rsidRPr="00F920F2" w:rsidRDefault="006455EA" w:rsidP="004F34EF">
      <w:pPr>
        <w:pStyle w:val="BodyText"/>
        <w:numPr>
          <w:ilvl w:val="0"/>
          <w:numId w:val="22"/>
        </w:numPr>
        <w:ind w:left="567" w:hanging="283"/>
        <w:rPr>
          <w:rFonts w:asciiTheme="majorHAnsi" w:hAnsiTheme="majorHAnsi" w:cstheme="majorHAnsi"/>
        </w:rPr>
      </w:pPr>
      <w:r w:rsidRPr="00F920F2">
        <w:rPr>
          <w:rFonts w:asciiTheme="majorHAnsi" w:hAnsiTheme="majorHAnsi" w:cstheme="majorHAnsi"/>
        </w:rPr>
        <w:t>summary of planned human resource expenditure.</w:t>
      </w:r>
    </w:p>
    <w:p w14:paraId="0B319C9A" w14:textId="631FAFB4" w:rsidR="006455EA" w:rsidRPr="00F920F2" w:rsidRDefault="006455EA" w:rsidP="00E40FE5">
      <w:pPr>
        <w:pStyle w:val="BodyText"/>
        <w:rPr>
          <w:rFonts w:asciiTheme="majorHAnsi" w:hAnsiTheme="majorHAnsi" w:cstheme="majorHAnsi"/>
        </w:rPr>
        <w:sectPr w:rsidR="006455EA" w:rsidRPr="00F920F2" w:rsidSect="00C478F5">
          <w:type w:val="continuous"/>
          <w:pgSz w:w="11907" w:h="16840" w:code="9"/>
          <w:pgMar w:top="2268" w:right="1134" w:bottom="1134" w:left="1134" w:header="284" w:footer="284" w:gutter="0"/>
          <w:cols w:space="284"/>
          <w:docGrid w:linePitch="360"/>
        </w:sectPr>
      </w:pPr>
      <w:r w:rsidRPr="00F920F2">
        <w:rPr>
          <w:rFonts w:asciiTheme="majorHAnsi" w:hAnsiTheme="majorHAnsi" w:cstheme="majorHAnsi"/>
        </w:rPr>
        <w:t>Users should refer to this model for the presentation required by LGV for these additi</w:t>
      </w:r>
      <w:r w:rsidR="00E40FE5" w:rsidRPr="00F920F2">
        <w:rPr>
          <w:rFonts w:asciiTheme="majorHAnsi" w:hAnsiTheme="majorHAnsi" w:cstheme="majorHAnsi"/>
        </w:rPr>
        <w:t>onal disclosures.</w:t>
      </w:r>
    </w:p>
    <w:p w14:paraId="4464727E" w14:textId="514A4B44" w:rsidR="00C478F5" w:rsidRPr="00F920F2" w:rsidRDefault="00C478F5" w:rsidP="00E40FE5">
      <w:pPr>
        <w:pStyle w:val="Heading1"/>
        <w:numPr>
          <w:ilvl w:val="0"/>
          <w:numId w:val="0"/>
        </w:numPr>
        <w:rPr>
          <w:rStyle w:val="BodyTextChar"/>
          <w:rFonts w:asciiTheme="majorHAnsi" w:hAnsiTheme="majorHAnsi" w:cstheme="majorHAnsi"/>
        </w:rPr>
      </w:pPr>
      <w:bookmarkStart w:id="21" w:name="_Toc516827614"/>
      <w:r w:rsidRPr="00F920F2">
        <w:rPr>
          <w:rFonts w:asciiTheme="majorHAnsi" w:hAnsiTheme="majorHAnsi" w:cstheme="majorHAnsi"/>
        </w:rPr>
        <w:lastRenderedPageBreak/>
        <w:t>Victorian City Council – Strategic Resource Plan</w:t>
      </w:r>
      <w:bookmarkEnd w:id="21"/>
      <w:r w:rsidRPr="00F920F2">
        <w:rPr>
          <w:rFonts w:asciiTheme="majorHAnsi" w:hAnsiTheme="majorHAnsi" w:cstheme="majorHAnsi"/>
        </w:rPr>
        <w:t xml:space="preserve"> </w:t>
      </w:r>
    </w:p>
    <w:p w14:paraId="5782DC68" w14:textId="120A79CA" w:rsidR="00EB346E" w:rsidRPr="00F920F2" w:rsidRDefault="00D9519A" w:rsidP="00335C60">
      <w:pPr>
        <w:pStyle w:val="Heading2"/>
        <w:numPr>
          <w:ilvl w:val="0"/>
          <w:numId w:val="0"/>
        </w:numPr>
        <w:rPr>
          <w:rFonts w:asciiTheme="majorHAnsi" w:hAnsiTheme="majorHAnsi" w:cstheme="majorHAnsi"/>
        </w:rPr>
      </w:pPr>
      <w:bookmarkStart w:id="22" w:name="_Toc516827615"/>
      <w:r w:rsidRPr="00F920F2">
        <w:rPr>
          <w:rFonts w:asciiTheme="majorHAnsi" w:hAnsiTheme="majorHAnsi" w:cstheme="majorHAnsi"/>
        </w:rPr>
        <w:t>Comprehensive Income Statement</w:t>
      </w:r>
      <w:bookmarkEnd w:id="22"/>
    </w:p>
    <w:p w14:paraId="39F89F77" w14:textId="678B9216" w:rsidR="00D9519A" w:rsidRPr="00F920F2" w:rsidRDefault="00D9519A" w:rsidP="00C478F5">
      <w:pPr>
        <w:pStyle w:val="BodyText"/>
        <w:jc w:val="both"/>
        <w:rPr>
          <w:rFonts w:asciiTheme="majorHAnsi" w:hAnsiTheme="majorHAnsi" w:cstheme="majorHAnsi"/>
        </w:rPr>
      </w:pPr>
      <w:r w:rsidRPr="00F920F2">
        <w:rPr>
          <w:rFonts w:asciiTheme="majorHAnsi" w:hAnsiTheme="majorHAnsi" w:cstheme="majorHAnsi"/>
        </w:rPr>
        <w:t>For the four years ended 30 June 202</w:t>
      </w:r>
      <w:r w:rsidR="004A2353">
        <w:rPr>
          <w:rFonts w:asciiTheme="majorHAnsi" w:hAnsiTheme="majorHAnsi" w:cstheme="majorHAnsi"/>
        </w:rPr>
        <w:t>3</w:t>
      </w:r>
    </w:p>
    <w:p w14:paraId="4B7C7547" w14:textId="77777777" w:rsidR="00D9519A" w:rsidRPr="00F920F2" w:rsidRDefault="00D9519A" w:rsidP="00C478F5">
      <w:pPr>
        <w:autoSpaceDE w:val="0"/>
        <w:autoSpaceDN w:val="0"/>
        <w:adjustRightInd w:val="0"/>
        <w:spacing w:line="240" w:lineRule="auto"/>
        <w:jc w:val="both"/>
        <w:rPr>
          <w:rFonts w:asciiTheme="majorHAnsi" w:hAnsiTheme="majorHAnsi" w:cstheme="majorHAnsi"/>
        </w:rPr>
      </w:pPr>
    </w:p>
    <w:tbl>
      <w:tblPr>
        <w:tblStyle w:val="TableGrid"/>
        <w:tblW w:w="9214" w:type="dxa"/>
        <w:tblLayout w:type="fixed"/>
        <w:tblLook w:val="04A0" w:firstRow="1" w:lastRow="0" w:firstColumn="1" w:lastColumn="0" w:noHBand="0" w:noVBand="1"/>
      </w:tblPr>
      <w:tblGrid>
        <w:gridCol w:w="4643"/>
        <w:gridCol w:w="88"/>
        <w:gridCol w:w="1054"/>
        <w:gridCol w:w="66"/>
        <w:gridCol w:w="1077"/>
        <w:gridCol w:w="44"/>
        <w:gridCol w:w="1099"/>
        <w:gridCol w:w="22"/>
        <w:gridCol w:w="1121"/>
      </w:tblGrid>
      <w:tr w:rsidR="00D9519A" w:rsidRPr="00EB0B9A" w14:paraId="113BF18E" w14:textId="77777777" w:rsidTr="008D00D6">
        <w:trPr>
          <w:cnfStyle w:val="100000000000" w:firstRow="1" w:lastRow="0" w:firstColumn="0" w:lastColumn="0" w:oddVBand="0" w:evenVBand="0" w:oddHBand="0" w:evenHBand="0" w:firstRowFirstColumn="0" w:firstRowLastColumn="0" w:lastRowFirstColumn="0" w:lastRowLastColumn="0"/>
          <w:trHeight w:val="312"/>
        </w:trPr>
        <w:tc>
          <w:tcPr>
            <w:cnfStyle w:val="000000000100" w:firstRow="0" w:lastRow="0" w:firstColumn="0" w:lastColumn="0" w:oddVBand="0" w:evenVBand="0" w:oddHBand="0" w:evenHBand="0" w:firstRowFirstColumn="1" w:firstRowLastColumn="0" w:lastRowFirstColumn="0" w:lastRowLastColumn="0"/>
            <w:tcW w:w="4731" w:type="dxa"/>
            <w:gridSpan w:val="2"/>
            <w:shd w:val="clear" w:color="auto" w:fill="B3272F" w:themeFill="accent2"/>
          </w:tcPr>
          <w:p w14:paraId="00AC126B" w14:textId="77777777" w:rsidR="00D9519A" w:rsidRPr="00F920F2" w:rsidRDefault="00D9519A" w:rsidP="008D00D6">
            <w:pPr>
              <w:autoSpaceDE w:val="0"/>
              <w:autoSpaceDN w:val="0"/>
              <w:adjustRightInd w:val="0"/>
              <w:spacing w:after="0" w:line="240" w:lineRule="auto"/>
              <w:jc w:val="center"/>
              <w:rPr>
                <w:rFonts w:asciiTheme="majorHAnsi" w:hAnsiTheme="majorHAnsi" w:cstheme="majorHAnsi"/>
                <w:b/>
                <w:color w:val="FFFFFF" w:themeColor="background1"/>
                <w:szCs w:val="18"/>
              </w:rPr>
            </w:pPr>
          </w:p>
        </w:tc>
        <w:tc>
          <w:tcPr>
            <w:tcW w:w="1120" w:type="dxa"/>
            <w:gridSpan w:val="2"/>
            <w:shd w:val="clear" w:color="auto" w:fill="B3272F" w:themeFill="accent2"/>
          </w:tcPr>
          <w:p w14:paraId="644B3C61" w14:textId="3A71B259" w:rsidR="00D9519A" w:rsidRPr="00F920F2" w:rsidRDefault="00D9519A" w:rsidP="008D00D6">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w:t>
            </w:r>
            <w:r w:rsidR="004A2353">
              <w:rPr>
                <w:rFonts w:asciiTheme="majorHAnsi" w:hAnsiTheme="majorHAnsi" w:cstheme="majorHAnsi"/>
                <w:b/>
                <w:color w:val="FFFFFF" w:themeColor="background1"/>
                <w:szCs w:val="18"/>
              </w:rPr>
              <w:t>20</w:t>
            </w:r>
          </w:p>
        </w:tc>
        <w:tc>
          <w:tcPr>
            <w:tcW w:w="1121" w:type="dxa"/>
            <w:gridSpan w:val="2"/>
            <w:shd w:val="clear" w:color="auto" w:fill="B3272F" w:themeFill="accent2"/>
          </w:tcPr>
          <w:p w14:paraId="35584735" w14:textId="3F62A6E7" w:rsidR="00D9519A" w:rsidRPr="00F920F2" w:rsidRDefault="00D9519A" w:rsidP="008D00D6">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w:t>
            </w:r>
            <w:r w:rsidR="00B65FCD" w:rsidRPr="00F920F2">
              <w:rPr>
                <w:rFonts w:asciiTheme="majorHAnsi" w:hAnsiTheme="majorHAnsi" w:cstheme="majorHAnsi"/>
                <w:b/>
                <w:color w:val="FFFFFF" w:themeColor="background1"/>
                <w:szCs w:val="18"/>
              </w:rPr>
              <w:t>2</w:t>
            </w:r>
            <w:r w:rsidR="004A2353">
              <w:rPr>
                <w:rFonts w:asciiTheme="majorHAnsi" w:hAnsiTheme="majorHAnsi" w:cstheme="majorHAnsi"/>
                <w:b/>
                <w:color w:val="FFFFFF" w:themeColor="background1"/>
                <w:szCs w:val="18"/>
              </w:rPr>
              <w:t>1</w:t>
            </w:r>
          </w:p>
        </w:tc>
        <w:tc>
          <w:tcPr>
            <w:tcW w:w="1121" w:type="dxa"/>
            <w:gridSpan w:val="2"/>
            <w:shd w:val="clear" w:color="auto" w:fill="B3272F" w:themeFill="accent2"/>
          </w:tcPr>
          <w:p w14:paraId="16B085C3" w14:textId="4EA07554" w:rsidR="00D9519A" w:rsidRPr="00F920F2" w:rsidRDefault="00D9519A" w:rsidP="008D00D6">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w:t>
            </w:r>
            <w:r w:rsidR="00DD3F5D" w:rsidRPr="00F920F2">
              <w:rPr>
                <w:rFonts w:asciiTheme="majorHAnsi" w:hAnsiTheme="majorHAnsi" w:cstheme="majorHAnsi"/>
                <w:b/>
                <w:color w:val="FFFFFF" w:themeColor="background1"/>
                <w:szCs w:val="18"/>
              </w:rPr>
              <w:t>2</w:t>
            </w:r>
            <w:r w:rsidR="004A2353">
              <w:rPr>
                <w:rFonts w:asciiTheme="majorHAnsi" w:hAnsiTheme="majorHAnsi" w:cstheme="majorHAnsi"/>
                <w:b/>
                <w:color w:val="FFFFFF" w:themeColor="background1"/>
                <w:szCs w:val="18"/>
              </w:rPr>
              <w:t>2</w:t>
            </w:r>
          </w:p>
        </w:tc>
        <w:tc>
          <w:tcPr>
            <w:tcW w:w="1121" w:type="dxa"/>
            <w:shd w:val="clear" w:color="auto" w:fill="B3272F" w:themeFill="accent2"/>
          </w:tcPr>
          <w:p w14:paraId="0D084496" w14:textId="4B4E84DB" w:rsidR="00D9519A" w:rsidRPr="00F920F2" w:rsidRDefault="00D9519A" w:rsidP="008D00D6">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202</w:t>
            </w:r>
            <w:r w:rsidR="004A2353">
              <w:rPr>
                <w:rFonts w:asciiTheme="majorHAnsi" w:hAnsiTheme="majorHAnsi" w:cstheme="majorHAnsi"/>
                <w:b/>
                <w:color w:val="FFFFFF" w:themeColor="background1"/>
                <w:szCs w:val="18"/>
              </w:rPr>
              <w:t>3</w:t>
            </w:r>
          </w:p>
        </w:tc>
      </w:tr>
      <w:tr w:rsidR="00D9519A" w:rsidRPr="00EB0B9A" w14:paraId="08F9D099" w14:textId="77777777" w:rsidTr="008D00D6">
        <w:trPr>
          <w:trHeight w:val="312"/>
        </w:trPr>
        <w:tc>
          <w:tcPr>
            <w:tcW w:w="4643" w:type="dxa"/>
            <w:shd w:val="clear" w:color="auto" w:fill="B3272F" w:themeFill="accent2"/>
            <w:vAlign w:val="center"/>
          </w:tcPr>
          <w:p w14:paraId="43AE9DDE" w14:textId="77777777" w:rsidR="00D9519A" w:rsidRPr="00F920F2" w:rsidRDefault="00D9519A" w:rsidP="008D00D6">
            <w:pPr>
              <w:autoSpaceDE w:val="0"/>
              <w:autoSpaceDN w:val="0"/>
              <w:adjustRightInd w:val="0"/>
              <w:spacing w:after="0" w:line="240" w:lineRule="auto"/>
              <w:jc w:val="center"/>
              <w:rPr>
                <w:rFonts w:asciiTheme="majorHAnsi" w:hAnsiTheme="majorHAnsi" w:cstheme="majorHAnsi"/>
                <w:b/>
                <w:color w:val="FFFFFF" w:themeColor="background1"/>
                <w:szCs w:val="18"/>
              </w:rPr>
            </w:pPr>
          </w:p>
        </w:tc>
        <w:tc>
          <w:tcPr>
            <w:tcW w:w="1142" w:type="dxa"/>
            <w:gridSpan w:val="2"/>
            <w:shd w:val="clear" w:color="auto" w:fill="B3272F" w:themeFill="accent2"/>
            <w:vAlign w:val="center"/>
          </w:tcPr>
          <w:p w14:paraId="1CEB19DA" w14:textId="77777777" w:rsidR="00D9519A" w:rsidRPr="00F920F2" w:rsidRDefault="00D9519A" w:rsidP="008D00D6">
            <w:pPr>
              <w:autoSpaceDE w:val="0"/>
              <w:autoSpaceDN w:val="0"/>
              <w:adjustRightInd w:val="0"/>
              <w:spacing w:after="0" w:line="240" w:lineRule="auto"/>
              <w:jc w:val="center"/>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$’000</w:t>
            </w:r>
          </w:p>
        </w:tc>
        <w:tc>
          <w:tcPr>
            <w:tcW w:w="1143" w:type="dxa"/>
            <w:gridSpan w:val="2"/>
            <w:shd w:val="clear" w:color="auto" w:fill="B3272F" w:themeFill="accent2"/>
            <w:vAlign w:val="center"/>
          </w:tcPr>
          <w:p w14:paraId="024B8FA0" w14:textId="77777777" w:rsidR="00D9519A" w:rsidRPr="00F920F2" w:rsidRDefault="00D9519A" w:rsidP="008D00D6">
            <w:pPr>
              <w:autoSpaceDE w:val="0"/>
              <w:autoSpaceDN w:val="0"/>
              <w:adjustRightInd w:val="0"/>
              <w:spacing w:after="0" w:line="240" w:lineRule="auto"/>
              <w:jc w:val="center"/>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$’000</w:t>
            </w:r>
          </w:p>
        </w:tc>
        <w:tc>
          <w:tcPr>
            <w:tcW w:w="1143" w:type="dxa"/>
            <w:gridSpan w:val="2"/>
            <w:shd w:val="clear" w:color="auto" w:fill="B3272F" w:themeFill="accent2"/>
            <w:vAlign w:val="center"/>
          </w:tcPr>
          <w:p w14:paraId="27D18EEB" w14:textId="77777777" w:rsidR="00D9519A" w:rsidRPr="00F920F2" w:rsidRDefault="00D9519A" w:rsidP="008D00D6">
            <w:pPr>
              <w:autoSpaceDE w:val="0"/>
              <w:autoSpaceDN w:val="0"/>
              <w:adjustRightInd w:val="0"/>
              <w:spacing w:after="0" w:line="240" w:lineRule="auto"/>
              <w:jc w:val="center"/>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$’000</w:t>
            </w:r>
          </w:p>
        </w:tc>
        <w:tc>
          <w:tcPr>
            <w:tcW w:w="1143" w:type="dxa"/>
            <w:gridSpan w:val="2"/>
            <w:shd w:val="clear" w:color="auto" w:fill="B3272F" w:themeFill="accent2"/>
            <w:vAlign w:val="center"/>
          </w:tcPr>
          <w:p w14:paraId="2D64A424" w14:textId="77777777" w:rsidR="00D9519A" w:rsidRPr="00F920F2" w:rsidRDefault="00D9519A" w:rsidP="008D00D6">
            <w:pPr>
              <w:autoSpaceDE w:val="0"/>
              <w:autoSpaceDN w:val="0"/>
              <w:adjustRightInd w:val="0"/>
              <w:spacing w:after="0" w:line="240" w:lineRule="auto"/>
              <w:jc w:val="center"/>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$’000</w:t>
            </w:r>
          </w:p>
        </w:tc>
      </w:tr>
      <w:tr w:rsidR="00D9519A" w:rsidRPr="00EB0B9A" w14:paraId="6D0A56B3" w14:textId="77777777" w:rsidTr="00F920F2">
        <w:trPr>
          <w:trHeight w:val="312"/>
        </w:trPr>
        <w:tc>
          <w:tcPr>
            <w:tcW w:w="4643" w:type="dxa"/>
            <w:tcBorders>
              <w:bottom w:val="nil"/>
            </w:tcBorders>
          </w:tcPr>
          <w:p w14:paraId="72C4370D"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b/>
                <w:szCs w:val="18"/>
              </w:rPr>
            </w:pPr>
            <w:r w:rsidRPr="00F920F2">
              <w:rPr>
                <w:rFonts w:asciiTheme="majorHAnsi" w:hAnsiTheme="majorHAnsi" w:cstheme="majorHAnsi"/>
                <w:b/>
                <w:szCs w:val="18"/>
              </w:rPr>
              <w:t>Income</w:t>
            </w:r>
          </w:p>
        </w:tc>
        <w:tc>
          <w:tcPr>
            <w:tcW w:w="1142" w:type="dxa"/>
            <w:gridSpan w:val="2"/>
            <w:tcBorders>
              <w:bottom w:val="nil"/>
            </w:tcBorders>
          </w:tcPr>
          <w:p w14:paraId="6C80D3C6"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p>
        </w:tc>
        <w:tc>
          <w:tcPr>
            <w:tcW w:w="1143" w:type="dxa"/>
            <w:gridSpan w:val="2"/>
            <w:tcBorders>
              <w:bottom w:val="nil"/>
            </w:tcBorders>
          </w:tcPr>
          <w:p w14:paraId="25493C0E"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p>
        </w:tc>
        <w:tc>
          <w:tcPr>
            <w:tcW w:w="1143" w:type="dxa"/>
            <w:gridSpan w:val="2"/>
            <w:tcBorders>
              <w:bottom w:val="nil"/>
            </w:tcBorders>
          </w:tcPr>
          <w:p w14:paraId="0591B8EF"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p>
        </w:tc>
        <w:tc>
          <w:tcPr>
            <w:tcW w:w="1143" w:type="dxa"/>
            <w:gridSpan w:val="2"/>
            <w:tcBorders>
              <w:bottom w:val="nil"/>
            </w:tcBorders>
          </w:tcPr>
          <w:p w14:paraId="4270661E"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p>
        </w:tc>
      </w:tr>
      <w:tr w:rsidR="00D9519A" w:rsidRPr="00EB0B9A" w14:paraId="5E28FFA6" w14:textId="77777777" w:rsidTr="00F920F2">
        <w:trPr>
          <w:trHeight w:val="312"/>
        </w:trPr>
        <w:tc>
          <w:tcPr>
            <w:tcW w:w="4643" w:type="dxa"/>
            <w:tcBorders>
              <w:top w:val="nil"/>
              <w:bottom w:val="nil"/>
            </w:tcBorders>
          </w:tcPr>
          <w:p w14:paraId="40AD0E02"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Rates and charges</w:t>
            </w:r>
          </w:p>
        </w:tc>
        <w:tc>
          <w:tcPr>
            <w:tcW w:w="1142" w:type="dxa"/>
            <w:gridSpan w:val="2"/>
            <w:tcBorders>
              <w:top w:val="nil"/>
              <w:bottom w:val="nil"/>
            </w:tcBorders>
          </w:tcPr>
          <w:p w14:paraId="49FF3BAB"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43,457</w:t>
            </w:r>
          </w:p>
        </w:tc>
        <w:tc>
          <w:tcPr>
            <w:tcW w:w="1143" w:type="dxa"/>
            <w:gridSpan w:val="2"/>
            <w:tcBorders>
              <w:top w:val="nil"/>
              <w:bottom w:val="nil"/>
            </w:tcBorders>
          </w:tcPr>
          <w:p w14:paraId="5FA0D9E6"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46,273</w:t>
            </w:r>
          </w:p>
        </w:tc>
        <w:tc>
          <w:tcPr>
            <w:tcW w:w="1143" w:type="dxa"/>
            <w:gridSpan w:val="2"/>
            <w:tcBorders>
              <w:top w:val="nil"/>
              <w:bottom w:val="nil"/>
            </w:tcBorders>
          </w:tcPr>
          <w:p w14:paraId="38D43109"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48,725</w:t>
            </w:r>
          </w:p>
        </w:tc>
        <w:tc>
          <w:tcPr>
            <w:tcW w:w="1143" w:type="dxa"/>
            <w:gridSpan w:val="2"/>
            <w:tcBorders>
              <w:top w:val="nil"/>
              <w:bottom w:val="nil"/>
            </w:tcBorders>
          </w:tcPr>
          <w:p w14:paraId="3F69F000"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51,263</w:t>
            </w:r>
          </w:p>
        </w:tc>
      </w:tr>
      <w:tr w:rsidR="00D9519A" w:rsidRPr="00EB0B9A" w14:paraId="4380993C" w14:textId="77777777" w:rsidTr="00F920F2">
        <w:trPr>
          <w:trHeight w:val="312"/>
        </w:trPr>
        <w:tc>
          <w:tcPr>
            <w:tcW w:w="4643" w:type="dxa"/>
            <w:tcBorders>
              <w:top w:val="nil"/>
              <w:bottom w:val="nil"/>
            </w:tcBorders>
          </w:tcPr>
          <w:p w14:paraId="65E4605D"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Statutory fees and fines</w:t>
            </w:r>
          </w:p>
        </w:tc>
        <w:tc>
          <w:tcPr>
            <w:tcW w:w="1142" w:type="dxa"/>
            <w:gridSpan w:val="2"/>
            <w:tcBorders>
              <w:top w:val="nil"/>
              <w:bottom w:val="nil"/>
            </w:tcBorders>
          </w:tcPr>
          <w:p w14:paraId="0551C08E"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2,690</w:t>
            </w:r>
          </w:p>
        </w:tc>
        <w:tc>
          <w:tcPr>
            <w:tcW w:w="1143" w:type="dxa"/>
            <w:gridSpan w:val="2"/>
            <w:tcBorders>
              <w:top w:val="nil"/>
              <w:bottom w:val="nil"/>
            </w:tcBorders>
          </w:tcPr>
          <w:p w14:paraId="2C54C93A"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2,818</w:t>
            </w:r>
          </w:p>
        </w:tc>
        <w:tc>
          <w:tcPr>
            <w:tcW w:w="1143" w:type="dxa"/>
            <w:gridSpan w:val="2"/>
            <w:tcBorders>
              <w:top w:val="nil"/>
              <w:bottom w:val="nil"/>
            </w:tcBorders>
          </w:tcPr>
          <w:p w14:paraId="4BB86E0B"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2,785</w:t>
            </w:r>
          </w:p>
        </w:tc>
        <w:tc>
          <w:tcPr>
            <w:tcW w:w="1143" w:type="dxa"/>
            <w:gridSpan w:val="2"/>
            <w:tcBorders>
              <w:top w:val="nil"/>
              <w:bottom w:val="nil"/>
            </w:tcBorders>
          </w:tcPr>
          <w:p w14:paraId="7D6269C5"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2,834</w:t>
            </w:r>
          </w:p>
        </w:tc>
      </w:tr>
      <w:tr w:rsidR="00D9519A" w:rsidRPr="00EB0B9A" w14:paraId="49EB643F" w14:textId="77777777" w:rsidTr="00F920F2">
        <w:trPr>
          <w:trHeight w:val="312"/>
        </w:trPr>
        <w:tc>
          <w:tcPr>
            <w:tcW w:w="4643" w:type="dxa"/>
            <w:tcBorders>
              <w:top w:val="nil"/>
              <w:bottom w:val="nil"/>
            </w:tcBorders>
          </w:tcPr>
          <w:p w14:paraId="37837794"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User fees</w:t>
            </w:r>
          </w:p>
        </w:tc>
        <w:tc>
          <w:tcPr>
            <w:tcW w:w="1142" w:type="dxa"/>
            <w:gridSpan w:val="2"/>
            <w:tcBorders>
              <w:top w:val="nil"/>
              <w:bottom w:val="nil"/>
            </w:tcBorders>
          </w:tcPr>
          <w:p w14:paraId="498F2801"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7,680</w:t>
            </w:r>
          </w:p>
        </w:tc>
        <w:tc>
          <w:tcPr>
            <w:tcW w:w="1143" w:type="dxa"/>
            <w:gridSpan w:val="2"/>
            <w:tcBorders>
              <w:top w:val="nil"/>
              <w:bottom w:val="nil"/>
            </w:tcBorders>
          </w:tcPr>
          <w:p w14:paraId="13FE93E5"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7,828</w:t>
            </w:r>
          </w:p>
        </w:tc>
        <w:tc>
          <w:tcPr>
            <w:tcW w:w="1143" w:type="dxa"/>
            <w:gridSpan w:val="2"/>
            <w:tcBorders>
              <w:top w:val="nil"/>
              <w:bottom w:val="nil"/>
            </w:tcBorders>
          </w:tcPr>
          <w:p w14:paraId="287C7064"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8,004</w:t>
            </w:r>
          </w:p>
        </w:tc>
        <w:tc>
          <w:tcPr>
            <w:tcW w:w="1143" w:type="dxa"/>
            <w:gridSpan w:val="2"/>
            <w:tcBorders>
              <w:top w:val="nil"/>
              <w:bottom w:val="nil"/>
            </w:tcBorders>
          </w:tcPr>
          <w:p w14:paraId="48F068A5"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8,184</w:t>
            </w:r>
          </w:p>
        </w:tc>
      </w:tr>
      <w:tr w:rsidR="00D9519A" w:rsidRPr="00EB0B9A" w14:paraId="0172503C" w14:textId="77777777" w:rsidTr="00F920F2">
        <w:trPr>
          <w:trHeight w:val="312"/>
        </w:trPr>
        <w:tc>
          <w:tcPr>
            <w:tcW w:w="4643" w:type="dxa"/>
            <w:tcBorders>
              <w:top w:val="nil"/>
              <w:bottom w:val="nil"/>
            </w:tcBorders>
          </w:tcPr>
          <w:p w14:paraId="6671AAB6"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Grants - Operating</w:t>
            </w:r>
          </w:p>
        </w:tc>
        <w:tc>
          <w:tcPr>
            <w:tcW w:w="1142" w:type="dxa"/>
            <w:gridSpan w:val="2"/>
            <w:tcBorders>
              <w:top w:val="nil"/>
              <w:bottom w:val="nil"/>
            </w:tcBorders>
          </w:tcPr>
          <w:p w14:paraId="31AF028D"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13,617</w:t>
            </w:r>
          </w:p>
        </w:tc>
        <w:tc>
          <w:tcPr>
            <w:tcW w:w="1143" w:type="dxa"/>
            <w:gridSpan w:val="2"/>
            <w:tcBorders>
              <w:top w:val="nil"/>
              <w:bottom w:val="nil"/>
            </w:tcBorders>
          </w:tcPr>
          <w:p w14:paraId="2201AD6C"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13,604</w:t>
            </w:r>
          </w:p>
        </w:tc>
        <w:tc>
          <w:tcPr>
            <w:tcW w:w="1143" w:type="dxa"/>
            <w:gridSpan w:val="2"/>
            <w:tcBorders>
              <w:top w:val="nil"/>
              <w:bottom w:val="nil"/>
            </w:tcBorders>
          </w:tcPr>
          <w:p w14:paraId="3566C5AD"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13,746</w:t>
            </w:r>
          </w:p>
        </w:tc>
        <w:tc>
          <w:tcPr>
            <w:tcW w:w="1143" w:type="dxa"/>
            <w:gridSpan w:val="2"/>
            <w:tcBorders>
              <w:top w:val="nil"/>
              <w:bottom w:val="nil"/>
            </w:tcBorders>
          </w:tcPr>
          <w:p w14:paraId="42BA5597"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13,987</w:t>
            </w:r>
          </w:p>
        </w:tc>
      </w:tr>
      <w:tr w:rsidR="00D9519A" w:rsidRPr="00EB0B9A" w14:paraId="17F71112" w14:textId="77777777" w:rsidTr="00F920F2">
        <w:trPr>
          <w:trHeight w:val="312"/>
        </w:trPr>
        <w:tc>
          <w:tcPr>
            <w:tcW w:w="4643" w:type="dxa"/>
            <w:tcBorders>
              <w:top w:val="nil"/>
              <w:bottom w:val="nil"/>
            </w:tcBorders>
          </w:tcPr>
          <w:p w14:paraId="197CC120"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Grants – Capital</w:t>
            </w:r>
          </w:p>
        </w:tc>
        <w:tc>
          <w:tcPr>
            <w:tcW w:w="1142" w:type="dxa"/>
            <w:gridSpan w:val="2"/>
            <w:tcBorders>
              <w:top w:val="nil"/>
              <w:bottom w:val="nil"/>
            </w:tcBorders>
          </w:tcPr>
          <w:p w14:paraId="6209AC5C"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6,277</w:t>
            </w:r>
          </w:p>
        </w:tc>
        <w:tc>
          <w:tcPr>
            <w:tcW w:w="1143" w:type="dxa"/>
            <w:gridSpan w:val="2"/>
            <w:tcBorders>
              <w:top w:val="nil"/>
              <w:bottom w:val="nil"/>
            </w:tcBorders>
          </w:tcPr>
          <w:p w14:paraId="2826328F"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9,407</w:t>
            </w:r>
          </w:p>
        </w:tc>
        <w:tc>
          <w:tcPr>
            <w:tcW w:w="1143" w:type="dxa"/>
            <w:gridSpan w:val="2"/>
            <w:tcBorders>
              <w:top w:val="nil"/>
              <w:bottom w:val="nil"/>
            </w:tcBorders>
          </w:tcPr>
          <w:p w14:paraId="5C6E4DBF"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1,694</w:t>
            </w:r>
          </w:p>
        </w:tc>
        <w:tc>
          <w:tcPr>
            <w:tcW w:w="1143" w:type="dxa"/>
            <w:gridSpan w:val="2"/>
            <w:tcBorders>
              <w:top w:val="nil"/>
              <w:bottom w:val="nil"/>
            </w:tcBorders>
          </w:tcPr>
          <w:p w14:paraId="0EA98244"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1,367</w:t>
            </w:r>
          </w:p>
        </w:tc>
      </w:tr>
      <w:tr w:rsidR="00D9519A" w:rsidRPr="00EB0B9A" w14:paraId="04C9A01E" w14:textId="77777777" w:rsidTr="00F920F2">
        <w:trPr>
          <w:trHeight w:val="312"/>
        </w:trPr>
        <w:tc>
          <w:tcPr>
            <w:tcW w:w="4643" w:type="dxa"/>
            <w:tcBorders>
              <w:top w:val="nil"/>
              <w:bottom w:val="nil"/>
            </w:tcBorders>
          </w:tcPr>
          <w:p w14:paraId="7C569303"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Contributions - monetary</w:t>
            </w:r>
          </w:p>
        </w:tc>
        <w:tc>
          <w:tcPr>
            <w:tcW w:w="1142" w:type="dxa"/>
            <w:gridSpan w:val="2"/>
            <w:tcBorders>
              <w:top w:val="nil"/>
              <w:bottom w:val="nil"/>
            </w:tcBorders>
          </w:tcPr>
          <w:p w14:paraId="2052D221"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51</w:t>
            </w:r>
          </w:p>
        </w:tc>
        <w:tc>
          <w:tcPr>
            <w:tcW w:w="1143" w:type="dxa"/>
            <w:gridSpan w:val="2"/>
            <w:tcBorders>
              <w:top w:val="nil"/>
              <w:bottom w:val="nil"/>
            </w:tcBorders>
          </w:tcPr>
          <w:p w14:paraId="2453EF2B"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471</w:t>
            </w:r>
          </w:p>
        </w:tc>
        <w:tc>
          <w:tcPr>
            <w:tcW w:w="1143" w:type="dxa"/>
            <w:gridSpan w:val="2"/>
            <w:tcBorders>
              <w:top w:val="nil"/>
              <w:bottom w:val="nil"/>
            </w:tcBorders>
          </w:tcPr>
          <w:p w14:paraId="430AFA6B"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370</w:t>
            </w:r>
          </w:p>
        </w:tc>
        <w:tc>
          <w:tcPr>
            <w:tcW w:w="1143" w:type="dxa"/>
            <w:gridSpan w:val="2"/>
            <w:tcBorders>
              <w:top w:val="nil"/>
              <w:bottom w:val="nil"/>
            </w:tcBorders>
          </w:tcPr>
          <w:p w14:paraId="1735C4BF"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350</w:t>
            </w:r>
          </w:p>
        </w:tc>
      </w:tr>
      <w:tr w:rsidR="00D9519A" w:rsidRPr="00EB0B9A" w14:paraId="027D21C6" w14:textId="77777777" w:rsidTr="00F920F2">
        <w:trPr>
          <w:trHeight w:val="312"/>
        </w:trPr>
        <w:tc>
          <w:tcPr>
            <w:tcW w:w="4643" w:type="dxa"/>
            <w:tcBorders>
              <w:top w:val="nil"/>
              <w:bottom w:val="nil"/>
            </w:tcBorders>
          </w:tcPr>
          <w:p w14:paraId="46105260"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Contributions - non-monetary</w:t>
            </w:r>
          </w:p>
        </w:tc>
        <w:tc>
          <w:tcPr>
            <w:tcW w:w="1142" w:type="dxa"/>
            <w:gridSpan w:val="2"/>
            <w:tcBorders>
              <w:top w:val="nil"/>
              <w:bottom w:val="nil"/>
            </w:tcBorders>
          </w:tcPr>
          <w:p w14:paraId="7B34FE8B"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3B161A40"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59F9D78C"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60CF0EF1"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D9519A" w:rsidRPr="00EB0B9A" w14:paraId="646EEF45" w14:textId="77777777" w:rsidTr="00F920F2">
        <w:trPr>
          <w:trHeight w:val="312"/>
        </w:trPr>
        <w:tc>
          <w:tcPr>
            <w:tcW w:w="4643" w:type="dxa"/>
            <w:tcBorders>
              <w:top w:val="nil"/>
              <w:bottom w:val="nil"/>
            </w:tcBorders>
          </w:tcPr>
          <w:p w14:paraId="158563D4"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Net gain/(loss) on disposal of property, infrastructure, plant and equipment</w:t>
            </w:r>
          </w:p>
        </w:tc>
        <w:tc>
          <w:tcPr>
            <w:tcW w:w="1142" w:type="dxa"/>
            <w:gridSpan w:val="2"/>
            <w:tcBorders>
              <w:top w:val="nil"/>
              <w:bottom w:val="nil"/>
            </w:tcBorders>
          </w:tcPr>
          <w:p w14:paraId="395366A7"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539</w:t>
            </w:r>
          </w:p>
        </w:tc>
        <w:tc>
          <w:tcPr>
            <w:tcW w:w="1143" w:type="dxa"/>
            <w:gridSpan w:val="2"/>
            <w:tcBorders>
              <w:top w:val="nil"/>
              <w:bottom w:val="nil"/>
            </w:tcBorders>
          </w:tcPr>
          <w:p w14:paraId="4F95ECB5"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479</w:t>
            </w:r>
          </w:p>
        </w:tc>
        <w:tc>
          <w:tcPr>
            <w:tcW w:w="1143" w:type="dxa"/>
            <w:gridSpan w:val="2"/>
            <w:tcBorders>
              <w:top w:val="nil"/>
              <w:bottom w:val="nil"/>
            </w:tcBorders>
          </w:tcPr>
          <w:p w14:paraId="45A6C601"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488</w:t>
            </w:r>
          </w:p>
        </w:tc>
        <w:tc>
          <w:tcPr>
            <w:tcW w:w="1143" w:type="dxa"/>
            <w:gridSpan w:val="2"/>
            <w:tcBorders>
              <w:top w:val="nil"/>
              <w:bottom w:val="nil"/>
            </w:tcBorders>
          </w:tcPr>
          <w:p w14:paraId="2A06DD92"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497</w:t>
            </w:r>
          </w:p>
        </w:tc>
      </w:tr>
      <w:tr w:rsidR="00D9519A" w:rsidRPr="00EB0B9A" w14:paraId="34B238A2" w14:textId="77777777" w:rsidTr="00F920F2">
        <w:trPr>
          <w:trHeight w:val="312"/>
        </w:trPr>
        <w:tc>
          <w:tcPr>
            <w:tcW w:w="4643" w:type="dxa"/>
            <w:tcBorders>
              <w:top w:val="nil"/>
              <w:bottom w:val="nil"/>
            </w:tcBorders>
          </w:tcPr>
          <w:p w14:paraId="0EDE23FA"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Fair value adjustments for investment property</w:t>
            </w:r>
          </w:p>
        </w:tc>
        <w:tc>
          <w:tcPr>
            <w:tcW w:w="1142" w:type="dxa"/>
            <w:gridSpan w:val="2"/>
            <w:tcBorders>
              <w:top w:val="nil"/>
              <w:bottom w:val="nil"/>
            </w:tcBorders>
          </w:tcPr>
          <w:p w14:paraId="7B16F599"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3AD8EF3C"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2F5EA5FE"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5D12C8E7"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D9519A" w:rsidRPr="00EB0B9A" w14:paraId="41B8F59F" w14:textId="77777777" w:rsidTr="00F920F2">
        <w:trPr>
          <w:trHeight w:val="312"/>
        </w:trPr>
        <w:tc>
          <w:tcPr>
            <w:tcW w:w="4643" w:type="dxa"/>
            <w:tcBorders>
              <w:top w:val="nil"/>
              <w:bottom w:val="nil"/>
            </w:tcBorders>
          </w:tcPr>
          <w:p w14:paraId="34337C37"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Share of net profits/(losses) of associates and joint ventures</w:t>
            </w:r>
          </w:p>
        </w:tc>
        <w:tc>
          <w:tcPr>
            <w:tcW w:w="1142" w:type="dxa"/>
            <w:gridSpan w:val="2"/>
            <w:tcBorders>
              <w:top w:val="nil"/>
              <w:bottom w:val="nil"/>
            </w:tcBorders>
          </w:tcPr>
          <w:p w14:paraId="363109E5"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12556DB6"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725E9896"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3210988C"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D9519A" w:rsidRPr="00EB0B9A" w14:paraId="1C8AD66F" w14:textId="77777777" w:rsidTr="00F920F2">
        <w:trPr>
          <w:trHeight w:val="312"/>
        </w:trPr>
        <w:tc>
          <w:tcPr>
            <w:tcW w:w="4643" w:type="dxa"/>
            <w:tcBorders>
              <w:top w:val="nil"/>
              <w:bottom w:val="nil"/>
            </w:tcBorders>
          </w:tcPr>
          <w:p w14:paraId="6FB3A887"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Other income</w:t>
            </w:r>
          </w:p>
        </w:tc>
        <w:tc>
          <w:tcPr>
            <w:tcW w:w="1142" w:type="dxa"/>
            <w:gridSpan w:val="2"/>
            <w:tcBorders>
              <w:top w:val="nil"/>
              <w:bottom w:val="nil"/>
            </w:tcBorders>
          </w:tcPr>
          <w:p w14:paraId="5A554617"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3,263</w:t>
            </w:r>
          </w:p>
        </w:tc>
        <w:tc>
          <w:tcPr>
            <w:tcW w:w="1143" w:type="dxa"/>
            <w:gridSpan w:val="2"/>
            <w:tcBorders>
              <w:top w:val="nil"/>
              <w:bottom w:val="nil"/>
            </w:tcBorders>
          </w:tcPr>
          <w:p w14:paraId="146ED4B9"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2,734</w:t>
            </w:r>
          </w:p>
        </w:tc>
        <w:tc>
          <w:tcPr>
            <w:tcW w:w="1143" w:type="dxa"/>
            <w:gridSpan w:val="2"/>
            <w:tcBorders>
              <w:top w:val="nil"/>
              <w:bottom w:val="nil"/>
            </w:tcBorders>
          </w:tcPr>
          <w:p w14:paraId="7AE3740D"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2,782</w:t>
            </w:r>
          </w:p>
        </w:tc>
        <w:tc>
          <w:tcPr>
            <w:tcW w:w="1143" w:type="dxa"/>
            <w:gridSpan w:val="2"/>
            <w:tcBorders>
              <w:top w:val="nil"/>
              <w:bottom w:val="nil"/>
            </w:tcBorders>
          </w:tcPr>
          <w:p w14:paraId="02E8156E"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2,830</w:t>
            </w:r>
          </w:p>
        </w:tc>
      </w:tr>
      <w:tr w:rsidR="00D9519A" w:rsidRPr="00EB0B9A" w14:paraId="32507590" w14:textId="77777777" w:rsidTr="00F920F2">
        <w:trPr>
          <w:trHeight w:val="312"/>
        </w:trPr>
        <w:tc>
          <w:tcPr>
            <w:tcW w:w="4643" w:type="dxa"/>
            <w:tcBorders>
              <w:top w:val="nil"/>
            </w:tcBorders>
          </w:tcPr>
          <w:p w14:paraId="15512005"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b/>
                <w:szCs w:val="18"/>
              </w:rPr>
            </w:pPr>
            <w:r w:rsidRPr="00F920F2">
              <w:rPr>
                <w:rFonts w:asciiTheme="majorHAnsi" w:hAnsiTheme="majorHAnsi" w:cstheme="majorHAnsi"/>
                <w:b/>
                <w:szCs w:val="18"/>
              </w:rPr>
              <w:t>Total income</w:t>
            </w:r>
          </w:p>
        </w:tc>
        <w:tc>
          <w:tcPr>
            <w:tcW w:w="1142" w:type="dxa"/>
            <w:gridSpan w:val="2"/>
            <w:tcBorders>
              <w:top w:val="nil"/>
            </w:tcBorders>
          </w:tcPr>
          <w:p w14:paraId="64461311"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77,574</w:t>
            </w:r>
          </w:p>
        </w:tc>
        <w:tc>
          <w:tcPr>
            <w:tcW w:w="1143" w:type="dxa"/>
            <w:gridSpan w:val="2"/>
            <w:tcBorders>
              <w:top w:val="nil"/>
            </w:tcBorders>
          </w:tcPr>
          <w:p w14:paraId="6F56564E"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83,614</w:t>
            </w:r>
          </w:p>
        </w:tc>
        <w:tc>
          <w:tcPr>
            <w:tcW w:w="1143" w:type="dxa"/>
            <w:gridSpan w:val="2"/>
            <w:tcBorders>
              <w:top w:val="nil"/>
            </w:tcBorders>
          </w:tcPr>
          <w:p w14:paraId="5E39D416"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78,594</w:t>
            </w:r>
          </w:p>
        </w:tc>
        <w:tc>
          <w:tcPr>
            <w:tcW w:w="1143" w:type="dxa"/>
            <w:gridSpan w:val="2"/>
            <w:tcBorders>
              <w:top w:val="nil"/>
            </w:tcBorders>
          </w:tcPr>
          <w:p w14:paraId="6B8A439B"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81,312</w:t>
            </w:r>
          </w:p>
        </w:tc>
      </w:tr>
      <w:tr w:rsidR="00D9519A" w:rsidRPr="00EB0B9A" w14:paraId="448B3A3D" w14:textId="77777777" w:rsidTr="00F920F2">
        <w:trPr>
          <w:trHeight w:val="312"/>
        </w:trPr>
        <w:tc>
          <w:tcPr>
            <w:tcW w:w="4643" w:type="dxa"/>
            <w:tcBorders>
              <w:bottom w:val="nil"/>
            </w:tcBorders>
          </w:tcPr>
          <w:p w14:paraId="071124C2" w14:textId="77777777" w:rsidR="00A022C8" w:rsidRDefault="00A022C8" w:rsidP="00C478F5">
            <w:pPr>
              <w:autoSpaceDE w:val="0"/>
              <w:autoSpaceDN w:val="0"/>
              <w:adjustRightInd w:val="0"/>
              <w:spacing w:after="0" w:line="240" w:lineRule="auto"/>
              <w:jc w:val="both"/>
              <w:rPr>
                <w:rFonts w:asciiTheme="majorHAnsi" w:hAnsiTheme="majorHAnsi" w:cstheme="majorHAnsi"/>
                <w:b/>
                <w:szCs w:val="18"/>
              </w:rPr>
            </w:pPr>
          </w:p>
          <w:p w14:paraId="53BAF0A6" w14:textId="7CE20CC7" w:rsidR="00D9519A" w:rsidRPr="00F920F2" w:rsidRDefault="00D9519A" w:rsidP="00C478F5">
            <w:pPr>
              <w:autoSpaceDE w:val="0"/>
              <w:autoSpaceDN w:val="0"/>
              <w:adjustRightInd w:val="0"/>
              <w:spacing w:after="0" w:line="240" w:lineRule="auto"/>
              <w:jc w:val="both"/>
              <w:rPr>
                <w:rFonts w:asciiTheme="majorHAnsi" w:hAnsiTheme="majorHAnsi" w:cstheme="majorHAnsi"/>
                <w:b/>
                <w:szCs w:val="18"/>
              </w:rPr>
            </w:pPr>
            <w:r w:rsidRPr="00F920F2">
              <w:rPr>
                <w:rFonts w:asciiTheme="majorHAnsi" w:hAnsiTheme="majorHAnsi" w:cstheme="majorHAnsi"/>
                <w:b/>
                <w:szCs w:val="18"/>
              </w:rPr>
              <w:t>Expenses</w:t>
            </w:r>
          </w:p>
        </w:tc>
        <w:tc>
          <w:tcPr>
            <w:tcW w:w="1142" w:type="dxa"/>
            <w:gridSpan w:val="2"/>
            <w:tcBorders>
              <w:bottom w:val="nil"/>
            </w:tcBorders>
          </w:tcPr>
          <w:p w14:paraId="45AEFA41"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p>
        </w:tc>
        <w:tc>
          <w:tcPr>
            <w:tcW w:w="1143" w:type="dxa"/>
            <w:gridSpan w:val="2"/>
            <w:tcBorders>
              <w:bottom w:val="nil"/>
            </w:tcBorders>
          </w:tcPr>
          <w:p w14:paraId="64C3634E"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p>
        </w:tc>
        <w:tc>
          <w:tcPr>
            <w:tcW w:w="1143" w:type="dxa"/>
            <w:gridSpan w:val="2"/>
            <w:tcBorders>
              <w:bottom w:val="nil"/>
            </w:tcBorders>
          </w:tcPr>
          <w:p w14:paraId="36C5A36B"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p>
        </w:tc>
        <w:tc>
          <w:tcPr>
            <w:tcW w:w="1143" w:type="dxa"/>
            <w:gridSpan w:val="2"/>
            <w:tcBorders>
              <w:bottom w:val="nil"/>
            </w:tcBorders>
          </w:tcPr>
          <w:p w14:paraId="571B11EB"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p>
        </w:tc>
      </w:tr>
      <w:tr w:rsidR="00D9519A" w:rsidRPr="00EB0B9A" w14:paraId="5EBA3355" w14:textId="77777777" w:rsidTr="00F920F2">
        <w:trPr>
          <w:trHeight w:val="312"/>
        </w:trPr>
        <w:tc>
          <w:tcPr>
            <w:tcW w:w="4643" w:type="dxa"/>
            <w:tcBorders>
              <w:top w:val="nil"/>
              <w:bottom w:val="nil"/>
            </w:tcBorders>
          </w:tcPr>
          <w:p w14:paraId="2C461625"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Employee costs</w:t>
            </w:r>
          </w:p>
        </w:tc>
        <w:tc>
          <w:tcPr>
            <w:tcW w:w="1142" w:type="dxa"/>
            <w:gridSpan w:val="2"/>
            <w:tcBorders>
              <w:top w:val="nil"/>
              <w:bottom w:val="nil"/>
            </w:tcBorders>
          </w:tcPr>
          <w:p w14:paraId="17CC5712"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34,091</w:t>
            </w:r>
          </w:p>
        </w:tc>
        <w:tc>
          <w:tcPr>
            <w:tcW w:w="1143" w:type="dxa"/>
            <w:gridSpan w:val="2"/>
            <w:tcBorders>
              <w:top w:val="nil"/>
              <w:bottom w:val="nil"/>
            </w:tcBorders>
          </w:tcPr>
          <w:p w14:paraId="153507E9"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35,367</w:t>
            </w:r>
          </w:p>
        </w:tc>
        <w:tc>
          <w:tcPr>
            <w:tcW w:w="1143" w:type="dxa"/>
            <w:gridSpan w:val="2"/>
            <w:tcBorders>
              <w:top w:val="nil"/>
              <w:bottom w:val="nil"/>
            </w:tcBorders>
          </w:tcPr>
          <w:p w14:paraId="2E7D3C3A"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36,655</w:t>
            </w:r>
          </w:p>
        </w:tc>
        <w:tc>
          <w:tcPr>
            <w:tcW w:w="1143" w:type="dxa"/>
            <w:gridSpan w:val="2"/>
            <w:tcBorders>
              <w:top w:val="nil"/>
              <w:bottom w:val="nil"/>
            </w:tcBorders>
          </w:tcPr>
          <w:p w14:paraId="157C5AF5"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37,711</w:t>
            </w:r>
          </w:p>
        </w:tc>
      </w:tr>
      <w:tr w:rsidR="00D9519A" w:rsidRPr="00EB0B9A" w14:paraId="16C3AF5F" w14:textId="77777777" w:rsidTr="00F920F2">
        <w:trPr>
          <w:trHeight w:val="312"/>
        </w:trPr>
        <w:tc>
          <w:tcPr>
            <w:tcW w:w="4643" w:type="dxa"/>
            <w:tcBorders>
              <w:top w:val="nil"/>
              <w:bottom w:val="nil"/>
            </w:tcBorders>
          </w:tcPr>
          <w:p w14:paraId="285024EA" w14:textId="77777777" w:rsidR="00D9519A" w:rsidRPr="00F920F2" w:rsidRDefault="00D9519A" w:rsidP="00C478F5">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Materials and services</w:t>
            </w:r>
          </w:p>
        </w:tc>
        <w:tc>
          <w:tcPr>
            <w:tcW w:w="1142" w:type="dxa"/>
            <w:gridSpan w:val="2"/>
            <w:tcBorders>
              <w:top w:val="nil"/>
              <w:bottom w:val="nil"/>
            </w:tcBorders>
          </w:tcPr>
          <w:p w14:paraId="25A4E11A"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22,107</w:t>
            </w:r>
          </w:p>
        </w:tc>
        <w:tc>
          <w:tcPr>
            <w:tcW w:w="1143" w:type="dxa"/>
            <w:gridSpan w:val="2"/>
            <w:tcBorders>
              <w:top w:val="nil"/>
              <w:bottom w:val="nil"/>
            </w:tcBorders>
          </w:tcPr>
          <w:p w14:paraId="415C6FD9"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21,847</w:t>
            </w:r>
          </w:p>
        </w:tc>
        <w:tc>
          <w:tcPr>
            <w:tcW w:w="1143" w:type="dxa"/>
            <w:gridSpan w:val="2"/>
            <w:tcBorders>
              <w:top w:val="nil"/>
              <w:bottom w:val="nil"/>
            </w:tcBorders>
          </w:tcPr>
          <w:p w14:paraId="123BA3AA"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21,999</w:t>
            </w:r>
          </w:p>
        </w:tc>
        <w:tc>
          <w:tcPr>
            <w:tcW w:w="1143" w:type="dxa"/>
            <w:gridSpan w:val="2"/>
            <w:tcBorders>
              <w:top w:val="nil"/>
              <w:bottom w:val="nil"/>
            </w:tcBorders>
          </w:tcPr>
          <w:p w14:paraId="15025D58" w14:textId="77777777" w:rsidR="00D9519A" w:rsidRPr="00F920F2" w:rsidRDefault="00D9519A"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22,810</w:t>
            </w:r>
          </w:p>
        </w:tc>
      </w:tr>
      <w:tr w:rsidR="00B412C7" w:rsidRPr="00EB0B9A" w14:paraId="04DFE2D4" w14:textId="77777777" w:rsidTr="00F920F2">
        <w:trPr>
          <w:trHeight w:val="312"/>
        </w:trPr>
        <w:tc>
          <w:tcPr>
            <w:tcW w:w="4643" w:type="dxa"/>
            <w:tcBorders>
              <w:top w:val="nil"/>
              <w:bottom w:val="nil"/>
            </w:tcBorders>
          </w:tcPr>
          <w:p w14:paraId="7EC1CEC7" w14:textId="746EEADD" w:rsidR="00B412C7" w:rsidRPr="00F920F2" w:rsidRDefault="00B412C7" w:rsidP="00F920F2">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Depreciation and amortisation</w:t>
            </w:r>
          </w:p>
        </w:tc>
        <w:tc>
          <w:tcPr>
            <w:tcW w:w="1142" w:type="dxa"/>
            <w:gridSpan w:val="2"/>
            <w:tcBorders>
              <w:top w:val="nil"/>
              <w:bottom w:val="nil"/>
            </w:tcBorders>
          </w:tcPr>
          <w:p w14:paraId="6C26B3BB" w14:textId="5E351CAA"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14,500</w:t>
            </w:r>
          </w:p>
        </w:tc>
        <w:tc>
          <w:tcPr>
            <w:tcW w:w="1143" w:type="dxa"/>
            <w:gridSpan w:val="2"/>
            <w:tcBorders>
              <w:top w:val="nil"/>
              <w:bottom w:val="nil"/>
            </w:tcBorders>
          </w:tcPr>
          <w:p w14:paraId="23CA0E7D" w14:textId="369993AE"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15,187</w:t>
            </w:r>
          </w:p>
        </w:tc>
        <w:tc>
          <w:tcPr>
            <w:tcW w:w="1143" w:type="dxa"/>
            <w:gridSpan w:val="2"/>
            <w:tcBorders>
              <w:top w:val="nil"/>
              <w:bottom w:val="nil"/>
            </w:tcBorders>
          </w:tcPr>
          <w:p w14:paraId="199A8723" w14:textId="3CC33F98"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15,744</w:t>
            </w:r>
          </w:p>
        </w:tc>
        <w:tc>
          <w:tcPr>
            <w:tcW w:w="1143" w:type="dxa"/>
            <w:gridSpan w:val="2"/>
            <w:tcBorders>
              <w:top w:val="nil"/>
              <w:bottom w:val="nil"/>
            </w:tcBorders>
          </w:tcPr>
          <w:p w14:paraId="583F0641" w14:textId="296B8BB4"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16,274</w:t>
            </w:r>
          </w:p>
        </w:tc>
      </w:tr>
      <w:tr w:rsidR="00B412C7" w:rsidRPr="00EB0B9A" w14:paraId="106EC568" w14:textId="77777777" w:rsidTr="00F920F2">
        <w:trPr>
          <w:trHeight w:val="312"/>
        </w:trPr>
        <w:tc>
          <w:tcPr>
            <w:tcW w:w="4643" w:type="dxa"/>
            <w:tcBorders>
              <w:top w:val="nil"/>
              <w:bottom w:val="nil"/>
            </w:tcBorders>
          </w:tcPr>
          <w:p w14:paraId="6C2B7E0A" w14:textId="77777777" w:rsidR="00B412C7" w:rsidRPr="00F920F2" w:rsidRDefault="00B412C7" w:rsidP="00B412C7">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Bad and doubtful debts</w:t>
            </w:r>
          </w:p>
        </w:tc>
        <w:tc>
          <w:tcPr>
            <w:tcW w:w="1142" w:type="dxa"/>
            <w:gridSpan w:val="2"/>
            <w:tcBorders>
              <w:top w:val="nil"/>
              <w:bottom w:val="nil"/>
            </w:tcBorders>
          </w:tcPr>
          <w:p w14:paraId="5B8F3E1E"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340</w:t>
            </w:r>
          </w:p>
        </w:tc>
        <w:tc>
          <w:tcPr>
            <w:tcW w:w="1143" w:type="dxa"/>
            <w:gridSpan w:val="2"/>
            <w:tcBorders>
              <w:top w:val="nil"/>
              <w:bottom w:val="nil"/>
            </w:tcBorders>
          </w:tcPr>
          <w:p w14:paraId="214EE1BD"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348</w:t>
            </w:r>
          </w:p>
        </w:tc>
        <w:tc>
          <w:tcPr>
            <w:tcW w:w="1143" w:type="dxa"/>
            <w:gridSpan w:val="2"/>
            <w:tcBorders>
              <w:top w:val="nil"/>
              <w:bottom w:val="nil"/>
            </w:tcBorders>
          </w:tcPr>
          <w:p w14:paraId="6A36C528"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356</w:t>
            </w:r>
          </w:p>
        </w:tc>
        <w:tc>
          <w:tcPr>
            <w:tcW w:w="1143" w:type="dxa"/>
            <w:gridSpan w:val="2"/>
            <w:tcBorders>
              <w:top w:val="nil"/>
              <w:bottom w:val="nil"/>
            </w:tcBorders>
          </w:tcPr>
          <w:p w14:paraId="523683E5"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364</w:t>
            </w:r>
          </w:p>
        </w:tc>
      </w:tr>
      <w:tr w:rsidR="00B412C7" w:rsidRPr="00EB0B9A" w14:paraId="2BD73470" w14:textId="77777777" w:rsidTr="00F920F2">
        <w:trPr>
          <w:trHeight w:val="312"/>
        </w:trPr>
        <w:tc>
          <w:tcPr>
            <w:tcW w:w="4643" w:type="dxa"/>
            <w:tcBorders>
              <w:top w:val="nil"/>
              <w:bottom w:val="nil"/>
            </w:tcBorders>
          </w:tcPr>
          <w:p w14:paraId="5EA7F59A" w14:textId="77777777" w:rsidR="00B412C7" w:rsidRPr="00F920F2" w:rsidRDefault="00B412C7" w:rsidP="00F920F2">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Borrowing costs</w:t>
            </w:r>
          </w:p>
        </w:tc>
        <w:tc>
          <w:tcPr>
            <w:tcW w:w="1142" w:type="dxa"/>
            <w:gridSpan w:val="2"/>
            <w:tcBorders>
              <w:top w:val="nil"/>
              <w:bottom w:val="nil"/>
            </w:tcBorders>
          </w:tcPr>
          <w:p w14:paraId="6C85F05B"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312</w:t>
            </w:r>
          </w:p>
        </w:tc>
        <w:tc>
          <w:tcPr>
            <w:tcW w:w="1143" w:type="dxa"/>
            <w:gridSpan w:val="2"/>
            <w:tcBorders>
              <w:top w:val="nil"/>
              <w:bottom w:val="nil"/>
            </w:tcBorders>
          </w:tcPr>
          <w:p w14:paraId="6962C3F9"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247</w:t>
            </w:r>
          </w:p>
        </w:tc>
        <w:tc>
          <w:tcPr>
            <w:tcW w:w="1143" w:type="dxa"/>
            <w:gridSpan w:val="2"/>
            <w:tcBorders>
              <w:top w:val="nil"/>
              <w:bottom w:val="nil"/>
            </w:tcBorders>
          </w:tcPr>
          <w:p w14:paraId="0D051D79"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410</w:t>
            </w:r>
          </w:p>
        </w:tc>
        <w:tc>
          <w:tcPr>
            <w:tcW w:w="1143" w:type="dxa"/>
            <w:gridSpan w:val="2"/>
            <w:tcBorders>
              <w:top w:val="nil"/>
              <w:bottom w:val="nil"/>
            </w:tcBorders>
          </w:tcPr>
          <w:p w14:paraId="184861A8"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340</w:t>
            </w:r>
          </w:p>
        </w:tc>
      </w:tr>
      <w:tr w:rsidR="00B412C7" w:rsidRPr="00EB0B9A" w14:paraId="38B8F34D" w14:textId="77777777" w:rsidTr="00F920F2">
        <w:trPr>
          <w:trHeight w:val="312"/>
        </w:trPr>
        <w:tc>
          <w:tcPr>
            <w:tcW w:w="4643" w:type="dxa"/>
            <w:tcBorders>
              <w:top w:val="nil"/>
              <w:bottom w:val="nil"/>
            </w:tcBorders>
          </w:tcPr>
          <w:p w14:paraId="7A036E52" w14:textId="77777777" w:rsidR="00B412C7" w:rsidRPr="00F920F2" w:rsidRDefault="00B412C7" w:rsidP="00B412C7">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Other expenses</w:t>
            </w:r>
          </w:p>
        </w:tc>
        <w:tc>
          <w:tcPr>
            <w:tcW w:w="1142" w:type="dxa"/>
            <w:gridSpan w:val="2"/>
            <w:tcBorders>
              <w:top w:val="nil"/>
              <w:bottom w:val="nil"/>
            </w:tcBorders>
          </w:tcPr>
          <w:p w14:paraId="70AC447C"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5,179</w:t>
            </w:r>
          </w:p>
        </w:tc>
        <w:tc>
          <w:tcPr>
            <w:tcW w:w="1143" w:type="dxa"/>
            <w:gridSpan w:val="2"/>
            <w:tcBorders>
              <w:top w:val="nil"/>
              <w:bottom w:val="nil"/>
            </w:tcBorders>
          </w:tcPr>
          <w:p w14:paraId="1BCC3D43"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5,220</w:t>
            </w:r>
          </w:p>
        </w:tc>
        <w:tc>
          <w:tcPr>
            <w:tcW w:w="1143" w:type="dxa"/>
            <w:gridSpan w:val="2"/>
            <w:tcBorders>
              <w:top w:val="nil"/>
              <w:bottom w:val="nil"/>
            </w:tcBorders>
          </w:tcPr>
          <w:p w14:paraId="055702B1"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5,184</w:t>
            </w:r>
          </w:p>
        </w:tc>
        <w:tc>
          <w:tcPr>
            <w:tcW w:w="1143" w:type="dxa"/>
            <w:gridSpan w:val="2"/>
            <w:tcBorders>
              <w:top w:val="nil"/>
              <w:bottom w:val="nil"/>
            </w:tcBorders>
          </w:tcPr>
          <w:p w14:paraId="760F017C"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5,383</w:t>
            </w:r>
          </w:p>
        </w:tc>
      </w:tr>
      <w:tr w:rsidR="00B412C7" w:rsidRPr="00EB0B9A" w14:paraId="47C5DF74" w14:textId="77777777" w:rsidTr="00F920F2">
        <w:trPr>
          <w:trHeight w:val="312"/>
        </w:trPr>
        <w:tc>
          <w:tcPr>
            <w:tcW w:w="4643" w:type="dxa"/>
            <w:tcBorders>
              <w:top w:val="nil"/>
            </w:tcBorders>
          </w:tcPr>
          <w:p w14:paraId="2A5A9130" w14:textId="77777777" w:rsidR="00B412C7" w:rsidRPr="00F920F2" w:rsidRDefault="00B412C7" w:rsidP="00B412C7">
            <w:pPr>
              <w:autoSpaceDE w:val="0"/>
              <w:autoSpaceDN w:val="0"/>
              <w:adjustRightInd w:val="0"/>
              <w:spacing w:after="0" w:line="240" w:lineRule="auto"/>
              <w:jc w:val="both"/>
              <w:rPr>
                <w:rFonts w:asciiTheme="majorHAnsi" w:hAnsiTheme="majorHAnsi" w:cstheme="majorHAnsi"/>
                <w:b/>
                <w:szCs w:val="18"/>
              </w:rPr>
            </w:pPr>
            <w:r w:rsidRPr="00F920F2">
              <w:rPr>
                <w:rFonts w:asciiTheme="majorHAnsi" w:hAnsiTheme="majorHAnsi" w:cstheme="majorHAnsi"/>
                <w:b/>
                <w:szCs w:val="18"/>
              </w:rPr>
              <w:t>Total expenses</w:t>
            </w:r>
          </w:p>
        </w:tc>
        <w:tc>
          <w:tcPr>
            <w:tcW w:w="1142" w:type="dxa"/>
            <w:gridSpan w:val="2"/>
            <w:tcBorders>
              <w:top w:val="nil"/>
            </w:tcBorders>
          </w:tcPr>
          <w:p w14:paraId="6F80AB76"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76,529</w:t>
            </w:r>
          </w:p>
        </w:tc>
        <w:tc>
          <w:tcPr>
            <w:tcW w:w="1143" w:type="dxa"/>
            <w:gridSpan w:val="2"/>
            <w:tcBorders>
              <w:top w:val="nil"/>
            </w:tcBorders>
          </w:tcPr>
          <w:p w14:paraId="363EC395"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78,216</w:t>
            </w:r>
          </w:p>
        </w:tc>
        <w:tc>
          <w:tcPr>
            <w:tcW w:w="1143" w:type="dxa"/>
            <w:gridSpan w:val="2"/>
            <w:tcBorders>
              <w:top w:val="nil"/>
            </w:tcBorders>
          </w:tcPr>
          <w:p w14:paraId="20E1EC65"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80,348</w:t>
            </w:r>
          </w:p>
        </w:tc>
        <w:tc>
          <w:tcPr>
            <w:tcW w:w="1143" w:type="dxa"/>
            <w:gridSpan w:val="2"/>
            <w:tcBorders>
              <w:top w:val="nil"/>
            </w:tcBorders>
          </w:tcPr>
          <w:p w14:paraId="16369A30"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82,882</w:t>
            </w:r>
          </w:p>
        </w:tc>
      </w:tr>
      <w:tr w:rsidR="00A022C8" w:rsidRPr="00EB0B9A" w14:paraId="4E501F97" w14:textId="77777777" w:rsidTr="00F920F2">
        <w:trPr>
          <w:trHeight w:val="312"/>
        </w:trPr>
        <w:tc>
          <w:tcPr>
            <w:tcW w:w="0" w:type="dxa"/>
            <w:tcBorders>
              <w:top w:val="single" w:sz="8" w:space="0" w:color="B3272F" w:themeColor="text2"/>
              <w:bottom w:val="nil"/>
            </w:tcBorders>
          </w:tcPr>
          <w:p w14:paraId="75563EFE" w14:textId="77777777" w:rsidR="00A022C8" w:rsidRPr="00EB0B9A" w:rsidRDefault="00A022C8" w:rsidP="00B412C7">
            <w:pPr>
              <w:autoSpaceDE w:val="0"/>
              <w:autoSpaceDN w:val="0"/>
              <w:adjustRightInd w:val="0"/>
              <w:spacing w:line="240" w:lineRule="auto"/>
              <w:jc w:val="both"/>
              <w:rPr>
                <w:rFonts w:asciiTheme="majorHAnsi" w:hAnsiTheme="majorHAnsi" w:cstheme="majorHAnsi"/>
                <w:b/>
                <w:szCs w:val="18"/>
              </w:rPr>
            </w:pPr>
          </w:p>
        </w:tc>
        <w:tc>
          <w:tcPr>
            <w:tcW w:w="0" w:type="dxa"/>
            <w:gridSpan w:val="2"/>
            <w:tcBorders>
              <w:top w:val="single" w:sz="8" w:space="0" w:color="B3272F" w:themeColor="text2"/>
              <w:bottom w:val="nil"/>
            </w:tcBorders>
          </w:tcPr>
          <w:p w14:paraId="08BB7F8D" w14:textId="77777777" w:rsidR="00A022C8" w:rsidRPr="00EB0B9A" w:rsidRDefault="00A022C8">
            <w:pPr>
              <w:autoSpaceDE w:val="0"/>
              <w:autoSpaceDN w:val="0"/>
              <w:adjustRightInd w:val="0"/>
              <w:spacing w:line="240" w:lineRule="auto"/>
              <w:jc w:val="right"/>
              <w:rPr>
                <w:rFonts w:asciiTheme="majorHAnsi" w:hAnsiTheme="majorHAnsi" w:cstheme="majorHAnsi"/>
                <w:szCs w:val="18"/>
              </w:rPr>
            </w:pPr>
          </w:p>
        </w:tc>
        <w:tc>
          <w:tcPr>
            <w:tcW w:w="0" w:type="dxa"/>
            <w:gridSpan w:val="2"/>
            <w:tcBorders>
              <w:top w:val="single" w:sz="8" w:space="0" w:color="B3272F" w:themeColor="text2"/>
              <w:bottom w:val="nil"/>
            </w:tcBorders>
          </w:tcPr>
          <w:p w14:paraId="1C18FFA5" w14:textId="77777777" w:rsidR="00A022C8" w:rsidRPr="00EB0B9A" w:rsidRDefault="00A022C8">
            <w:pPr>
              <w:autoSpaceDE w:val="0"/>
              <w:autoSpaceDN w:val="0"/>
              <w:adjustRightInd w:val="0"/>
              <w:spacing w:line="240" w:lineRule="auto"/>
              <w:jc w:val="right"/>
              <w:rPr>
                <w:rFonts w:asciiTheme="majorHAnsi" w:hAnsiTheme="majorHAnsi" w:cstheme="majorHAnsi"/>
                <w:szCs w:val="18"/>
              </w:rPr>
            </w:pPr>
          </w:p>
        </w:tc>
        <w:tc>
          <w:tcPr>
            <w:tcW w:w="0" w:type="dxa"/>
            <w:gridSpan w:val="2"/>
            <w:tcBorders>
              <w:top w:val="single" w:sz="8" w:space="0" w:color="B3272F" w:themeColor="text2"/>
              <w:bottom w:val="nil"/>
            </w:tcBorders>
          </w:tcPr>
          <w:p w14:paraId="061411FF" w14:textId="77777777" w:rsidR="00A022C8" w:rsidRPr="00EB0B9A" w:rsidRDefault="00A022C8">
            <w:pPr>
              <w:autoSpaceDE w:val="0"/>
              <w:autoSpaceDN w:val="0"/>
              <w:adjustRightInd w:val="0"/>
              <w:spacing w:line="240" w:lineRule="auto"/>
              <w:jc w:val="right"/>
              <w:rPr>
                <w:rFonts w:asciiTheme="majorHAnsi" w:hAnsiTheme="majorHAnsi" w:cstheme="majorHAnsi"/>
                <w:szCs w:val="18"/>
              </w:rPr>
            </w:pPr>
          </w:p>
        </w:tc>
        <w:tc>
          <w:tcPr>
            <w:tcW w:w="0" w:type="dxa"/>
            <w:gridSpan w:val="2"/>
            <w:tcBorders>
              <w:top w:val="single" w:sz="8" w:space="0" w:color="B3272F" w:themeColor="text2"/>
              <w:bottom w:val="nil"/>
            </w:tcBorders>
          </w:tcPr>
          <w:p w14:paraId="4B0307D4" w14:textId="77777777" w:rsidR="00A022C8" w:rsidRPr="00EB0B9A" w:rsidRDefault="00A022C8">
            <w:pPr>
              <w:autoSpaceDE w:val="0"/>
              <w:autoSpaceDN w:val="0"/>
              <w:adjustRightInd w:val="0"/>
              <w:spacing w:line="240" w:lineRule="auto"/>
              <w:jc w:val="right"/>
              <w:rPr>
                <w:rFonts w:asciiTheme="majorHAnsi" w:hAnsiTheme="majorHAnsi" w:cstheme="majorHAnsi"/>
                <w:szCs w:val="18"/>
              </w:rPr>
            </w:pPr>
          </w:p>
        </w:tc>
      </w:tr>
      <w:tr w:rsidR="00B412C7" w:rsidRPr="00EB0B9A" w14:paraId="5B92B6B4" w14:textId="77777777" w:rsidTr="00F920F2">
        <w:trPr>
          <w:trHeight w:val="312"/>
        </w:trPr>
        <w:tc>
          <w:tcPr>
            <w:tcW w:w="4643" w:type="dxa"/>
            <w:tcBorders>
              <w:top w:val="nil"/>
              <w:bottom w:val="single" w:sz="12" w:space="0" w:color="B3272F" w:themeColor="text2"/>
            </w:tcBorders>
          </w:tcPr>
          <w:p w14:paraId="0D1A51F1" w14:textId="77777777" w:rsidR="00B412C7" w:rsidRPr="00F920F2" w:rsidRDefault="00B412C7" w:rsidP="00B412C7">
            <w:pPr>
              <w:autoSpaceDE w:val="0"/>
              <w:autoSpaceDN w:val="0"/>
              <w:adjustRightInd w:val="0"/>
              <w:spacing w:after="0" w:line="240" w:lineRule="auto"/>
              <w:jc w:val="both"/>
              <w:rPr>
                <w:rFonts w:asciiTheme="majorHAnsi" w:hAnsiTheme="majorHAnsi" w:cstheme="majorHAnsi"/>
                <w:b/>
                <w:szCs w:val="18"/>
              </w:rPr>
            </w:pPr>
            <w:r w:rsidRPr="00F920F2">
              <w:rPr>
                <w:rFonts w:asciiTheme="majorHAnsi" w:hAnsiTheme="majorHAnsi" w:cstheme="majorHAnsi"/>
                <w:b/>
                <w:szCs w:val="18"/>
              </w:rPr>
              <w:t>Surplus/(deficit) for the year</w:t>
            </w:r>
          </w:p>
        </w:tc>
        <w:tc>
          <w:tcPr>
            <w:tcW w:w="1142" w:type="dxa"/>
            <w:gridSpan w:val="2"/>
            <w:tcBorders>
              <w:top w:val="nil"/>
              <w:bottom w:val="single" w:sz="12" w:space="0" w:color="B3272F" w:themeColor="text2"/>
            </w:tcBorders>
          </w:tcPr>
          <w:p w14:paraId="45C63423"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1,045</w:t>
            </w:r>
          </w:p>
        </w:tc>
        <w:tc>
          <w:tcPr>
            <w:tcW w:w="1143" w:type="dxa"/>
            <w:gridSpan w:val="2"/>
            <w:tcBorders>
              <w:top w:val="nil"/>
              <w:bottom w:val="single" w:sz="12" w:space="0" w:color="B3272F" w:themeColor="text2"/>
            </w:tcBorders>
          </w:tcPr>
          <w:p w14:paraId="5FCAF549"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5,398</w:t>
            </w:r>
          </w:p>
        </w:tc>
        <w:tc>
          <w:tcPr>
            <w:tcW w:w="1143" w:type="dxa"/>
            <w:gridSpan w:val="2"/>
            <w:tcBorders>
              <w:top w:val="nil"/>
              <w:bottom w:val="single" w:sz="12" w:space="0" w:color="B3272F" w:themeColor="text2"/>
            </w:tcBorders>
          </w:tcPr>
          <w:p w14:paraId="0830D1CE"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(1,754)</w:t>
            </w:r>
          </w:p>
        </w:tc>
        <w:tc>
          <w:tcPr>
            <w:tcW w:w="1143" w:type="dxa"/>
            <w:gridSpan w:val="2"/>
            <w:tcBorders>
              <w:top w:val="nil"/>
              <w:bottom w:val="single" w:sz="12" w:space="0" w:color="B3272F" w:themeColor="text2"/>
            </w:tcBorders>
          </w:tcPr>
          <w:p w14:paraId="53ED8EF9"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(1,570)</w:t>
            </w:r>
          </w:p>
        </w:tc>
      </w:tr>
      <w:tr w:rsidR="00B412C7" w:rsidRPr="00EB0B9A" w14:paraId="46817C0C" w14:textId="77777777" w:rsidTr="00F920F2">
        <w:trPr>
          <w:trHeight w:val="312"/>
        </w:trPr>
        <w:tc>
          <w:tcPr>
            <w:tcW w:w="4643" w:type="dxa"/>
            <w:tcBorders>
              <w:top w:val="single" w:sz="12" w:space="0" w:color="B3272F" w:themeColor="text2"/>
              <w:bottom w:val="nil"/>
            </w:tcBorders>
          </w:tcPr>
          <w:p w14:paraId="267805D6" w14:textId="77777777" w:rsidR="00B412C7" w:rsidRPr="00F920F2" w:rsidRDefault="00B412C7" w:rsidP="00B412C7">
            <w:pPr>
              <w:autoSpaceDE w:val="0"/>
              <w:autoSpaceDN w:val="0"/>
              <w:adjustRightInd w:val="0"/>
              <w:spacing w:after="0" w:line="240" w:lineRule="auto"/>
              <w:jc w:val="both"/>
              <w:rPr>
                <w:rFonts w:asciiTheme="majorHAnsi" w:hAnsiTheme="majorHAnsi" w:cstheme="majorHAnsi"/>
                <w:b/>
                <w:szCs w:val="18"/>
              </w:rPr>
            </w:pPr>
          </w:p>
        </w:tc>
        <w:tc>
          <w:tcPr>
            <w:tcW w:w="1142" w:type="dxa"/>
            <w:gridSpan w:val="2"/>
            <w:tcBorders>
              <w:top w:val="single" w:sz="12" w:space="0" w:color="B3272F" w:themeColor="text2"/>
              <w:bottom w:val="nil"/>
            </w:tcBorders>
          </w:tcPr>
          <w:p w14:paraId="6584B28A"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p>
        </w:tc>
        <w:tc>
          <w:tcPr>
            <w:tcW w:w="1143" w:type="dxa"/>
            <w:gridSpan w:val="2"/>
            <w:tcBorders>
              <w:top w:val="single" w:sz="12" w:space="0" w:color="B3272F" w:themeColor="text2"/>
              <w:bottom w:val="nil"/>
            </w:tcBorders>
          </w:tcPr>
          <w:p w14:paraId="2EC24322"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p>
        </w:tc>
        <w:tc>
          <w:tcPr>
            <w:tcW w:w="1143" w:type="dxa"/>
            <w:gridSpan w:val="2"/>
            <w:tcBorders>
              <w:top w:val="single" w:sz="12" w:space="0" w:color="B3272F" w:themeColor="text2"/>
              <w:bottom w:val="nil"/>
            </w:tcBorders>
          </w:tcPr>
          <w:p w14:paraId="6D963183"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p>
        </w:tc>
        <w:tc>
          <w:tcPr>
            <w:tcW w:w="1143" w:type="dxa"/>
            <w:gridSpan w:val="2"/>
            <w:tcBorders>
              <w:top w:val="single" w:sz="12" w:space="0" w:color="B3272F" w:themeColor="text2"/>
              <w:bottom w:val="nil"/>
            </w:tcBorders>
          </w:tcPr>
          <w:p w14:paraId="35F65757"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p>
        </w:tc>
      </w:tr>
      <w:tr w:rsidR="00B412C7" w:rsidRPr="00EB0B9A" w14:paraId="6F234CA3" w14:textId="77777777" w:rsidTr="00F920F2">
        <w:trPr>
          <w:trHeight w:val="312"/>
        </w:trPr>
        <w:tc>
          <w:tcPr>
            <w:tcW w:w="4643" w:type="dxa"/>
            <w:tcBorders>
              <w:top w:val="nil"/>
              <w:bottom w:val="nil"/>
            </w:tcBorders>
          </w:tcPr>
          <w:p w14:paraId="7080B139" w14:textId="77777777" w:rsidR="00B412C7" w:rsidRPr="00F920F2" w:rsidRDefault="00B412C7" w:rsidP="00B412C7">
            <w:pPr>
              <w:autoSpaceDE w:val="0"/>
              <w:autoSpaceDN w:val="0"/>
              <w:adjustRightInd w:val="0"/>
              <w:spacing w:after="0" w:line="240" w:lineRule="auto"/>
              <w:jc w:val="both"/>
              <w:rPr>
                <w:rFonts w:asciiTheme="majorHAnsi" w:hAnsiTheme="majorHAnsi" w:cstheme="majorHAnsi"/>
                <w:b/>
                <w:szCs w:val="18"/>
              </w:rPr>
            </w:pPr>
            <w:r w:rsidRPr="00F920F2">
              <w:rPr>
                <w:rFonts w:asciiTheme="majorHAnsi" w:hAnsiTheme="majorHAnsi" w:cstheme="majorHAnsi"/>
                <w:b/>
                <w:szCs w:val="18"/>
              </w:rPr>
              <w:t>Other comprehensive income</w:t>
            </w:r>
          </w:p>
        </w:tc>
        <w:tc>
          <w:tcPr>
            <w:tcW w:w="1142" w:type="dxa"/>
            <w:gridSpan w:val="2"/>
            <w:tcBorders>
              <w:top w:val="nil"/>
              <w:bottom w:val="nil"/>
            </w:tcBorders>
          </w:tcPr>
          <w:p w14:paraId="141BC1E2"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p>
        </w:tc>
        <w:tc>
          <w:tcPr>
            <w:tcW w:w="1143" w:type="dxa"/>
            <w:gridSpan w:val="2"/>
            <w:tcBorders>
              <w:top w:val="nil"/>
              <w:bottom w:val="nil"/>
            </w:tcBorders>
          </w:tcPr>
          <w:p w14:paraId="07E9BD6B"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p>
        </w:tc>
        <w:tc>
          <w:tcPr>
            <w:tcW w:w="1143" w:type="dxa"/>
            <w:gridSpan w:val="2"/>
            <w:tcBorders>
              <w:top w:val="nil"/>
              <w:bottom w:val="nil"/>
            </w:tcBorders>
          </w:tcPr>
          <w:p w14:paraId="2D145BD5"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p>
        </w:tc>
        <w:tc>
          <w:tcPr>
            <w:tcW w:w="1143" w:type="dxa"/>
            <w:gridSpan w:val="2"/>
            <w:tcBorders>
              <w:top w:val="nil"/>
              <w:bottom w:val="nil"/>
            </w:tcBorders>
          </w:tcPr>
          <w:p w14:paraId="0113C96F"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p>
        </w:tc>
      </w:tr>
      <w:tr w:rsidR="00B412C7" w:rsidRPr="00EB0B9A" w14:paraId="6D9EFF44" w14:textId="77777777" w:rsidTr="00F920F2">
        <w:trPr>
          <w:trHeight w:val="312"/>
        </w:trPr>
        <w:tc>
          <w:tcPr>
            <w:tcW w:w="4643" w:type="dxa"/>
            <w:tcBorders>
              <w:top w:val="nil"/>
              <w:bottom w:val="nil"/>
            </w:tcBorders>
          </w:tcPr>
          <w:p w14:paraId="383FF497" w14:textId="77777777" w:rsidR="00B412C7" w:rsidRPr="00F920F2" w:rsidRDefault="00B412C7" w:rsidP="00B412C7">
            <w:pPr>
              <w:autoSpaceDE w:val="0"/>
              <w:autoSpaceDN w:val="0"/>
              <w:adjustRightInd w:val="0"/>
              <w:spacing w:after="0" w:line="240" w:lineRule="auto"/>
              <w:jc w:val="both"/>
              <w:rPr>
                <w:rFonts w:asciiTheme="majorHAnsi" w:hAnsiTheme="majorHAnsi" w:cstheme="majorHAnsi"/>
                <w:b/>
                <w:szCs w:val="18"/>
              </w:rPr>
            </w:pPr>
            <w:r w:rsidRPr="00F920F2">
              <w:rPr>
                <w:rFonts w:asciiTheme="majorHAnsi" w:hAnsiTheme="majorHAnsi" w:cstheme="majorHAnsi"/>
                <w:b/>
                <w:szCs w:val="18"/>
              </w:rPr>
              <w:t>Items that will not be reclassified to surplus or deficit in future periods</w:t>
            </w:r>
          </w:p>
        </w:tc>
        <w:tc>
          <w:tcPr>
            <w:tcW w:w="1142" w:type="dxa"/>
            <w:gridSpan w:val="2"/>
            <w:tcBorders>
              <w:top w:val="nil"/>
              <w:bottom w:val="nil"/>
            </w:tcBorders>
          </w:tcPr>
          <w:p w14:paraId="08970F1D"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p>
        </w:tc>
        <w:tc>
          <w:tcPr>
            <w:tcW w:w="1143" w:type="dxa"/>
            <w:gridSpan w:val="2"/>
            <w:tcBorders>
              <w:top w:val="nil"/>
              <w:bottom w:val="nil"/>
            </w:tcBorders>
          </w:tcPr>
          <w:p w14:paraId="262B7F3D"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p>
        </w:tc>
        <w:tc>
          <w:tcPr>
            <w:tcW w:w="1143" w:type="dxa"/>
            <w:gridSpan w:val="2"/>
            <w:tcBorders>
              <w:top w:val="nil"/>
              <w:bottom w:val="nil"/>
            </w:tcBorders>
          </w:tcPr>
          <w:p w14:paraId="6DBD075F"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p>
        </w:tc>
        <w:tc>
          <w:tcPr>
            <w:tcW w:w="1143" w:type="dxa"/>
            <w:gridSpan w:val="2"/>
            <w:tcBorders>
              <w:top w:val="nil"/>
              <w:bottom w:val="nil"/>
            </w:tcBorders>
          </w:tcPr>
          <w:p w14:paraId="07D0BAE8"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p>
        </w:tc>
      </w:tr>
      <w:tr w:rsidR="00B412C7" w:rsidRPr="00EB0B9A" w14:paraId="7FFB354D" w14:textId="77777777" w:rsidTr="00F920F2">
        <w:trPr>
          <w:trHeight w:val="312"/>
        </w:trPr>
        <w:tc>
          <w:tcPr>
            <w:tcW w:w="4643" w:type="dxa"/>
            <w:tcBorders>
              <w:top w:val="nil"/>
              <w:bottom w:val="nil"/>
            </w:tcBorders>
          </w:tcPr>
          <w:p w14:paraId="07B3BB42" w14:textId="77777777" w:rsidR="00B412C7" w:rsidRPr="00F920F2" w:rsidRDefault="00B412C7" w:rsidP="00B412C7">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Net asset revaluation increment/(decrement)</w:t>
            </w:r>
          </w:p>
        </w:tc>
        <w:tc>
          <w:tcPr>
            <w:tcW w:w="1142" w:type="dxa"/>
            <w:gridSpan w:val="2"/>
            <w:tcBorders>
              <w:top w:val="nil"/>
              <w:bottom w:val="nil"/>
            </w:tcBorders>
          </w:tcPr>
          <w:p w14:paraId="152387A7"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0F17DFBF"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21EF6034"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774A7F1B"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B412C7" w:rsidRPr="00EB0B9A" w14:paraId="43F516BC" w14:textId="77777777" w:rsidTr="00F920F2">
        <w:trPr>
          <w:trHeight w:val="312"/>
        </w:trPr>
        <w:tc>
          <w:tcPr>
            <w:tcW w:w="4643" w:type="dxa"/>
            <w:tcBorders>
              <w:top w:val="nil"/>
              <w:bottom w:val="nil"/>
            </w:tcBorders>
          </w:tcPr>
          <w:p w14:paraId="6338CCF9" w14:textId="77777777" w:rsidR="00B412C7" w:rsidRPr="00F920F2" w:rsidRDefault="00B412C7" w:rsidP="00B412C7">
            <w:pPr>
              <w:autoSpaceDE w:val="0"/>
              <w:autoSpaceDN w:val="0"/>
              <w:adjustRightInd w:val="0"/>
              <w:spacing w:after="0" w:line="240" w:lineRule="auto"/>
              <w:jc w:val="both"/>
              <w:rPr>
                <w:rFonts w:asciiTheme="majorHAnsi" w:hAnsiTheme="majorHAnsi" w:cstheme="majorHAnsi"/>
                <w:szCs w:val="18"/>
              </w:rPr>
            </w:pPr>
            <w:r w:rsidRPr="00F920F2">
              <w:rPr>
                <w:rFonts w:asciiTheme="majorHAnsi" w:hAnsiTheme="majorHAnsi" w:cstheme="majorHAnsi"/>
                <w:szCs w:val="18"/>
              </w:rPr>
              <w:t>Share of other comprehensive income of associates and joint ventures</w:t>
            </w:r>
          </w:p>
        </w:tc>
        <w:tc>
          <w:tcPr>
            <w:tcW w:w="1142" w:type="dxa"/>
            <w:gridSpan w:val="2"/>
            <w:tcBorders>
              <w:top w:val="nil"/>
              <w:bottom w:val="nil"/>
            </w:tcBorders>
          </w:tcPr>
          <w:p w14:paraId="151C4BFE"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799C1973"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74894A3C"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51F1CA92"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B412C7" w:rsidRPr="00EB0B9A" w14:paraId="08E8B188" w14:textId="77777777" w:rsidTr="00F920F2">
        <w:trPr>
          <w:trHeight w:val="312"/>
        </w:trPr>
        <w:tc>
          <w:tcPr>
            <w:tcW w:w="4643" w:type="dxa"/>
            <w:tcBorders>
              <w:top w:val="nil"/>
              <w:bottom w:val="nil"/>
            </w:tcBorders>
          </w:tcPr>
          <w:p w14:paraId="7B835BD8" w14:textId="0CB5DCAA" w:rsidR="00B412C7" w:rsidRPr="00F920F2" w:rsidRDefault="00B412C7" w:rsidP="00B412C7">
            <w:pPr>
              <w:autoSpaceDE w:val="0"/>
              <w:autoSpaceDN w:val="0"/>
              <w:adjustRightInd w:val="0"/>
              <w:spacing w:line="240" w:lineRule="auto"/>
              <w:jc w:val="both"/>
              <w:rPr>
                <w:rFonts w:asciiTheme="majorHAnsi" w:hAnsiTheme="majorHAnsi" w:cstheme="majorHAnsi"/>
                <w:szCs w:val="18"/>
              </w:rPr>
            </w:pPr>
            <w:r w:rsidRPr="00F920F2">
              <w:rPr>
                <w:rFonts w:asciiTheme="majorHAnsi" w:hAnsiTheme="majorHAnsi" w:cstheme="majorHAnsi"/>
                <w:b/>
                <w:szCs w:val="18"/>
              </w:rPr>
              <w:t>Items that may be reclassified to surplus or deficit in future periods</w:t>
            </w:r>
          </w:p>
        </w:tc>
        <w:tc>
          <w:tcPr>
            <w:tcW w:w="1142" w:type="dxa"/>
            <w:gridSpan w:val="2"/>
            <w:tcBorders>
              <w:top w:val="nil"/>
              <w:bottom w:val="nil"/>
            </w:tcBorders>
          </w:tcPr>
          <w:p w14:paraId="796766A0" w14:textId="6782AB83" w:rsidR="00B412C7" w:rsidRPr="00F920F2" w:rsidRDefault="00B412C7"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0ED8FD64" w14:textId="2D36045C" w:rsidR="00B412C7" w:rsidRPr="00F920F2" w:rsidRDefault="00B412C7"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357DA325" w14:textId="49D59FF8" w:rsidR="00B412C7" w:rsidRPr="00F920F2" w:rsidRDefault="00B412C7"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2FE896AA" w14:textId="078026FE" w:rsidR="00B412C7" w:rsidRPr="00F920F2" w:rsidRDefault="00B412C7"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B412C7" w:rsidRPr="00EB0B9A" w14:paraId="577C8F41" w14:textId="77777777" w:rsidTr="00F920F2">
        <w:trPr>
          <w:trHeight w:val="312"/>
        </w:trPr>
        <w:tc>
          <w:tcPr>
            <w:tcW w:w="4643" w:type="dxa"/>
            <w:tcBorders>
              <w:top w:val="nil"/>
              <w:bottom w:val="nil"/>
            </w:tcBorders>
          </w:tcPr>
          <w:p w14:paraId="31A8D0B3" w14:textId="029A1106" w:rsidR="00B412C7" w:rsidRPr="00F920F2" w:rsidRDefault="00B412C7" w:rsidP="00B412C7">
            <w:pPr>
              <w:autoSpaceDE w:val="0"/>
              <w:autoSpaceDN w:val="0"/>
              <w:adjustRightInd w:val="0"/>
              <w:spacing w:line="240" w:lineRule="auto"/>
              <w:jc w:val="both"/>
              <w:rPr>
                <w:rFonts w:asciiTheme="majorHAnsi" w:hAnsiTheme="majorHAnsi" w:cstheme="majorHAnsi"/>
                <w:szCs w:val="18"/>
              </w:rPr>
            </w:pPr>
            <w:r w:rsidRPr="00F920F2">
              <w:rPr>
                <w:rFonts w:asciiTheme="majorHAnsi" w:hAnsiTheme="majorHAnsi" w:cstheme="majorHAnsi"/>
                <w:szCs w:val="18"/>
              </w:rPr>
              <w:t>&lt;&lt;detail as appropriate&gt;&gt;</w:t>
            </w:r>
          </w:p>
        </w:tc>
        <w:tc>
          <w:tcPr>
            <w:tcW w:w="1142" w:type="dxa"/>
            <w:gridSpan w:val="2"/>
            <w:tcBorders>
              <w:top w:val="nil"/>
              <w:bottom w:val="nil"/>
            </w:tcBorders>
          </w:tcPr>
          <w:p w14:paraId="345B43D6" w14:textId="5A54D20A" w:rsidR="00B412C7" w:rsidRPr="00F920F2" w:rsidRDefault="00B412C7"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2C46364B" w14:textId="0F09D8E9" w:rsidR="00B412C7" w:rsidRPr="00F920F2" w:rsidRDefault="00B412C7"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1C9DB503" w14:textId="03CC66AB" w:rsidR="00B412C7" w:rsidRPr="00F920F2" w:rsidRDefault="00B412C7"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143" w:type="dxa"/>
            <w:gridSpan w:val="2"/>
            <w:tcBorders>
              <w:top w:val="nil"/>
              <w:bottom w:val="nil"/>
            </w:tcBorders>
          </w:tcPr>
          <w:p w14:paraId="6935FECB" w14:textId="534DDAD9" w:rsidR="00B412C7" w:rsidRPr="00F920F2" w:rsidRDefault="00B412C7"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B412C7" w:rsidRPr="00EB0B9A" w14:paraId="567BFD6C" w14:textId="77777777" w:rsidTr="00F920F2">
        <w:trPr>
          <w:trHeight w:val="312"/>
        </w:trPr>
        <w:tc>
          <w:tcPr>
            <w:tcW w:w="4643" w:type="dxa"/>
            <w:tcBorders>
              <w:top w:val="nil"/>
              <w:bottom w:val="single" w:sz="12" w:space="0" w:color="B3272F" w:themeColor="text2"/>
            </w:tcBorders>
          </w:tcPr>
          <w:p w14:paraId="2C760004" w14:textId="77777777" w:rsidR="00B412C7" w:rsidRPr="00F920F2" w:rsidRDefault="00B412C7" w:rsidP="00B412C7">
            <w:pPr>
              <w:autoSpaceDE w:val="0"/>
              <w:autoSpaceDN w:val="0"/>
              <w:adjustRightInd w:val="0"/>
              <w:spacing w:after="0" w:line="240" w:lineRule="auto"/>
              <w:jc w:val="both"/>
              <w:rPr>
                <w:rFonts w:asciiTheme="majorHAnsi" w:hAnsiTheme="majorHAnsi" w:cstheme="majorHAnsi"/>
                <w:b/>
                <w:szCs w:val="18"/>
              </w:rPr>
            </w:pPr>
            <w:r w:rsidRPr="00F920F2">
              <w:rPr>
                <w:rFonts w:asciiTheme="majorHAnsi" w:hAnsiTheme="majorHAnsi" w:cstheme="majorHAnsi"/>
                <w:b/>
                <w:szCs w:val="18"/>
              </w:rPr>
              <w:t>Total comprehensive result</w:t>
            </w:r>
          </w:p>
        </w:tc>
        <w:tc>
          <w:tcPr>
            <w:tcW w:w="1142" w:type="dxa"/>
            <w:gridSpan w:val="2"/>
            <w:tcBorders>
              <w:top w:val="nil"/>
              <w:bottom w:val="single" w:sz="12" w:space="0" w:color="B3272F" w:themeColor="text2"/>
            </w:tcBorders>
          </w:tcPr>
          <w:p w14:paraId="45EB6B80"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b/>
                <w:szCs w:val="18"/>
              </w:rPr>
            </w:pPr>
            <w:r w:rsidRPr="00F920F2">
              <w:rPr>
                <w:rFonts w:asciiTheme="majorHAnsi" w:hAnsiTheme="majorHAnsi" w:cstheme="majorHAnsi"/>
                <w:b/>
                <w:szCs w:val="18"/>
              </w:rPr>
              <w:t>1,045</w:t>
            </w:r>
          </w:p>
        </w:tc>
        <w:tc>
          <w:tcPr>
            <w:tcW w:w="1143" w:type="dxa"/>
            <w:gridSpan w:val="2"/>
            <w:tcBorders>
              <w:top w:val="nil"/>
              <w:bottom w:val="single" w:sz="12" w:space="0" w:color="B3272F" w:themeColor="text2"/>
            </w:tcBorders>
          </w:tcPr>
          <w:p w14:paraId="7387E35D"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b/>
                <w:szCs w:val="18"/>
              </w:rPr>
            </w:pPr>
            <w:r w:rsidRPr="00F920F2">
              <w:rPr>
                <w:rFonts w:asciiTheme="majorHAnsi" w:hAnsiTheme="majorHAnsi" w:cstheme="majorHAnsi"/>
                <w:b/>
                <w:szCs w:val="18"/>
              </w:rPr>
              <w:t>5,398</w:t>
            </w:r>
          </w:p>
        </w:tc>
        <w:tc>
          <w:tcPr>
            <w:tcW w:w="1143" w:type="dxa"/>
            <w:gridSpan w:val="2"/>
            <w:tcBorders>
              <w:top w:val="nil"/>
              <w:bottom w:val="single" w:sz="12" w:space="0" w:color="B3272F" w:themeColor="text2"/>
            </w:tcBorders>
          </w:tcPr>
          <w:p w14:paraId="3F2A6D22"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b/>
                <w:szCs w:val="18"/>
              </w:rPr>
            </w:pPr>
            <w:r w:rsidRPr="00F920F2">
              <w:rPr>
                <w:rFonts w:asciiTheme="majorHAnsi" w:hAnsiTheme="majorHAnsi" w:cstheme="majorHAnsi"/>
                <w:b/>
                <w:szCs w:val="18"/>
              </w:rPr>
              <w:t>(1,754)</w:t>
            </w:r>
          </w:p>
        </w:tc>
        <w:tc>
          <w:tcPr>
            <w:tcW w:w="1143" w:type="dxa"/>
            <w:gridSpan w:val="2"/>
            <w:tcBorders>
              <w:top w:val="nil"/>
              <w:bottom w:val="single" w:sz="12" w:space="0" w:color="B3272F" w:themeColor="text2"/>
            </w:tcBorders>
          </w:tcPr>
          <w:p w14:paraId="59A97F0D" w14:textId="77777777" w:rsidR="00B412C7" w:rsidRPr="00F920F2" w:rsidRDefault="00B412C7" w:rsidP="00F920F2">
            <w:pPr>
              <w:autoSpaceDE w:val="0"/>
              <w:autoSpaceDN w:val="0"/>
              <w:adjustRightInd w:val="0"/>
              <w:spacing w:after="0" w:line="240" w:lineRule="auto"/>
              <w:jc w:val="right"/>
              <w:rPr>
                <w:rFonts w:asciiTheme="majorHAnsi" w:hAnsiTheme="majorHAnsi" w:cstheme="majorHAnsi"/>
                <w:b/>
                <w:szCs w:val="18"/>
              </w:rPr>
            </w:pPr>
            <w:r w:rsidRPr="00F920F2">
              <w:rPr>
                <w:rFonts w:asciiTheme="majorHAnsi" w:hAnsiTheme="majorHAnsi" w:cstheme="majorHAnsi"/>
                <w:b/>
                <w:szCs w:val="18"/>
              </w:rPr>
              <w:t>(1,570)</w:t>
            </w:r>
          </w:p>
        </w:tc>
      </w:tr>
    </w:tbl>
    <w:p w14:paraId="6DB6010E" w14:textId="77777777" w:rsidR="00D9519A" w:rsidRPr="00F920F2" w:rsidRDefault="00D9519A" w:rsidP="00C478F5">
      <w:pPr>
        <w:autoSpaceDE w:val="0"/>
        <w:autoSpaceDN w:val="0"/>
        <w:adjustRightInd w:val="0"/>
        <w:spacing w:line="240" w:lineRule="auto"/>
        <w:jc w:val="both"/>
        <w:rPr>
          <w:rFonts w:asciiTheme="majorHAnsi" w:hAnsiTheme="majorHAnsi" w:cstheme="majorHAnsi"/>
        </w:rPr>
      </w:pPr>
    </w:p>
    <w:p w14:paraId="5F3C1569" w14:textId="599E6BCE" w:rsidR="00335C60" w:rsidRPr="00F920F2" w:rsidRDefault="00D9519A" w:rsidP="001638A6">
      <w:pPr>
        <w:jc w:val="both"/>
        <w:rPr>
          <w:rFonts w:asciiTheme="majorHAnsi" w:hAnsiTheme="majorHAnsi" w:cstheme="majorHAnsi"/>
        </w:rPr>
      </w:pPr>
      <w:r w:rsidRPr="00F920F2">
        <w:rPr>
          <w:rFonts w:asciiTheme="majorHAnsi" w:hAnsiTheme="majorHAnsi" w:cstheme="majorHAnsi"/>
          <w:sz w:val="18"/>
          <w:szCs w:val="18"/>
        </w:rPr>
        <w:t>The above comprehensive income statement should be read in conjunction with the accompanying other information</w:t>
      </w:r>
      <w:r w:rsidR="00FF0E11" w:rsidRPr="00F920F2">
        <w:rPr>
          <w:rFonts w:asciiTheme="majorHAnsi" w:hAnsiTheme="majorHAnsi" w:cstheme="majorHAnsi"/>
          <w:sz w:val="18"/>
          <w:szCs w:val="18"/>
        </w:rPr>
        <w:t>.</w:t>
      </w:r>
    </w:p>
    <w:p w14:paraId="0F82738B" w14:textId="77777777" w:rsidR="00E40FE5" w:rsidRPr="00F920F2" w:rsidRDefault="00E40FE5">
      <w:pPr>
        <w:rPr>
          <w:rFonts w:asciiTheme="majorHAnsi" w:hAnsiTheme="majorHAnsi" w:cstheme="majorHAnsi"/>
          <w:b/>
          <w:bCs/>
          <w:iCs/>
          <w:color w:val="B3272F" w:themeColor="text2"/>
          <w:kern w:val="20"/>
          <w:szCs w:val="28"/>
        </w:rPr>
      </w:pPr>
      <w:r w:rsidRPr="00F920F2">
        <w:rPr>
          <w:rFonts w:asciiTheme="majorHAnsi" w:hAnsiTheme="majorHAnsi" w:cstheme="majorHAnsi"/>
        </w:rPr>
        <w:br w:type="page"/>
      </w:r>
    </w:p>
    <w:p w14:paraId="022224A4" w14:textId="019A1774" w:rsidR="00541AF3" w:rsidRPr="00F920F2" w:rsidRDefault="00477CB3" w:rsidP="00335C60">
      <w:pPr>
        <w:pStyle w:val="Heading2"/>
        <w:numPr>
          <w:ilvl w:val="0"/>
          <w:numId w:val="0"/>
        </w:numPr>
        <w:rPr>
          <w:rFonts w:asciiTheme="majorHAnsi" w:hAnsiTheme="majorHAnsi" w:cstheme="majorHAnsi"/>
        </w:rPr>
      </w:pPr>
      <w:bookmarkStart w:id="23" w:name="_Toc516827616"/>
      <w:r w:rsidRPr="00F920F2">
        <w:rPr>
          <w:rFonts w:asciiTheme="majorHAnsi" w:hAnsiTheme="majorHAnsi" w:cstheme="majorHAnsi"/>
        </w:rPr>
        <w:lastRenderedPageBreak/>
        <w:t>Balance Sheet</w:t>
      </w:r>
      <w:bookmarkEnd w:id="23"/>
    </w:p>
    <w:p w14:paraId="618959DA" w14:textId="16B751E7" w:rsidR="00C74530" w:rsidRPr="00F920F2" w:rsidRDefault="00541AF3" w:rsidP="00C478F5">
      <w:pPr>
        <w:pStyle w:val="BodyText"/>
        <w:jc w:val="both"/>
        <w:rPr>
          <w:rFonts w:asciiTheme="majorHAnsi" w:hAnsiTheme="majorHAnsi" w:cstheme="majorHAnsi"/>
        </w:rPr>
      </w:pPr>
      <w:r w:rsidRPr="00F920F2">
        <w:rPr>
          <w:rFonts w:asciiTheme="majorHAnsi" w:hAnsiTheme="majorHAnsi" w:cstheme="majorHAnsi"/>
        </w:rPr>
        <w:t>For the four years ended 30 June 202</w:t>
      </w:r>
      <w:r w:rsidR="00872262">
        <w:rPr>
          <w:rFonts w:asciiTheme="majorHAnsi" w:hAnsiTheme="majorHAnsi" w:cstheme="majorHAnsi"/>
        </w:rPr>
        <w:t>3</w:t>
      </w:r>
    </w:p>
    <w:tbl>
      <w:tblPr>
        <w:tblStyle w:val="TableGrid"/>
        <w:tblW w:w="9214" w:type="dxa"/>
        <w:tblLook w:val="04A0" w:firstRow="1" w:lastRow="0" w:firstColumn="1" w:lastColumn="0" w:noHBand="0" w:noVBand="1"/>
      </w:tblPr>
      <w:tblGrid>
        <w:gridCol w:w="4820"/>
        <w:gridCol w:w="1098"/>
        <w:gridCol w:w="1099"/>
        <w:gridCol w:w="1098"/>
        <w:gridCol w:w="1099"/>
      </w:tblGrid>
      <w:tr w:rsidR="00C74530" w:rsidRPr="00EB0B9A" w14:paraId="3FCFBD2C" w14:textId="77777777" w:rsidTr="008D00D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20" w:type="dxa"/>
            <w:tcBorders>
              <w:bottom w:val="nil"/>
            </w:tcBorders>
          </w:tcPr>
          <w:p w14:paraId="7B2EECCE" w14:textId="77777777" w:rsidR="00C74530" w:rsidRPr="00F920F2" w:rsidRDefault="00C74530" w:rsidP="008D00D6">
            <w:pPr>
              <w:pStyle w:val="BodyText"/>
              <w:jc w:val="center"/>
              <w:rPr>
                <w:rFonts w:asciiTheme="majorHAnsi" w:hAnsiTheme="majorHAnsi" w:cstheme="majorHAnsi"/>
                <w:szCs w:val="18"/>
              </w:rPr>
            </w:pPr>
          </w:p>
        </w:tc>
        <w:tc>
          <w:tcPr>
            <w:tcW w:w="1098" w:type="dxa"/>
            <w:tcBorders>
              <w:bottom w:val="nil"/>
            </w:tcBorders>
          </w:tcPr>
          <w:p w14:paraId="523F8E13" w14:textId="5853F827" w:rsidR="00C74530" w:rsidRPr="00F920F2" w:rsidRDefault="00C74530" w:rsidP="008D00D6">
            <w:pPr>
              <w:pStyle w:val="Body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w:t>
            </w:r>
            <w:r w:rsidR="00872262">
              <w:rPr>
                <w:rFonts w:asciiTheme="majorHAnsi" w:hAnsiTheme="majorHAnsi" w:cstheme="majorHAnsi"/>
                <w:b/>
                <w:color w:val="FFFFFF" w:themeColor="background1"/>
                <w:szCs w:val="18"/>
              </w:rPr>
              <w:t>20</w:t>
            </w:r>
            <w:r w:rsidRPr="00F920F2">
              <w:rPr>
                <w:rFonts w:asciiTheme="majorHAnsi" w:hAnsiTheme="majorHAnsi" w:cstheme="majorHAnsi"/>
                <w:b/>
                <w:color w:val="FFFFFF" w:themeColor="background1"/>
                <w:szCs w:val="18"/>
              </w:rPr>
              <w:br/>
              <w:t>$’000</w:t>
            </w:r>
          </w:p>
        </w:tc>
        <w:tc>
          <w:tcPr>
            <w:tcW w:w="1099" w:type="dxa"/>
            <w:tcBorders>
              <w:bottom w:val="nil"/>
            </w:tcBorders>
          </w:tcPr>
          <w:p w14:paraId="6B3A56D3" w14:textId="6F21BC1E" w:rsidR="00C74530" w:rsidRPr="00F920F2" w:rsidRDefault="00C74530" w:rsidP="008D00D6">
            <w:pPr>
              <w:pStyle w:val="Body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202</w:t>
            </w:r>
            <w:r w:rsidR="00872262">
              <w:rPr>
                <w:rFonts w:asciiTheme="majorHAnsi" w:hAnsiTheme="majorHAnsi" w:cstheme="majorHAnsi"/>
                <w:b/>
                <w:color w:val="FFFFFF" w:themeColor="background1"/>
                <w:szCs w:val="18"/>
              </w:rPr>
              <w:t>1</w:t>
            </w:r>
            <w:r w:rsidRPr="00F920F2">
              <w:rPr>
                <w:rFonts w:asciiTheme="majorHAnsi" w:hAnsiTheme="majorHAnsi" w:cstheme="majorHAnsi"/>
                <w:b/>
                <w:color w:val="FFFFFF" w:themeColor="background1"/>
                <w:szCs w:val="18"/>
              </w:rPr>
              <w:br/>
              <w:t>$’000</w:t>
            </w:r>
          </w:p>
        </w:tc>
        <w:tc>
          <w:tcPr>
            <w:tcW w:w="1098" w:type="dxa"/>
            <w:tcBorders>
              <w:bottom w:val="nil"/>
            </w:tcBorders>
          </w:tcPr>
          <w:p w14:paraId="3821DA62" w14:textId="502987E0" w:rsidR="00C74530" w:rsidRPr="00F920F2" w:rsidRDefault="00C74530" w:rsidP="008D00D6">
            <w:pPr>
              <w:pStyle w:val="Body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202</w:t>
            </w:r>
            <w:r w:rsidR="00872262">
              <w:rPr>
                <w:rFonts w:asciiTheme="majorHAnsi" w:hAnsiTheme="majorHAnsi" w:cstheme="majorHAnsi"/>
                <w:b/>
                <w:color w:val="FFFFFF" w:themeColor="background1"/>
                <w:szCs w:val="18"/>
              </w:rPr>
              <w:t>2</w:t>
            </w:r>
            <w:r w:rsidRPr="00F920F2">
              <w:rPr>
                <w:rFonts w:asciiTheme="majorHAnsi" w:hAnsiTheme="majorHAnsi" w:cstheme="majorHAnsi"/>
                <w:b/>
                <w:color w:val="FFFFFF" w:themeColor="background1"/>
                <w:szCs w:val="18"/>
              </w:rPr>
              <w:br/>
              <w:t>$’000</w:t>
            </w:r>
          </w:p>
        </w:tc>
        <w:tc>
          <w:tcPr>
            <w:tcW w:w="1099" w:type="dxa"/>
            <w:tcBorders>
              <w:bottom w:val="nil"/>
            </w:tcBorders>
          </w:tcPr>
          <w:p w14:paraId="05C3B3A7" w14:textId="74AF042B" w:rsidR="00C74530" w:rsidRPr="00F920F2" w:rsidRDefault="00C74530" w:rsidP="008D00D6">
            <w:pPr>
              <w:pStyle w:val="Body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202</w:t>
            </w:r>
            <w:r w:rsidR="00872262">
              <w:rPr>
                <w:rFonts w:asciiTheme="majorHAnsi" w:hAnsiTheme="majorHAnsi" w:cstheme="majorHAnsi"/>
                <w:b/>
                <w:color w:val="FFFFFF" w:themeColor="background1"/>
                <w:szCs w:val="18"/>
              </w:rPr>
              <w:t>3</w:t>
            </w:r>
            <w:r w:rsidRPr="00F920F2">
              <w:rPr>
                <w:rFonts w:asciiTheme="majorHAnsi" w:hAnsiTheme="majorHAnsi" w:cstheme="majorHAnsi"/>
                <w:b/>
                <w:color w:val="FFFFFF" w:themeColor="background1"/>
                <w:szCs w:val="18"/>
              </w:rPr>
              <w:br/>
              <w:t>$’000</w:t>
            </w:r>
          </w:p>
        </w:tc>
      </w:tr>
      <w:tr w:rsidR="003A5391" w:rsidRPr="00EB0B9A" w14:paraId="429FDF9F" w14:textId="77777777" w:rsidTr="00F920F2">
        <w:trPr>
          <w:trHeight w:val="283"/>
        </w:trPr>
        <w:tc>
          <w:tcPr>
            <w:tcW w:w="0" w:type="dxa"/>
            <w:tcBorders>
              <w:top w:val="nil"/>
              <w:bottom w:val="nil"/>
            </w:tcBorders>
          </w:tcPr>
          <w:p w14:paraId="40F9E053" w14:textId="1D218F22" w:rsidR="00C74530" w:rsidRPr="00F920F2" w:rsidRDefault="00C74530" w:rsidP="00F920F2">
            <w:pPr>
              <w:pStyle w:val="BodyText"/>
              <w:spacing w:before="40" w:after="40"/>
              <w:rPr>
                <w:rFonts w:asciiTheme="majorHAnsi" w:hAnsiTheme="majorHAnsi" w:cstheme="majorHAnsi"/>
                <w:szCs w:val="18"/>
              </w:rPr>
            </w:pPr>
            <w:r w:rsidRPr="00F920F2">
              <w:rPr>
                <w:rFonts w:asciiTheme="majorHAnsi" w:hAnsiTheme="majorHAnsi" w:cstheme="majorHAnsi"/>
                <w:b/>
                <w:szCs w:val="18"/>
              </w:rPr>
              <w:t>Assets</w:t>
            </w:r>
          </w:p>
        </w:tc>
        <w:tc>
          <w:tcPr>
            <w:tcW w:w="0" w:type="dxa"/>
            <w:tcBorders>
              <w:top w:val="nil"/>
              <w:bottom w:val="nil"/>
            </w:tcBorders>
          </w:tcPr>
          <w:p w14:paraId="4D1FADF6" w14:textId="77777777" w:rsidR="00C74530" w:rsidRPr="00F920F2" w:rsidRDefault="00C74530" w:rsidP="00F920F2">
            <w:pPr>
              <w:pStyle w:val="BodyText"/>
              <w:spacing w:before="40" w:after="40"/>
              <w:jc w:val="both"/>
              <w:rPr>
                <w:rFonts w:asciiTheme="majorHAnsi" w:hAnsiTheme="majorHAnsi" w:cstheme="majorHAnsi"/>
                <w:szCs w:val="18"/>
              </w:rPr>
            </w:pPr>
          </w:p>
        </w:tc>
        <w:tc>
          <w:tcPr>
            <w:tcW w:w="0" w:type="dxa"/>
            <w:tcBorders>
              <w:top w:val="nil"/>
              <w:bottom w:val="nil"/>
            </w:tcBorders>
          </w:tcPr>
          <w:p w14:paraId="5361A017" w14:textId="77777777" w:rsidR="00C74530" w:rsidRPr="00F920F2" w:rsidRDefault="00C74530" w:rsidP="00F920F2">
            <w:pPr>
              <w:pStyle w:val="BodyText"/>
              <w:spacing w:before="40" w:after="40"/>
              <w:jc w:val="both"/>
              <w:rPr>
                <w:rFonts w:asciiTheme="majorHAnsi" w:hAnsiTheme="majorHAnsi" w:cstheme="majorHAnsi"/>
                <w:szCs w:val="18"/>
              </w:rPr>
            </w:pPr>
          </w:p>
        </w:tc>
        <w:tc>
          <w:tcPr>
            <w:tcW w:w="0" w:type="dxa"/>
            <w:tcBorders>
              <w:top w:val="nil"/>
              <w:bottom w:val="nil"/>
            </w:tcBorders>
          </w:tcPr>
          <w:p w14:paraId="63477782" w14:textId="77777777" w:rsidR="00C74530" w:rsidRPr="00F920F2" w:rsidRDefault="00C74530" w:rsidP="00F920F2">
            <w:pPr>
              <w:pStyle w:val="BodyText"/>
              <w:spacing w:before="40" w:after="40"/>
              <w:jc w:val="both"/>
              <w:rPr>
                <w:rFonts w:asciiTheme="majorHAnsi" w:hAnsiTheme="majorHAnsi" w:cstheme="majorHAnsi"/>
                <w:szCs w:val="18"/>
              </w:rPr>
            </w:pPr>
          </w:p>
        </w:tc>
        <w:tc>
          <w:tcPr>
            <w:tcW w:w="0" w:type="dxa"/>
            <w:tcBorders>
              <w:top w:val="nil"/>
              <w:bottom w:val="nil"/>
            </w:tcBorders>
          </w:tcPr>
          <w:p w14:paraId="47C0984F" w14:textId="77777777" w:rsidR="00C74530" w:rsidRPr="00F920F2" w:rsidRDefault="00C74530" w:rsidP="00F920F2">
            <w:pPr>
              <w:pStyle w:val="BodyText"/>
              <w:spacing w:before="40" w:after="40"/>
              <w:jc w:val="both"/>
              <w:rPr>
                <w:rFonts w:asciiTheme="majorHAnsi" w:hAnsiTheme="majorHAnsi" w:cstheme="majorHAnsi"/>
                <w:szCs w:val="18"/>
              </w:rPr>
            </w:pPr>
          </w:p>
        </w:tc>
      </w:tr>
      <w:tr w:rsidR="003A5391" w:rsidRPr="00EB0B9A" w14:paraId="41E47290" w14:textId="77777777" w:rsidTr="00F920F2">
        <w:trPr>
          <w:trHeight w:val="283"/>
        </w:trPr>
        <w:tc>
          <w:tcPr>
            <w:tcW w:w="0" w:type="dxa"/>
            <w:tcBorders>
              <w:top w:val="nil"/>
              <w:bottom w:val="nil"/>
            </w:tcBorders>
          </w:tcPr>
          <w:p w14:paraId="22BB8551" w14:textId="2B7CD90E" w:rsidR="00C74530" w:rsidRPr="00F920F2" w:rsidRDefault="00C74530" w:rsidP="00F920F2">
            <w:pPr>
              <w:pStyle w:val="BodyText"/>
              <w:spacing w:before="40" w:after="40"/>
              <w:rPr>
                <w:rFonts w:asciiTheme="majorHAnsi" w:hAnsiTheme="majorHAnsi" w:cstheme="majorHAnsi"/>
                <w:szCs w:val="18"/>
              </w:rPr>
            </w:pPr>
            <w:r w:rsidRPr="00F920F2">
              <w:rPr>
                <w:rFonts w:asciiTheme="majorHAnsi" w:hAnsiTheme="majorHAnsi" w:cstheme="majorHAnsi"/>
                <w:b/>
                <w:szCs w:val="18"/>
              </w:rPr>
              <w:t>Current assets</w:t>
            </w:r>
          </w:p>
        </w:tc>
        <w:tc>
          <w:tcPr>
            <w:tcW w:w="0" w:type="dxa"/>
            <w:tcBorders>
              <w:top w:val="nil"/>
              <w:bottom w:val="nil"/>
            </w:tcBorders>
          </w:tcPr>
          <w:p w14:paraId="0EF63731" w14:textId="77777777" w:rsidR="00C74530" w:rsidRPr="00F920F2" w:rsidRDefault="00C74530" w:rsidP="00F920F2">
            <w:pPr>
              <w:pStyle w:val="BodyText"/>
              <w:spacing w:before="40" w:after="40"/>
              <w:jc w:val="right"/>
              <w:rPr>
                <w:rFonts w:asciiTheme="majorHAnsi" w:hAnsiTheme="majorHAnsi" w:cstheme="majorHAnsi"/>
                <w:szCs w:val="18"/>
              </w:rPr>
            </w:pPr>
          </w:p>
        </w:tc>
        <w:tc>
          <w:tcPr>
            <w:tcW w:w="0" w:type="dxa"/>
            <w:tcBorders>
              <w:top w:val="nil"/>
              <w:bottom w:val="nil"/>
            </w:tcBorders>
          </w:tcPr>
          <w:p w14:paraId="16B00036" w14:textId="77777777" w:rsidR="00C74530" w:rsidRPr="00F920F2" w:rsidRDefault="00C74530" w:rsidP="00F920F2">
            <w:pPr>
              <w:pStyle w:val="BodyText"/>
              <w:spacing w:before="40" w:after="40"/>
              <w:jc w:val="right"/>
              <w:rPr>
                <w:rFonts w:asciiTheme="majorHAnsi" w:hAnsiTheme="majorHAnsi" w:cstheme="majorHAnsi"/>
                <w:szCs w:val="18"/>
              </w:rPr>
            </w:pPr>
          </w:p>
        </w:tc>
        <w:tc>
          <w:tcPr>
            <w:tcW w:w="0" w:type="dxa"/>
            <w:tcBorders>
              <w:top w:val="nil"/>
              <w:bottom w:val="nil"/>
            </w:tcBorders>
          </w:tcPr>
          <w:p w14:paraId="7904CDF0" w14:textId="77777777" w:rsidR="00C74530" w:rsidRPr="00F920F2" w:rsidRDefault="00C74530" w:rsidP="00F920F2">
            <w:pPr>
              <w:pStyle w:val="BodyText"/>
              <w:spacing w:before="40" w:after="40"/>
              <w:jc w:val="right"/>
              <w:rPr>
                <w:rFonts w:asciiTheme="majorHAnsi" w:hAnsiTheme="majorHAnsi" w:cstheme="majorHAnsi"/>
                <w:szCs w:val="18"/>
              </w:rPr>
            </w:pPr>
          </w:p>
        </w:tc>
        <w:tc>
          <w:tcPr>
            <w:tcW w:w="0" w:type="dxa"/>
            <w:tcBorders>
              <w:top w:val="nil"/>
              <w:bottom w:val="nil"/>
            </w:tcBorders>
          </w:tcPr>
          <w:p w14:paraId="485D647A" w14:textId="77777777" w:rsidR="00C74530" w:rsidRPr="00F920F2" w:rsidRDefault="00C74530" w:rsidP="00F920F2">
            <w:pPr>
              <w:pStyle w:val="BodyText"/>
              <w:spacing w:before="40" w:after="40"/>
              <w:jc w:val="right"/>
              <w:rPr>
                <w:rFonts w:asciiTheme="majorHAnsi" w:hAnsiTheme="majorHAnsi" w:cstheme="majorHAnsi"/>
                <w:szCs w:val="18"/>
              </w:rPr>
            </w:pPr>
          </w:p>
        </w:tc>
      </w:tr>
      <w:tr w:rsidR="003A5391" w:rsidRPr="00EB0B9A" w14:paraId="75623020" w14:textId="77777777" w:rsidTr="00F920F2">
        <w:trPr>
          <w:trHeight w:val="283"/>
        </w:trPr>
        <w:tc>
          <w:tcPr>
            <w:tcW w:w="0" w:type="dxa"/>
            <w:tcBorders>
              <w:top w:val="nil"/>
              <w:bottom w:val="nil"/>
            </w:tcBorders>
          </w:tcPr>
          <w:p w14:paraId="38F0D0DF" w14:textId="6F9FAF6C"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Cash and cash equivalents</w:t>
            </w:r>
          </w:p>
        </w:tc>
        <w:tc>
          <w:tcPr>
            <w:tcW w:w="0" w:type="dxa"/>
            <w:tcBorders>
              <w:top w:val="nil"/>
              <w:bottom w:val="nil"/>
            </w:tcBorders>
          </w:tcPr>
          <w:p w14:paraId="0989D24F" w14:textId="042CC36E"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12,207</w:t>
            </w:r>
          </w:p>
        </w:tc>
        <w:tc>
          <w:tcPr>
            <w:tcW w:w="0" w:type="dxa"/>
            <w:tcBorders>
              <w:top w:val="nil"/>
              <w:bottom w:val="nil"/>
            </w:tcBorders>
          </w:tcPr>
          <w:p w14:paraId="0755C545" w14:textId="0B1D36A0"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12,428</w:t>
            </w:r>
          </w:p>
        </w:tc>
        <w:tc>
          <w:tcPr>
            <w:tcW w:w="0" w:type="dxa"/>
            <w:tcBorders>
              <w:top w:val="nil"/>
              <w:bottom w:val="nil"/>
            </w:tcBorders>
          </w:tcPr>
          <w:p w14:paraId="007D8DC2" w14:textId="680B87EC"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12,776</w:t>
            </w:r>
          </w:p>
        </w:tc>
        <w:tc>
          <w:tcPr>
            <w:tcW w:w="0" w:type="dxa"/>
            <w:tcBorders>
              <w:top w:val="nil"/>
              <w:bottom w:val="nil"/>
            </w:tcBorders>
          </w:tcPr>
          <w:p w14:paraId="6BB40CF6" w14:textId="363F01BC"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13,028</w:t>
            </w:r>
          </w:p>
        </w:tc>
      </w:tr>
      <w:tr w:rsidR="003A5391" w:rsidRPr="00EB0B9A" w14:paraId="3BF2D8C9" w14:textId="77777777" w:rsidTr="00F920F2">
        <w:trPr>
          <w:trHeight w:val="283"/>
        </w:trPr>
        <w:tc>
          <w:tcPr>
            <w:tcW w:w="0" w:type="dxa"/>
            <w:tcBorders>
              <w:top w:val="nil"/>
              <w:bottom w:val="nil"/>
            </w:tcBorders>
          </w:tcPr>
          <w:p w14:paraId="6A59E678" w14:textId="5C19AB0F"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Trade and other receivables</w:t>
            </w:r>
          </w:p>
        </w:tc>
        <w:tc>
          <w:tcPr>
            <w:tcW w:w="0" w:type="dxa"/>
            <w:tcBorders>
              <w:top w:val="nil"/>
              <w:bottom w:val="nil"/>
            </w:tcBorders>
          </w:tcPr>
          <w:p w14:paraId="15EB7053" w14:textId="4451F4C1"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5,367</w:t>
            </w:r>
          </w:p>
        </w:tc>
        <w:tc>
          <w:tcPr>
            <w:tcW w:w="0" w:type="dxa"/>
            <w:tcBorders>
              <w:top w:val="nil"/>
              <w:bottom w:val="nil"/>
            </w:tcBorders>
          </w:tcPr>
          <w:p w14:paraId="0440D4C2" w14:textId="7AC5594F"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5,467</w:t>
            </w:r>
          </w:p>
        </w:tc>
        <w:tc>
          <w:tcPr>
            <w:tcW w:w="0" w:type="dxa"/>
            <w:tcBorders>
              <w:top w:val="nil"/>
              <w:bottom w:val="nil"/>
            </w:tcBorders>
          </w:tcPr>
          <w:p w14:paraId="462EB738" w14:textId="1D6A6831"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5,567</w:t>
            </w:r>
          </w:p>
        </w:tc>
        <w:tc>
          <w:tcPr>
            <w:tcW w:w="0" w:type="dxa"/>
            <w:tcBorders>
              <w:top w:val="nil"/>
              <w:bottom w:val="nil"/>
            </w:tcBorders>
          </w:tcPr>
          <w:p w14:paraId="0937C7A6" w14:textId="2A3251C1"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5,667</w:t>
            </w:r>
          </w:p>
        </w:tc>
      </w:tr>
      <w:tr w:rsidR="003A5391" w:rsidRPr="00EB0B9A" w14:paraId="3835095B" w14:textId="77777777" w:rsidTr="00F920F2">
        <w:trPr>
          <w:trHeight w:val="283"/>
        </w:trPr>
        <w:tc>
          <w:tcPr>
            <w:tcW w:w="4820" w:type="dxa"/>
            <w:tcBorders>
              <w:top w:val="nil"/>
              <w:bottom w:val="nil"/>
            </w:tcBorders>
          </w:tcPr>
          <w:p w14:paraId="2BE88A80" w14:textId="5FC43CC8"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Other financial assets</w:t>
            </w:r>
          </w:p>
        </w:tc>
        <w:tc>
          <w:tcPr>
            <w:tcW w:w="1098" w:type="dxa"/>
            <w:tcBorders>
              <w:top w:val="nil"/>
              <w:bottom w:val="nil"/>
            </w:tcBorders>
          </w:tcPr>
          <w:p w14:paraId="13162A44" w14:textId="172766E2"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6</w:t>
            </w:r>
          </w:p>
        </w:tc>
        <w:tc>
          <w:tcPr>
            <w:tcW w:w="1099" w:type="dxa"/>
            <w:tcBorders>
              <w:top w:val="nil"/>
              <w:bottom w:val="nil"/>
            </w:tcBorders>
          </w:tcPr>
          <w:p w14:paraId="54603D68" w14:textId="00002CF4"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6</w:t>
            </w:r>
          </w:p>
        </w:tc>
        <w:tc>
          <w:tcPr>
            <w:tcW w:w="1098" w:type="dxa"/>
            <w:tcBorders>
              <w:top w:val="nil"/>
              <w:bottom w:val="nil"/>
            </w:tcBorders>
          </w:tcPr>
          <w:p w14:paraId="0B209C4C" w14:textId="162BD228"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6</w:t>
            </w:r>
          </w:p>
        </w:tc>
        <w:tc>
          <w:tcPr>
            <w:tcW w:w="1099" w:type="dxa"/>
            <w:tcBorders>
              <w:top w:val="nil"/>
              <w:bottom w:val="nil"/>
            </w:tcBorders>
          </w:tcPr>
          <w:p w14:paraId="7D18B718" w14:textId="67772563"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6</w:t>
            </w:r>
          </w:p>
        </w:tc>
      </w:tr>
      <w:tr w:rsidR="003A5391" w:rsidRPr="00EB0B9A" w14:paraId="08F274E9" w14:textId="77777777" w:rsidTr="00F920F2">
        <w:trPr>
          <w:trHeight w:val="283"/>
        </w:trPr>
        <w:tc>
          <w:tcPr>
            <w:tcW w:w="4820" w:type="dxa"/>
            <w:tcBorders>
              <w:top w:val="nil"/>
              <w:bottom w:val="nil"/>
            </w:tcBorders>
          </w:tcPr>
          <w:p w14:paraId="524F3814" w14:textId="065CB8CD"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Inventories</w:t>
            </w:r>
          </w:p>
        </w:tc>
        <w:tc>
          <w:tcPr>
            <w:tcW w:w="1098" w:type="dxa"/>
            <w:tcBorders>
              <w:top w:val="nil"/>
              <w:bottom w:val="nil"/>
            </w:tcBorders>
          </w:tcPr>
          <w:p w14:paraId="44274A81" w14:textId="5DA2AC9D"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9" w:type="dxa"/>
            <w:tcBorders>
              <w:top w:val="nil"/>
              <w:bottom w:val="nil"/>
            </w:tcBorders>
          </w:tcPr>
          <w:p w14:paraId="32621EA4" w14:textId="21C94CDB"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8" w:type="dxa"/>
            <w:tcBorders>
              <w:top w:val="nil"/>
              <w:bottom w:val="nil"/>
            </w:tcBorders>
          </w:tcPr>
          <w:p w14:paraId="793E4301" w14:textId="2A29FE68"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9" w:type="dxa"/>
            <w:tcBorders>
              <w:top w:val="nil"/>
              <w:bottom w:val="nil"/>
            </w:tcBorders>
          </w:tcPr>
          <w:p w14:paraId="649D7DDD" w14:textId="60E243B8"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r>
      <w:tr w:rsidR="003A5391" w:rsidRPr="00EB0B9A" w14:paraId="2FF70B72" w14:textId="77777777" w:rsidTr="00F920F2">
        <w:trPr>
          <w:trHeight w:val="283"/>
        </w:trPr>
        <w:tc>
          <w:tcPr>
            <w:tcW w:w="4820" w:type="dxa"/>
            <w:tcBorders>
              <w:top w:val="nil"/>
              <w:bottom w:val="nil"/>
            </w:tcBorders>
          </w:tcPr>
          <w:p w14:paraId="7C300688" w14:textId="2E2A326B"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Non-current assets classified as held for sale</w:t>
            </w:r>
          </w:p>
        </w:tc>
        <w:tc>
          <w:tcPr>
            <w:tcW w:w="1098" w:type="dxa"/>
            <w:tcBorders>
              <w:top w:val="nil"/>
              <w:bottom w:val="nil"/>
            </w:tcBorders>
          </w:tcPr>
          <w:p w14:paraId="597799CC" w14:textId="44C4EBEF"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9" w:type="dxa"/>
            <w:tcBorders>
              <w:top w:val="nil"/>
              <w:bottom w:val="nil"/>
            </w:tcBorders>
          </w:tcPr>
          <w:p w14:paraId="5C5413D4" w14:textId="42963A96"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8" w:type="dxa"/>
            <w:tcBorders>
              <w:top w:val="nil"/>
              <w:bottom w:val="nil"/>
            </w:tcBorders>
          </w:tcPr>
          <w:p w14:paraId="20899B5C" w14:textId="2811A643"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9" w:type="dxa"/>
            <w:tcBorders>
              <w:top w:val="nil"/>
              <w:bottom w:val="nil"/>
            </w:tcBorders>
          </w:tcPr>
          <w:p w14:paraId="5A19EF1D" w14:textId="634CD43D"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r>
      <w:tr w:rsidR="003A5391" w:rsidRPr="00EB0B9A" w14:paraId="6C9249F6" w14:textId="77777777" w:rsidTr="00F920F2">
        <w:trPr>
          <w:trHeight w:val="283"/>
        </w:trPr>
        <w:tc>
          <w:tcPr>
            <w:tcW w:w="4820" w:type="dxa"/>
            <w:tcBorders>
              <w:top w:val="nil"/>
              <w:bottom w:val="nil"/>
            </w:tcBorders>
          </w:tcPr>
          <w:p w14:paraId="4EA30BFA" w14:textId="23DCF137"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Other assets</w:t>
            </w:r>
          </w:p>
        </w:tc>
        <w:tc>
          <w:tcPr>
            <w:tcW w:w="1098" w:type="dxa"/>
            <w:tcBorders>
              <w:top w:val="nil"/>
              <w:bottom w:val="nil"/>
            </w:tcBorders>
          </w:tcPr>
          <w:p w14:paraId="600F45C4" w14:textId="519C150D"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200</w:t>
            </w:r>
          </w:p>
        </w:tc>
        <w:tc>
          <w:tcPr>
            <w:tcW w:w="1099" w:type="dxa"/>
            <w:tcBorders>
              <w:top w:val="nil"/>
              <w:bottom w:val="nil"/>
            </w:tcBorders>
          </w:tcPr>
          <w:p w14:paraId="44F46923" w14:textId="185269A1"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200</w:t>
            </w:r>
          </w:p>
        </w:tc>
        <w:tc>
          <w:tcPr>
            <w:tcW w:w="1098" w:type="dxa"/>
            <w:tcBorders>
              <w:top w:val="nil"/>
              <w:bottom w:val="nil"/>
            </w:tcBorders>
          </w:tcPr>
          <w:p w14:paraId="6F7243FF" w14:textId="482420F2"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200</w:t>
            </w:r>
          </w:p>
        </w:tc>
        <w:tc>
          <w:tcPr>
            <w:tcW w:w="1099" w:type="dxa"/>
            <w:tcBorders>
              <w:top w:val="nil"/>
              <w:bottom w:val="nil"/>
            </w:tcBorders>
          </w:tcPr>
          <w:p w14:paraId="0DA77724" w14:textId="157725AB"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200</w:t>
            </w:r>
          </w:p>
        </w:tc>
      </w:tr>
      <w:tr w:rsidR="003A5391" w:rsidRPr="00EB0B9A" w14:paraId="7CC53D89" w14:textId="77777777" w:rsidTr="00F920F2">
        <w:trPr>
          <w:trHeight w:val="283"/>
        </w:trPr>
        <w:tc>
          <w:tcPr>
            <w:tcW w:w="4820" w:type="dxa"/>
            <w:tcBorders>
              <w:top w:val="nil"/>
              <w:bottom w:val="single" w:sz="4" w:space="0" w:color="B3272F" w:themeColor="text2"/>
            </w:tcBorders>
          </w:tcPr>
          <w:p w14:paraId="484BD312" w14:textId="6E1E8340"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b/>
                <w:szCs w:val="18"/>
              </w:rPr>
              <w:t>Total current assets</w:t>
            </w:r>
          </w:p>
        </w:tc>
        <w:tc>
          <w:tcPr>
            <w:tcW w:w="1098" w:type="dxa"/>
            <w:tcBorders>
              <w:top w:val="nil"/>
              <w:bottom w:val="single" w:sz="4" w:space="0" w:color="B3272F" w:themeColor="text2"/>
            </w:tcBorders>
          </w:tcPr>
          <w:p w14:paraId="1FED46A3" w14:textId="6BE07CC5"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17,780</w:t>
            </w:r>
          </w:p>
        </w:tc>
        <w:tc>
          <w:tcPr>
            <w:tcW w:w="1099" w:type="dxa"/>
            <w:tcBorders>
              <w:top w:val="nil"/>
              <w:bottom w:val="single" w:sz="4" w:space="0" w:color="B3272F" w:themeColor="text2"/>
            </w:tcBorders>
          </w:tcPr>
          <w:p w14:paraId="6CBBA0AC" w14:textId="2CAB16DD"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18,101</w:t>
            </w:r>
          </w:p>
        </w:tc>
        <w:tc>
          <w:tcPr>
            <w:tcW w:w="1098" w:type="dxa"/>
            <w:tcBorders>
              <w:top w:val="nil"/>
              <w:bottom w:val="single" w:sz="4" w:space="0" w:color="B3272F" w:themeColor="text2"/>
            </w:tcBorders>
          </w:tcPr>
          <w:p w14:paraId="750FCEEE" w14:textId="2D10BE21"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18,549</w:t>
            </w:r>
          </w:p>
        </w:tc>
        <w:tc>
          <w:tcPr>
            <w:tcW w:w="1099" w:type="dxa"/>
            <w:tcBorders>
              <w:top w:val="nil"/>
              <w:bottom w:val="single" w:sz="4" w:space="0" w:color="B3272F" w:themeColor="text2"/>
            </w:tcBorders>
          </w:tcPr>
          <w:p w14:paraId="7A8288C1" w14:textId="16ECCE1E"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18,901</w:t>
            </w:r>
          </w:p>
        </w:tc>
      </w:tr>
      <w:tr w:rsidR="003A5391" w:rsidRPr="00EB0B9A" w14:paraId="7ED531DF" w14:textId="77777777" w:rsidTr="00F920F2">
        <w:trPr>
          <w:trHeight w:val="283"/>
        </w:trPr>
        <w:tc>
          <w:tcPr>
            <w:tcW w:w="4820" w:type="dxa"/>
            <w:tcBorders>
              <w:top w:val="single" w:sz="4" w:space="0" w:color="B3272F" w:themeColor="text2"/>
              <w:bottom w:val="nil"/>
            </w:tcBorders>
          </w:tcPr>
          <w:p w14:paraId="5A226A46" w14:textId="239E17E7"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b/>
                <w:szCs w:val="18"/>
              </w:rPr>
              <w:t>Non-current assets</w:t>
            </w:r>
          </w:p>
        </w:tc>
        <w:tc>
          <w:tcPr>
            <w:tcW w:w="1098" w:type="dxa"/>
            <w:tcBorders>
              <w:top w:val="single" w:sz="4" w:space="0" w:color="B3272F" w:themeColor="text2"/>
              <w:bottom w:val="nil"/>
            </w:tcBorders>
          </w:tcPr>
          <w:p w14:paraId="7553D3B9"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9" w:type="dxa"/>
            <w:tcBorders>
              <w:top w:val="single" w:sz="4" w:space="0" w:color="B3272F" w:themeColor="text2"/>
              <w:bottom w:val="nil"/>
            </w:tcBorders>
          </w:tcPr>
          <w:p w14:paraId="2BEE474F"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8" w:type="dxa"/>
            <w:tcBorders>
              <w:top w:val="single" w:sz="4" w:space="0" w:color="B3272F" w:themeColor="text2"/>
              <w:bottom w:val="nil"/>
            </w:tcBorders>
          </w:tcPr>
          <w:p w14:paraId="6F327923"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9" w:type="dxa"/>
            <w:tcBorders>
              <w:top w:val="single" w:sz="4" w:space="0" w:color="B3272F" w:themeColor="text2"/>
              <w:bottom w:val="nil"/>
            </w:tcBorders>
          </w:tcPr>
          <w:p w14:paraId="7E5E32F1" w14:textId="77777777" w:rsidR="003A5391" w:rsidRPr="00F920F2" w:rsidRDefault="003A5391" w:rsidP="00F920F2">
            <w:pPr>
              <w:pStyle w:val="BodyText"/>
              <w:spacing w:before="40" w:after="40"/>
              <w:jc w:val="right"/>
              <w:rPr>
                <w:rFonts w:asciiTheme="majorHAnsi" w:hAnsiTheme="majorHAnsi" w:cstheme="majorHAnsi"/>
                <w:szCs w:val="18"/>
              </w:rPr>
            </w:pPr>
          </w:p>
        </w:tc>
      </w:tr>
      <w:tr w:rsidR="003A5391" w:rsidRPr="00EB0B9A" w14:paraId="574D196A" w14:textId="77777777" w:rsidTr="00F920F2">
        <w:trPr>
          <w:trHeight w:val="283"/>
        </w:trPr>
        <w:tc>
          <w:tcPr>
            <w:tcW w:w="4820" w:type="dxa"/>
            <w:tcBorders>
              <w:top w:val="nil"/>
              <w:bottom w:val="nil"/>
            </w:tcBorders>
          </w:tcPr>
          <w:p w14:paraId="4D8955A9" w14:textId="0307B0E5"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Trade and other receivables</w:t>
            </w:r>
          </w:p>
        </w:tc>
        <w:tc>
          <w:tcPr>
            <w:tcW w:w="1098" w:type="dxa"/>
            <w:tcBorders>
              <w:top w:val="nil"/>
              <w:bottom w:val="nil"/>
            </w:tcBorders>
          </w:tcPr>
          <w:p w14:paraId="28A806AB" w14:textId="1E1F84BC"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12</w:t>
            </w:r>
          </w:p>
        </w:tc>
        <w:tc>
          <w:tcPr>
            <w:tcW w:w="1099" w:type="dxa"/>
            <w:tcBorders>
              <w:top w:val="nil"/>
              <w:bottom w:val="nil"/>
            </w:tcBorders>
          </w:tcPr>
          <w:p w14:paraId="51149288" w14:textId="3A98D9CD"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12</w:t>
            </w:r>
          </w:p>
        </w:tc>
        <w:tc>
          <w:tcPr>
            <w:tcW w:w="1098" w:type="dxa"/>
            <w:tcBorders>
              <w:top w:val="nil"/>
              <w:bottom w:val="nil"/>
            </w:tcBorders>
          </w:tcPr>
          <w:p w14:paraId="1D463F07" w14:textId="765AC623"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12</w:t>
            </w:r>
          </w:p>
        </w:tc>
        <w:tc>
          <w:tcPr>
            <w:tcW w:w="1099" w:type="dxa"/>
            <w:tcBorders>
              <w:top w:val="nil"/>
              <w:bottom w:val="nil"/>
            </w:tcBorders>
          </w:tcPr>
          <w:p w14:paraId="2AECBE4B" w14:textId="15AC02D5"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12</w:t>
            </w:r>
          </w:p>
        </w:tc>
      </w:tr>
      <w:tr w:rsidR="003A5391" w:rsidRPr="00EB0B9A" w14:paraId="4B2F7D59" w14:textId="77777777" w:rsidTr="00F920F2">
        <w:trPr>
          <w:trHeight w:val="283"/>
        </w:trPr>
        <w:tc>
          <w:tcPr>
            <w:tcW w:w="4820" w:type="dxa"/>
            <w:tcBorders>
              <w:top w:val="nil"/>
              <w:bottom w:val="nil"/>
            </w:tcBorders>
          </w:tcPr>
          <w:p w14:paraId="6D70E2E9" w14:textId="5919E89A"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Other financial assets</w:t>
            </w:r>
          </w:p>
        </w:tc>
        <w:tc>
          <w:tcPr>
            <w:tcW w:w="1098" w:type="dxa"/>
            <w:tcBorders>
              <w:top w:val="nil"/>
              <w:bottom w:val="nil"/>
            </w:tcBorders>
          </w:tcPr>
          <w:p w14:paraId="1EBE085F" w14:textId="3A33DAD1"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9" w:type="dxa"/>
            <w:tcBorders>
              <w:top w:val="nil"/>
              <w:bottom w:val="nil"/>
            </w:tcBorders>
          </w:tcPr>
          <w:p w14:paraId="7B53E492" w14:textId="14E86C2F"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8" w:type="dxa"/>
            <w:tcBorders>
              <w:top w:val="nil"/>
              <w:bottom w:val="nil"/>
            </w:tcBorders>
          </w:tcPr>
          <w:p w14:paraId="5C74C0DB" w14:textId="137017DE"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9" w:type="dxa"/>
            <w:tcBorders>
              <w:top w:val="nil"/>
              <w:bottom w:val="nil"/>
            </w:tcBorders>
          </w:tcPr>
          <w:p w14:paraId="0617694E" w14:textId="02F5661F"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r>
      <w:tr w:rsidR="003A5391" w:rsidRPr="00EB0B9A" w14:paraId="46ABE2E5" w14:textId="77777777" w:rsidTr="00F920F2">
        <w:trPr>
          <w:trHeight w:val="283"/>
        </w:trPr>
        <w:tc>
          <w:tcPr>
            <w:tcW w:w="4820" w:type="dxa"/>
            <w:tcBorders>
              <w:top w:val="nil"/>
              <w:bottom w:val="nil"/>
            </w:tcBorders>
          </w:tcPr>
          <w:p w14:paraId="3CB86E1A" w14:textId="51FD4A9E"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Investments in associates, joint arrangements and subsidiaries</w:t>
            </w:r>
          </w:p>
        </w:tc>
        <w:tc>
          <w:tcPr>
            <w:tcW w:w="1098" w:type="dxa"/>
            <w:tcBorders>
              <w:top w:val="nil"/>
              <w:bottom w:val="nil"/>
            </w:tcBorders>
          </w:tcPr>
          <w:p w14:paraId="0A64B0F1" w14:textId="725E5871"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9" w:type="dxa"/>
            <w:tcBorders>
              <w:top w:val="nil"/>
              <w:bottom w:val="nil"/>
            </w:tcBorders>
          </w:tcPr>
          <w:p w14:paraId="53E4CAB1" w14:textId="338B1154"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8" w:type="dxa"/>
            <w:tcBorders>
              <w:top w:val="nil"/>
              <w:bottom w:val="nil"/>
            </w:tcBorders>
          </w:tcPr>
          <w:p w14:paraId="0B40CA89" w14:textId="4E504988"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9" w:type="dxa"/>
            <w:tcBorders>
              <w:top w:val="nil"/>
              <w:bottom w:val="nil"/>
            </w:tcBorders>
          </w:tcPr>
          <w:p w14:paraId="4FA6A244" w14:textId="1B5B6458"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r>
      <w:tr w:rsidR="003A5391" w:rsidRPr="00EB0B9A" w14:paraId="654CE9C4" w14:textId="77777777" w:rsidTr="00F920F2">
        <w:trPr>
          <w:trHeight w:val="283"/>
        </w:trPr>
        <w:tc>
          <w:tcPr>
            <w:tcW w:w="4820" w:type="dxa"/>
            <w:tcBorders>
              <w:top w:val="nil"/>
              <w:bottom w:val="nil"/>
            </w:tcBorders>
          </w:tcPr>
          <w:p w14:paraId="51FF889A" w14:textId="7D2464BD"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Property, infrastructure, plant and equipment</w:t>
            </w:r>
          </w:p>
        </w:tc>
        <w:tc>
          <w:tcPr>
            <w:tcW w:w="1098" w:type="dxa"/>
            <w:tcBorders>
              <w:top w:val="nil"/>
              <w:bottom w:val="nil"/>
            </w:tcBorders>
          </w:tcPr>
          <w:p w14:paraId="5328593B" w14:textId="2873E30F"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514,527</w:t>
            </w:r>
          </w:p>
        </w:tc>
        <w:tc>
          <w:tcPr>
            <w:tcW w:w="1099" w:type="dxa"/>
            <w:tcBorders>
              <w:top w:val="nil"/>
              <w:bottom w:val="nil"/>
            </w:tcBorders>
          </w:tcPr>
          <w:p w14:paraId="4DF40BBE" w14:textId="79249D94"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518,681</w:t>
            </w:r>
          </w:p>
        </w:tc>
        <w:tc>
          <w:tcPr>
            <w:tcW w:w="1098" w:type="dxa"/>
            <w:tcBorders>
              <w:top w:val="nil"/>
              <w:bottom w:val="nil"/>
            </w:tcBorders>
          </w:tcPr>
          <w:p w14:paraId="267353AA" w14:textId="7921D4D9"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517,558</w:t>
            </w:r>
          </w:p>
        </w:tc>
        <w:tc>
          <w:tcPr>
            <w:tcW w:w="1099" w:type="dxa"/>
            <w:tcBorders>
              <w:top w:val="nil"/>
              <w:bottom w:val="nil"/>
            </w:tcBorders>
          </w:tcPr>
          <w:p w14:paraId="315D59DB" w14:textId="1C25367A"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514,586</w:t>
            </w:r>
          </w:p>
        </w:tc>
      </w:tr>
      <w:tr w:rsidR="003A5391" w:rsidRPr="00EB0B9A" w14:paraId="0E2A040A" w14:textId="77777777" w:rsidTr="00F920F2">
        <w:trPr>
          <w:trHeight w:val="283"/>
        </w:trPr>
        <w:tc>
          <w:tcPr>
            <w:tcW w:w="4820" w:type="dxa"/>
            <w:tcBorders>
              <w:top w:val="nil"/>
              <w:bottom w:val="nil"/>
            </w:tcBorders>
          </w:tcPr>
          <w:p w14:paraId="7B9396FD" w14:textId="7839A297"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Investment property</w:t>
            </w:r>
          </w:p>
        </w:tc>
        <w:tc>
          <w:tcPr>
            <w:tcW w:w="1098" w:type="dxa"/>
            <w:tcBorders>
              <w:top w:val="nil"/>
              <w:bottom w:val="nil"/>
            </w:tcBorders>
          </w:tcPr>
          <w:p w14:paraId="68145F45" w14:textId="00DA819B"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9" w:type="dxa"/>
            <w:tcBorders>
              <w:top w:val="nil"/>
              <w:bottom w:val="nil"/>
            </w:tcBorders>
          </w:tcPr>
          <w:p w14:paraId="7097C18A" w14:textId="0CBE1D59"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8" w:type="dxa"/>
            <w:tcBorders>
              <w:top w:val="nil"/>
              <w:bottom w:val="nil"/>
            </w:tcBorders>
          </w:tcPr>
          <w:p w14:paraId="08E8C56B" w14:textId="21EF7EFF"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9" w:type="dxa"/>
            <w:tcBorders>
              <w:top w:val="nil"/>
              <w:bottom w:val="nil"/>
            </w:tcBorders>
          </w:tcPr>
          <w:p w14:paraId="64EA5E21" w14:textId="5AA79AC5"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r>
      <w:tr w:rsidR="003A5391" w:rsidRPr="00EB0B9A" w14:paraId="1760FD6F" w14:textId="77777777" w:rsidTr="00F920F2">
        <w:trPr>
          <w:trHeight w:val="283"/>
        </w:trPr>
        <w:tc>
          <w:tcPr>
            <w:tcW w:w="4820" w:type="dxa"/>
            <w:tcBorders>
              <w:top w:val="nil"/>
              <w:bottom w:val="nil"/>
            </w:tcBorders>
          </w:tcPr>
          <w:p w14:paraId="46A36176" w14:textId="561F657A"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Intangible assets</w:t>
            </w:r>
          </w:p>
        </w:tc>
        <w:tc>
          <w:tcPr>
            <w:tcW w:w="1098" w:type="dxa"/>
            <w:tcBorders>
              <w:top w:val="nil"/>
              <w:bottom w:val="nil"/>
            </w:tcBorders>
          </w:tcPr>
          <w:p w14:paraId="04DECDE1" w14:textId="59AAD1E7"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9" w:type="dxa"/>
            <w:tcBorders>
              <w:top w:val="nil"/>
              <w:bottom w:val="nil"/>
            </w:tcBorders>
          </w:tcPr>
          <w:p w14:paraId="728CD454" w14:textId="74788611"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8" w:type="dxa"/>
            <w:tcBorders>
              <w:top w:val="nil"/>
              <w:bottom w:val="nil"/>
            </w:tcBorders>
          </w:tcPr>
          <w:p w14:paraId="1FBA7F12" w14:textId="7BE7C158"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9" w:type="dxa"/>
            <w:tcBorders>
              <w:top w:val="nil"/>
              <w:bottom w:val="nil"/>
            </w:tcBorders>
          </w:tcPr>
          <w:p w14:paraId="50A9A663" w14:textId="6AE95719"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r>
      <w:tr w:rsidR="003A5391" w:rsidRPr="00EB0B9A" w14:paraId="30EFD0D6" w14:textId="77777777" w:rsidTr="00F920F2">
        <w:trPr>
          <w:trHeight w:val="283"/>
        </w:trPr>
        <w:tc>
          <w:tcPr>
            <w:tcW w:w="4820" w:type="dxa"/>
            <w:tcBorders>
              <w:top w:val="nil"/>
              <w:bottom w:val="single" w:sz="4" w:space="0" w:color="B3272F" w:themeColor="text2"/>
            </w:tcBorders>
          </w:tcPr>
          <w:p w14:paraId="7EB52354" w14:textId="0D84E572"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b/>
                <w:szCs w:val="18"/>
              </w:rPr>
              <w:t>Total non-current assets</w:t>
            </w:r>
          </w:p>
        </w:tc>
        <w:tc>
          <w:tcPr>
            <w:tcW w:w="1098" w:type="dxa"/>
            <w:tcBorders>
              <w:top w:val="nil"/>
              <w:bottom w:val="single" w:sz="4" w:space="0" w:color="B3272F" w:themeColor="text2"/>
            </w:tcBorders>
          </w:tcPr>
          <w:p w14:paraId="06194B06" w14:textId="09436669"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514,539</w:t>
            </w:r>
          </w:p>
        </w:tc>
        <w:tc>
          <w:tcPr>
            <w:tcW w:w="1099" w:type="dxa"/>
            <w:tcBorders>
              <w:top w:val="nil"/>
              <w:bottom w:val="single" w:sz="4" w:space="0" w:color="B3272F" w:themeColor="text2"/>
            </w:tcBorders>
          </w:tcPr>
          <w:p w14:paraId="135FE240" w14:textId="4EBC36DB"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518,693</w:t>
            </w:r>
          </w:p>
        </w:tc>
        <w:tc>
          <w:tcPr>
            <w:tcW w:w="1098" w:type="dxa"/>
            <w:tcBorders>
              <w:top w:val="nil"/>
              <w:bottom w:val="single" w:sz="4" w:space="0" w:color="B3272F" w:themeColor="text2"/>
            </w:tcBorders>
          </w:tcPr>
          <w:p w14:paraId="60776626" w14:textId="04F13C77"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517,570</w:t>
            </w:r>
          </w:p>
        </w:tc>
        <w:tc>
          <w:tcPr>
            <w:tcW w:w="1099" w:type="dxa"/>
            <w:tcBorders>
              <w:top w:val="nil"/>
              <w:bottom w:val="single" w:sz="4" w:space="0" w:color="B3272F" w:themeColor="text2"/>
            </w:tcBorders>
          </w:tcPr>
          <w:p w14:paraId="5F96A2C9" w14:textId="14BF4AA1"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514,598</w:t>
            </w:r>
          </w:p>
        </w:tc>
      </w:tr>
      <w:tr w:rsidR="003A5391" w:rsidRPr="00EB0B9A" w14:paraId="121D3387" w14:textId="77777777" w:rsidTr="00F920F2">
        <w:trPr>
          <w:trHeight w:val="283"/>
        </w:trPr>
        <w:tc>
          <w:tcPr>
            <w:tcW w:w="4820" w:type="dxa"/>
            <w:tcBorders>
              <w:top w:val="single" w:sz="4" w:space="0" w:color="B3272F" w:themeColor="text2"/>
            </w:tcBorders>
          </w:tcPr>
          <w:p w14:paraId="52FC72B5" w14:textId="3E62FE03"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b/>
                <w:szCs w:val="18"/>
              </w:rPr>
              <w:t>Total assets</w:t>
            </w:r>
          </w:p>
        </w:tc>
        <w:tc>
          <w:tcPr>
            <w:tcW w:w="1098" w:type="dxa"/>
            <w:tcBorders>
              <w:top w:val="single" w:sz="4" w:space="0" w:color="B3272F" w:themeColor="text2"/>
            </w:tcBorders>
          </w:tcPr>
          <w:p w14:paraId="39C97E58" w14:textId="79BC80C4"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532,319</w:t>
            </w:r>
          </w:p>
        </w:tc>
        <w:tc>
          <w:tcPr>
            <w:tcW w:w="1099" w:type="dxa"/>
            <w:tcBorders>
              <w:top w:val="single" w:sz="4" w:space="0" w:color="B3272F" w:themeColor="text2"/>
            </w:tcBorders>
          </w:tcPr>
          <w:p w14:paraId="0200C1BA" w14:textId="259152FE"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536,794</w:t>
            </w:r>
          </w:p>
        </w:tc>
        <w:tc>
          <w:tcPr>
            <w:tcW w:w="1098" w:type="dxa"/>
            <w:tcBorders>
              <w:top w:val="single" w:sz="4" w:space="0" w:color="B3272F" w:themeColor="text2"/>
            </w:tcBorders>
          </w:tcPr>
          <w:p w14:paraId="7214A22E" w14:textId="35A95F7F"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536,119</w:t>
            </w:r>
          </w:p>
        </w:tc>
        <w:tc>
          <w:tcPr>
            <w:tcW w:w="1099" w:type="dxa"/>
            <w:tcBorders>
              <w:top w:val="single" w:sz="4" w:space="0" w:color="B3272F" w:themeColor="text2"/>
            </w:tcBorders>
          </w:tcPr>
          <w:p w14:paraId="1C9EC5F6" w14:textId="099EAF60"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533,499</w:t>
            </w:r>
          </w:p>
        </w:tc>
      </w:tr>
      <w:tr w:rsidR="00A022C8" w:rsidRPr="00EB0B9A" w14:paraId="56CBE077" w14:textId="77777777" w:rsidTr="00F920F2">
        <w:trPr>
          <w:trHeight w:val="283"/>
        </w:trPr>
        <w:tc>
          <w:tcPr>
            <w:tcW w:w="0" w:type="dxa"/>
            <w:tcBorders>
              <w:bottom w:val="nil"/>
            </w:tcBorders>
          </w:tcPr>
          <w:p w14:paraId="26C34376" w14:textId="77777777" w:rsidR="00A022C8" w:rsidRPr="005548B8" w:rsidRDefault="00A022C8" w:rsidP="005548B8">
            <w:pPr>
              <w:pStyle w:val="BodyText"/>
              <w:spacing w:before="40" w:after="40"/>
              <w:rPr>
                <w:rFonts w:asciiTheme="majorHAnsi" w:hAnsiTheme="majorHAnsi" w:cstheme="majorHAnsi"/>
                <w:b/>
                <w:szCs w:val="18"/>
              </w:rPr>
            </w:pPr>
          </w:p>
        </w:tc>
        <w:tc>
          <w:tcPr>
            <w:tcW w:w="0" w:type="dxa"/>
            <w:tcBorders>
              <w:bottom w:val="nil"/>
            </w:tcBorders>
          </w:tcPr>
          <w:p w14:paraId="2BFFD5BE" w14:textId="77777777" w:rsidR="00A022C8" w:rsidRPr="005548B8" w:rsidRDefault="00A022C8">
            <w:pPr>
              <w:pStyle w:val="BodyText"/>
              <w:spacing w:before="40" w:after="40"/>
              <w:jc w:val="right"/>
              <w:rPr>
                <w:rFonts w:asciiTheme="majorHAnsi" w:hAnsiTheme="majorHAnsi" w:cstheme="majorHAnsi"/>
                <w:szCs w:val="18"/>
              </w:rPr>
            </w:pPr>
          </w:p>
        </w:tc>
        <w:tc>
          <w:tcPr>
            <w:tcW w:w="0" w:type="dxa"/>
            <w:tcBorders>
              <w:bottom w:val="nil"/>
            </w:tcBorders>
          </w:tcPr>
          <w:p w14:paraId="10B7A5A1" w14:textId="77777777" w:rsidR="00A022C8" w:rsidRPr="005548B8" w:rsidRDefault="00A022C8">
            <w:pPr>
              <w:pStyle w:val="BodyText"/>
              <w:spacing w:before="40" w:after="40"/>
              <w:jc w:val="right"/>
              <w:rPr>
                <w:rFonts w:asciiTheme="majorHAnsi" w:hAnsiTheme="majorHAnsi" w:cstheme="majorHAnsi"/>
                <w:szCs w:val="18"/>
              </w:rPr>
            </w:pPr>
          </w:p>
        </w:tc>
        <w:tc>
          <w:tcPr>
            <w:tcW w:w="0" w:type="dxa"/>
            <w:tcBorders>
              <w:bottom w:val="nil"/>
            </w:tcBorders>
          </w:tcPr>
          <w:p w14:paraId="7059CF87" w14:textId="77777777" w:rsidR="00A022C8" w:rsidRPr="005548B8" w:rsidRDefault="00A022C8">
            <w:pPr>
              <w:pStyle w:val="BodyText"/>
              <w:spacing w:before="40" w:after="40"/>
              <w:jc w:val="right"/>
              <w:rPr>
                <w:rFonts w:asciiTheme="majorHAnsi" w:hAnsiTheme="majorHAnsi" w:cstheme="majorHAnsi"/>
                <w:szCs w:val="18"/>
              </w:rPr>
            </w:pPr>
          </w:p>
        </w:tc>
        <w:tc>
          <w:tcPr>
            <w:tcW w:w="0" w:type="dxa"/>
            <w:tcBorders>
              <w:bottom w:val="nil"/>
            </w:tcBorders>
          </w:tcPr>
          <w:p w14:paraId="407B572B" w14:textId="77777777" w:rsidR="00A022C8" w:rsidRPr="005548B8" w:rsidRDefault="00A022C8">
            <w:pPr>
              <w:pStyle w:val="BodyText"/>
              <w:spacing w:before="40" w:after="40"/>
              <w:jc w:val="right"/>
              <w:rPr>
                <w:rFonts w:asciiTheme="majorHAnsi" w:hAnsiTheme="majorHAnsi" w:cstheme="majorHAnsi"/>
                <w:szCs w:val="18"/>
              </w:rPr>
            </w:pPr>
          </w:p>
        </w:tc>
      </w:tr>
      <w:tr w:rsidR="003A5391" w:rsidRPr="00EB0B9A" w14:paraId="55FC1681" w14:textId="77777777" w:rsidTr="00F920F2">
        <w:trPr>
          <w:trHeight w:val="283"/>
        </w:trPr>
        <w:tc>
          <w:tcPr>
            <w:tcW w:w="4820" w:type="dxa"/>
            <w:tcBorders>
              <w:top w:val="nil"/>
              <w:bottom w:val="nil"/>
            </w:tcBorders>
          </w:tcPr>
          <w:p w14:paraId="33FB6317" w14:textId="76B78A62"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b/>
                <w:szCs w:val="18"/>
              </w:rPr>
              <w:t>Liabilities</w:t>
            </w:r>
          </w:p>
        </w:tc>
        <w:tc>
          <w:tcPr>
            <w:tcW w:w="1098" w:type="dxa"/>
            <w:tcBorders>
              <w:top w:val="nil"/>
              <w:bottom w:val="nil"/>
            </w:tcBorders>
          </w:tcPr>
          <w:p w14:paraId="4E1529CB"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9" w:type="dxa"/>
            <w:tcBorders>
              <w:top w:val="nil"/>
              <w:bottom w:val="nil"/>
            </w:tcBorders>
          </w:tcPr>
          <w:p w14:paraId="1CF132AE"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8" w:type="dxa"/>
            <w:tcBorders>
              <w:top w:val="nil"/>
              <w:bottom w:val="nil"/>
            </w:tcBorders>
          </w:tcPr>
          <w:p w14:paraId="6C320032"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9" w:type="dxa"/>
            <w:tcBorders>
              <w:top w:val="nil"/>
              <w:bottom w:val="nil"/>
            </w:tcBorders>
          </w:tcPr>
          <w:p w14:paraId="553E66D7" w14:textId="77777777" w:rsidR="003A5391" w:rsidRPr="00F920F2" w:rsidRDefault="003A5391" w:rsidP="00F920F2">
            <w:pPr>
              <w:pStyle w:val="BodyText"/>
              <w:spacing w:before="40" w:after="40"/>
              <w:jc w:val="right"/>
              <w:rPr>
                <w:rFonts w:asciiTheme="majorHAnsi" w:hAnsiTheme="majorHAnsi" w:cstheme="majorHAnsi"/>
                <w:szCs w:val="18"/>
              </w:rPr>
            </w:pPr>
          </w:p>
        </w:tc>
      </w:tr>
      <w:tr w:rsidR="003A5391" w:rsidRPr="00EB0B9A" w14:paraId="237DE575" w14:textId="77777777" w:rsidTr="00F920F2">
        <w:trPr>
          <w:trHeight w:val="283"/>
        </w:trPr>
        <w:tc>
          <w:tcPr>
            <w:tcW w:w="4820" w:type="dxa"/>
            <w:tcBorders>
              <w:top w:val="nil"/>
              <w:bottom w:val="nil"/>
            </w:tcBorders>
          </w:tcPr>
          <w:p w14:paraId="4FDB0405" w14:textId="7A44D4DF"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b/>
                <w:szCs w:val="18"/>
              </w:rPr>
              <w:t>Current liabilities</w:t>
            </w:r>
          </w:p>
        </w:tc>
        <w:tc>
          <w:tcPr>
            <w:tcW w:w="1098" w:type="dxa"/>
            <w:tcBorders>
              <w:top w:val="nil"/>
              <w:bottom w:val="nil"/>
            </w:tcBorders>
          </w:tcPr>
          <w:p w14:paraId="20362556"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9" w:type="dxa"/>
            <w:tcBorders>
              <w:top w:val="nil"/>
              <w:bottom w:val="nil"/>
            </w:tcBorders>
          </w:tcPr>
          <w:p w14:paraId="58430ED6"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8" w:type="dxa"/>
            <w:tcBorders>
              <w:top w:val="nil"/>
              <w:bottom w:val="nil"/>
            </w:tcBorders>
          </w:tcPr>
          <w:p w14:paraId="1F9D033B"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9" w:type="dxa"/>
            <w:tcBorders>
              <w:top w:val="nil"/>
              <w:bottom w:val="nil"/>
            </w:tcBorders>
          </w:tcPr>
          <w:p w14:paraId="6591BFF4" w14:textId="77777777" w:rsidR="003A5391" w:rsidRPr="00F920F2" w:rsidRDefault="003A5391" w:rsidP="00F920F2">
            <w:pPr>
              <w:pStyle w:val="BodyText"/>
              <w:spacing w:before="40" w:after="40"/>
              <w:jc w:val="right"/>
              <w:rPr>
                <w:rFonts w:asciiTheme="majorHAnsi" w:hAnsiTheme="majorHAnsi" w:cstheme="majorHAnsi"/>
                <w:szCs w:val="18"/>
              </w:rPr>
            </w:pPr>
          </w:p>
        </w:tc>
      </w:tr>
      <w:tr w:rsidR="003A5391" w:rsidRPr="00EB0B9A" w14:paraId="175E0B21" w14:textId="77777777" w:rsidTr="00F920F2">
        <w:trPr>
          <w:trHeight w:val="283"/>
        </w:trPr>
        <w:tc>
          <w:tcPr>
            <w:tcW w:w="4820" w:type="dxa"/>
            <w:tcBorders>
              <w:top w:val="nil"/>
              <w:bottom w:val="nil"/>
            </w:tcBorders>
          </w:tcPr>
          <w:p w14:paraId="24E87552" w14:textId="3DA77835"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Trade and other payables</w:t>
            </w:r>
          </w:p>
        </w:tc>
        <w:tc>
          <w:tcPr>
            <w:tcW w:w="1098" w:type="dxa"/>
            <w:tcBorders>
              <w:top w:val="nil"/>
              <w:bottom w:val="nil"/>
            </w:tcBorders>
          </w:tcPr>
          <w:p w14:paraId="04E99D4A" w14:textId="4FA4C900"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5,880</w:t>
            </w:r>
          </w:p>
        </w:tc>
        <w:tc>
          <w:tcPr>
            <w:tcW w:w="1099" w:type="dxa"/>
            <w:tcBorders>
              <w:top w:val="nil"/>
              <w:bottom w:val="nil"/>
            </w:tcBorders>
          </w:tcPr>
          <w:p w14:paraId="1143D2D6" w14:textId="53298F2C"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5,880</w:t>
            </w:r>
          </w:p>
        </w:tc>
        <w:tc>
          <w:tcPr>
            <w:tcW w:w="1098" w:type="dxa"/>
            <w:tcBorders>
              <w:top w:val="nil"/>
              <w:bottom w:val="nil"/>
            </w:tcBorders>
          </w:tcPr>
          <w:p w14:paraId="71FC22FF" w14:textId="3DC162CE"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5,880</w:t>
            </w:r>
          </w:p>
        </w:tc>
        <w:tc>
          <w:tcPr>
            <w:tcW w:w="1099" w:type="dxa"/>
            <w:tcBorders>
              <w:top w:val="nil"/>
              <w:bottom w:val="nil"/>
            </w:tcBorders>
          </w:tcPr>
          <w:p w14:paraId="70D786DF" w14:textId="27BAA1C9"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5,880</w:t>
            </w:r>
          </w:p>
        </w:tc>
      </w:tr>
      <w:tr w:rsidR="003A5391" w:rsidRPr="00EB0B9A" w14:paraId="281B5F87" w14:textId="77777777" w:rsidTr="00F920F2">
        <w:trPr>
          <w:trHeight w:val="283"/>
        </w:trPr>
        <w:tc>
          <w:tcPr>
            <w:tcW w:w="4820" w:type="dxa"/>
            <w:tcBorders>
              <w:top w:val="nil"/>
              <w:bottom w:val="nil"/>
            </w:tcBorders>
          </w:tcPr>
          <w:p w14:paraId="65AC4BF0" w14:textId="5CBB5335"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Trust funds and deposits</w:t>
            </w:r>
          </w:p>
        </w:tc>
        <w:tc>
          <w:tcPr>
            <w:tcW w:w="1098" w:type="dxa"/>
            <w:tcBorders>
              <w:top w:val="nil"/>
              <w:bottom w:val="nil"/>
            </w:tcBorders>
          </w:tcPr>
          <w:p w14:paraId="1DEA2C47" w14:textId="7FBFF11E"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9" w:type="dxa"/>
            <w:tcBorders>
              <w:top w:val="nil"/>
              <w:bottom w:val="nil"/>
            </w:tcBorders>
          </w:tcPr>
          <w:p w14:paraId="3BB15D76" w14:textId="7C666DF6"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8" w:type="dxa"/>
            <w:tcBorders>
              <w:top w:val="nil"/>
              <w:bottom w:val="nil"/>
            </w:tcBorders>
          </w:tcPr>
          <w:p w14:paraId="1E5B3E27" w14:textId="3EF8403E"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c>
          <w:tcPr>
            <w:tcW w:w="1099" w:type="dxa"/>
            <w:tcBorders>
              <w:top w:val="nil"/>
              <w:bottom w:val="nil"/>
            </w:tcBorders>
          </w:tcPr>
          <w:p w14:paraId="2D6C202E" w14:textId="3DDD606E"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0</w:t>
            </w:r>
          </w:p>
        </w:tc>
      </w:tr>
      <w:tr w:rsidR="003A5391" w:rsidRPr="00EB0B9A" w14:paraId="787AFAE3" w14:textId="77777777" w:rsidTr="00F920F2">
        <w:trPr>
          <w:trHeight w:val="283"/>
        </w:trPr>
        <w:tc>
          <w:tcPr>
            <w:tcW w:w="4820" w:type="dxa"/>
            <w:tcBorders>
              <w:top w:val="nil"/>
              <w:bottom w:val="nil"/>
            </w:tcBorders>
          </w:tcPr>
          <w:p w14:paraId="1D118899" w14:textId="1973FCCF"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Provisions</w:t>
            </w:r>
          </w:p>
        </w:tc>
        <w:tc>
          <w:tcPr>
            <w:tcW w:w="1098" w:type="dxa"/>
            <w:tcBorders>
              <w:top w:val="nil"/>
              <w:bottom w:val="nil"/>
            </w:tcBorders>
          </w:tcPr>
          <w:p w14:paraId="44B20C21" w14:textId="0192103A"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5,714</w:t>
            </w:r>
          </w:p>
        </w:tc>
        <w:tc>
          <w:tcPr>
            <w:tcW w:w="1099" w:type="dxa"/>
            <w:tcBorders>
              <w:top w:val="nil"/>
              <w:bottom w:val="nil"/>
            </w:tcBorders>
          </w:tcPr>
          <w:p w14:paraId="7D8830D1" w14:textId="0095748D"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5,917</w:t>
            </w:r>
          </w:p>
        </w:tc>
        <w:tc>
          <w:tcPr>
            <w:tcW w:w="1098" w:type="dxa"/>
            <w:tcBorders>
              <w:top w:val="nil"/>
              <w:bottom w:val="nil"/>
            </w:tcBorders>
          </w:tcPr>
          <w:p w14:paraId="6CC5B22A" w14:textId="54C56855"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6,121</w:t>
            </w:r>
          </w:p>
        </w:tc>
        <w:tc>
          <w:tcPr>
            <w:tcW w:w="1099" w:type="dxa"/>
            <w:tcBorders>
              <w:top w:val="nil"/>
              <w:bottom w:val="nil"/>
            </w:tcBorders>
          </w:tcPr>
          <w:p w14:paraId="7750F95A" w14:textId="70C92F94"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6,326</w:t>
            </w:r>
          </w:p>
        </w:tc>
      </w:tr>
      <w:tr w:rsidR="003A5391" w:rsidRPr="00EB0B9A" w14:paraId="62E6D887" w14:textId="77777777" w:rsidTr="00F920F2">
        <w:trPr>
          <w:trHeight w:val="283"/>
        </w:trPr>
        <w:tc>
          <w:tcPr>
            <w:tcW w:w="4820" w:type="dxa"/>
            <w:tcBorders>
              <w:top w:val="nil"/>
              <w:bottom w:val="nil"/>
            </w:tcBorders>
          </w:tcPr>
          <w:p w14:paraId="75B9ACAD" w14:textId="11B661E6"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Interest-bearing liabilities</w:t>
            </w:r>
          </w:p>
        </w:tc>
        <w:tc>
          <w:tcPr>
            <w:tcW w:w="1098" w:type="dxa"/>
            <w:tcBorders>
              <w:top w:val="nil"/>
              <w:bottom w:val="nil"/>
            </w:tcBorders>
          </w:tcPr>
          <w:p w14:paraId="6F224D40" w14:textId="5B852C27"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1,161</w:t>
            </w:r>
          </w:p>
        </w:tc>
        <w:tc>
          <w:tcPr>
            <w:tcW w:w="1099" w:type="dxa"/>
            <w:tcBorders>
              <w:top w:val="nil"/>
              <w:bottom w:val="nil"/>
            </w:tcBorders>
          </w:tcPr>
          <w:p w14:paraId="11FA84EB" w14:textId="00A4F435"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1,161</w:t>
            </w:r>
          </w:p>
        </w:tc>
        <w:tc>
          <w:tcPr>
            <w:tcW w:w="1098" w:type="dxa"/>
            <w:tcBorders>
              <w:top w:val="nil"/>
              <w:bottom w:val="nil"/>
            </w:tcBorders>
          </w:tcPr>
          <w:p w14:paraId="52C9D7CE" w14:textId="34406E9B"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1,290</w:t>
            </w:r>
          </w:p>
        </w:tc>
        <w:tc>
          <w:tcPr>
            <w:tcW w:w="1099" w:type="dxa"/>
            <w:tcBorders>
              <w:top w:val="nil"/>
              <w:bottom w:val="nil"/>
            </w:tcBorders>
          </w:tcPr>
          <w:p w14:paraId="2468C8AA" w14:textId="713335E0"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1,322</w:t>
            </w:r>
          </w:p>
        </w:tc>
      </w:tr>
      <w:tr w:rsidR="003A5391" w:rsidRPr="00EB0B9A" w14:paraId="4CF2526F" w14:textId="77777777" w:rsidTr="00F920F2">
        <w:trPr>
          <w:trHeight w:val="283"/>
        </w:trPr>
        <w:tc>
          <w:tcPr>
            <w:tcW w:w="4820" w:type="dxa"/>
            <w:tcBorders>
              <w:top w:val="nil"/>
              <w:bottom w:val="single" w:sz="4" w:space="0" w:color="B3272F" w:themeColor="text2"/>
            </w:tcBorders>
          </w:tcPr>
          <w:p w14:paraId="573DE74F" w14:textId="1CD68016"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b/>
                <w:szCs w:val="18"/>
              </w:rPr>
              <w:t>Total current liabilities</w:t>
            </w:r>
          </w:p>
        </w:tc>
        <w:tc>
          <w:tcPr>
            <w:tcW w:w="1098" w:type="dxa"/>
            <w:tcBorders>
              <w:top w:val="nil"/>
              <w:bottom w:val="single" w:sz="4" w:space="0" w:color="B3272F" w:themeColor="text2"/>
            </w:tcBorders>
          </w:tcPr>
          <w:p w14:paraId="7CDF97B7" w14:textId="1EFBBF05"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12,755</w:t>
            </w:r>
          </w:p>
        </w:tc>
        <w:tc>
          <w:tcPr>
            <w:tcW w:w="1099" w:type="dxa"/>
            <w:tcBorders>
              <w:top w:val="nil"/>
              <w:bottom w:val="single" w:sz="4" w:space="0" w:color="B3272F" w:themeColor="text2"/>
            </w:tcBorders>
          </w:tcPr>
          <w:p w14:paraId="28CC3567" w14:textId="53394476"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12,598</w:t>
            </w:r>
          </w:p>
        </w:tc>
        <w:tc>
          <w:tcPr>
            <w:tcW w:w="1098" w:type="dxa"/>
            <w:tcBorders>
              <w:top w:val="nil"/>
              <w:bottom w:val="single" w:sz="4" w:space="0" w:color="B3272F" w:themeColor="text2"/>
            </w:tcBorders>
          </w:tcPr>
          <w:p w14:paraId="3D2975E1" w14:textId="26DFEF1A"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13,291</w:t>
            </w:r>
          </w:p>
        </w:tc>
        <w:tc>
          <w:tcPr>
            <w:tcW w:w="1099" w:type="dxa"/>
            <w:tcBorders>
              <w:top w:val="nil"/>
              <w:bottom w:val="single" w:sz="4" w:space="0" w:color="B3272F" w:themeColor="text2"/>
            </w:tcBorders>
          </w:tcPr>
          <w:p w14:paraId="7A9BFAD2" w14:textId="54A6CEFB"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13,528</w:t>
            </w:r>
          </w:p>
        </w:tc>
      </w:tr>
      <w:tr w:rsidR="003A5391" w:rsidRPr="00EB0B9A" w14:paraId="32225577" w14:textId="77777777" w:rsidTr="00F920F2">
        <w:trPr>
          <w:trHeight w:val="283"/>
        </w:trPr>
        <w:tc>
          <w:tcPr>
            <w:tcW w:w="4820" w:type="dxa"/>
            <w:tcBorders>
              <w:top w:val="single" w:sz="4" w:space="0" w:color="B3272F" w:themeColor="text2"/>
              <w:bottom w:val="nil"/>
            </w:tcBorders>
          </w:tcPr>
          <w:p w14:paraId="1733D9E2" w14:textId="6BFC8310"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b/>
                <w:szCs w:val="18"/>
              </w:rPr>
              <w:t>Non-current liabilities</w:t>
            </w:r>
          </w:p>
        </w:tc>
        <w:tc>
          <w:tcPr>
            <w:tcW w:w="1098" w:type="dxa"/>
            <w:tcBorders>
              <w:top w:val="single" w:sz="4" w:space="0" w:color="B3272F" w:themeColor="text2"/>
              <w:bottom w:val="nil"/>
            </w:tcBorders>
          </w:tcPr>
          <w:p w14:paraId="3B3A7A0F"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9" w:type="dxa"/>
            <w:tcBorders>
              <w:top w:val="single" w:sz="4" w:space="0" w:color="B3272F" w:themeColor="text2"/>
              <w:bottom w:val="nil"/>
            </w:tcBorders>
          </w:tcPr>
          <w:p w14:paraId="4D696BD0"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8" w:type="dxa"/>
            <w:tcBorders>
              <w:top w:val="single" w:sz="4" w:space="0" w:color="B3272F" w:themeColor="text2"/>
              <w:bottom w:val="nil"/>
            </w:tcBorders>
          </w:tcPr>
          <w:p w14:paraId="6059E6A6"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9" w:type="dxa"/>
            <w:tcBorders>
              <w:top w:val="single" w:sz="4" w:space="0" w:color="B3272F" w:themeColor="text2"/>
              <w:bottom w:val="nil"/>
            </w:tcBorders>
          </w:tcPr>
          <w:p w14:paraId="73F25135" w14:textId="77777777" w:rsidR="003A5391" w:rsidRPr="00F920F2" w:rsidRDefault="003A5391" w:rsidP="00F920F2">
            <w:pPr>
              <w:pStyle w:val="BodyText"/>
              <w:spacing w:before="40" w:after="40"/>
              <w:jc w:val="right"/>
              <w:rPr>
                <w:rFonts w:asciiTheme="majorHAnsi" w:hAnsiTheme="majorHAnsi" w:cstheme="majorHAnsi"/>
                <w:szCs w:val="18"/>
              </w:rPr>
            </w:pPr>
          </w:p>
        </w:tc>
      </w:tr>
      <w:tr w:rsidR="003A5391" w:rsidRPr="00EB0B9A" w14:paraId="2BE6DD0B" w14:textId="77777777" w:rsidTr="00F920F2">
        <w:trPr>
          <w:trHeight w:val="283"/>
        </w:trPr>
        <w:tc>
          <w:tcPr>
            <w:tcW w:w="4820" w:type="dxa"/>
            <w:tcBorders>
              <w:top w:val="nil"/>
              <w:bottom w:val="nil"/>
            </w:tcBorders>
          </w:tcPr>
          <w:p w14:paraId="5AEE9CDD" w14:textId="513CEA0F"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Provisions</w:t>
            </w:r>
          </w:p>
        </w:tc>
        <w:tc>
          <w:tcPr>
            <w:tcW w:w="1098" w:type="dxa"/>
            <w:tcBorders>
              <w:top w:val="nil"/>
              <w:bottom w:val="nil"/>
            </w:tcBorders>
          </w:tcPr>
          <w:p w14:paraId="0F04C09A" w14:textId="3ADBE282"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1,008</w:t>
            </w:r>
          </w:p>
        </w:tc>
        <w:tc>
          <w:tcPr>
            <w:tcW w:w="1099" w:type="dxa"/>
            <w:tcBorders>
              <w:top w:val="nil"/>
              <w:bottom w:val="nil"/>
            </w:tcBorders>
          </w:tcPr>
          <w:p w14:paraId="445D8027" w14:textId="5704327A"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1,043</w:t>
            </w:r>
          </w:p>
        </w:tc>
        <w:tc>
          <w:tcPr>
            <w:tcW w:w="1098" w:type="dxa"/>
            <w:tcBorders>
              <w:top w:val="nil"/>
              <w:bottom w:val="nil"/>
            </w:tcBorders>
          </w:tcPr>
          <w:p w14:paraId="520A3873" w14:textId="77E47429"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1,079</w:t>
            </w:r>
          </w:p>
        </w:tc>
        <w:tc>
          <w:tcPr>
            <w:tcW w:w="1099" w:type="dxa"/>
            <w:tcBorders>
              <w:top w:val="nil"/>
              <w:bottom w:val="nil"/>
            </w:tcBorders>
          </w:tcPr>
          <w:p w14:paraId="6D247D46" w14:textId="1E5F4FB9"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1,114</w:t>
            </w:r>
          </w:p>
        </w:tc>
      </w:tr>
      <w:tr w:rsidR="003A5391" w:rsidRPr="00EB0B9A" w14:paraId="00205147" w14:textId="77777777" w:rsidTr="00F920F2">
        <w:trPr>
          <w:trHeight w:val="283"/>
        </w:trPr>
        <w:tc>
          <w:tcPr>
            <w:tcW w:w="4820" w:type="dxa"/>
            <w:tcBorders>
              <w:top w:val="nil"/>
              <w:bottom w:val="nil"/>
            </w:tcBorders>
          </w:tcPr>
          <w:p w14:paraId="61CC2E66" w14:textId="28EC14FF"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Interest-bearing liabilities</w:t>
            </w:r>
          </w:p>
        </w:tc>
        <w:tc>
          <w:tcPr>
            <w:tcW w:w="1098" w:type="dxa"/>
            <w:tcBorders>
              <w:top w:val="nil"/>
              <w:bottom w:val="nil"/>
            </w:tcBorders>
          </w:tcPr>
          <w:p w14:paraId="711CE8B3" w14:textId="208D57D7"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3,726</w:t>
            </w:r>
          </w:p>
        </w:tc>
        <w:tc>
          <w:tcPr>
            <w:tcW w:w="1099" w:type="dxa"/>
            <w:tcBorders>
              <w:top w:val="nil"/>
              <w:bottom w:val="nil"/>
            </w:tcBorders>
          </w:tcPr>
          <w:p w14:paraId="7D181F92" w14:textId="5711481D"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2,565</w:t>
            </w:r>
          </w:p>
        </w:tc>
        <w:tc>
          <w:tcPr>
            <w:tcW w:w="1098" w:type="dxa"/>
            <w:tcBorders>
              <w:top w:val="nil"/>
              <w:bottom w:val="nil"/>
            </w:tcBorders>
          </w:tcPr>
          <w:p w14:paraId="218030AF" w14:textId="1249402F"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3,275</w:t>
            </w:r>
          </w:p>
        </w:tc>
        <w:tc>
          <w:tcPr>
            <w:tcW w:w="1099" w:type="dxa"/>
            <w:tcBorders>
              <w:top w:val="nil"/>
              <w:bottom w:val="nil"/>
            </w:tcBorders>
          </w:tcPr>
          <w:p w14:paraId="4DD85ACD" w14:textId="49822C32"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1,953</w:t>
            </w:r>
          </w:p>
        </w:tc>
      </w:tr>
      <w:tr w:rsidR="003A5391" w:rsidRPr="00EB0B9A" w14:paraId="6983AF1D" w14:textId="77777777" w:rsidTr="00F920F2">
        <w:trPr>
          <w:trHeight w:val="283"/>
        </w:trPr>
        <w:tc>
          <w:tcPr>
            <w:tcW w:w="4820" w:type="dxa"/>
            <w:tcBorders>
              <w:top w:val="nil"/>
              <w:bottom w:val="single" w:sz="4" w:space="0" w:color="B3272F" w:themeColor="text2"/>
            </w:tcBorders>
          </w:tcPr>
          <w:p w14:paraId="541D73CC" w14:textId="03EE426C"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b/>
                <w:szCs w:val="18"/>
              </w:rPr>
              <w:t>Total non-current liabilities</w:t>
            </w:r>
          </w:p>
        </w:tc>
        <w:tc>
          <w:tcPr>
            <w:tcW w:w="1098" w:type="dxa"/>
            <w:tcBorders>
              <w:top w:val="nil"/>
              <w:bottom w:val="single" w:sz="4" w:space="0" w:color="B3272F" w:themeColor="text2"/>
            </w:tcBorders>
          </w:tcPr>
          <w:p w14:paraId="08F02C5C" w14:textId="696F98F0"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4,734</w:t>
            </w:r>
          </w:p>
        </w:tc>
        <w:tc>
          <w:tcPr>
            <w:tcW w:w="1099" w:type="dxa"/>
            <w:tcBorders>
              <w:top w:val="nil"/>
              <w:bottom w:val="single" w:sz="4" w:space="0" w:color="B3272F" w:themeColor="text2"/>
            </w:tcBorders>
          </w:tcPr>
          <w:p w14:paraId="00E27156" w14:textId="4D08598D"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3,608</w:t>
            </w:r>
          </w:p>
        </w:tc>
        <w:tc>
          <w:tcPr>
            <w:tcW w:w="1098" w:type="dxa"/>
            <w:tcBorders>
              <w:top w:val="nil"/>
              <w:bottom w:val="single" w:sz="4" w:space="0" w:color="B3272F" w:themeColor="text2"/>
            </w:tcBorders>
          </w:tcPr>
          <w:p w14:paraId="0A228E4B" w14:textId="1F300525"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4,354</w:t>
            </w:r>
          </w:p>
        </w:tc>
        <w:tc>
          <w:tcPr>
            <w:tcW w:w="1099" w:type="dxa"/>
            <w:tcBorders>
              <w:top w:val="nil"/>
              <w:bottom w:val="single" w:sz="4" w:space="0" w:color="B3272F" w:themeColor="text2"/>
            </w:tcBorders>
          </w:tcPr>
          <w:p w14:paraId="6AB98080" w14:textId="21E658A7"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3,067</w:t>
            </w:r>
          </w:p>
        </w:tc>
      </w:tr>
      <w:tr w:rsidR="003A5391" w:rsidRPr="00EB0B9A" w14:paraId="0BC8BE41" w14:textId="77777777" w:rsidTr="00F920F2">
        <w:trPr>
          <w:trHeight w:val="212"/>
        </w:trPr>
        <w:tc>
          <w:tcPr>
            <w:tcW w:w="4820" w:type="dxa"/>
            <w:tcBorders>
              <w:top w:val="single" w:sz="4" w:space="0" w:color="B3272F" w:themeColor="text2"/>
            </w:tcBorders>
          </w:tcPr>
          <w:p w14:paraId="2D20B164" w14:textId="6676DD28"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b/>
                <w:szCs w:val="18"/>
              </w:rPr>
              <w:t>Total liabilities</w:t>
            </w:r>
          </w:p>
        </w:tc>
        <w:tc>
          <w:tcPr>
            <w:tcW w:w="1098" w:type="dxa"/>
            <w:tcBorders>
              <w:top w:val="single" w:sz="4" w:space="0" w:color="B3272F" w:themeColor="text2"/>
            </w:tcBorders>
          </w:tcPr>
          <w:p w14:paraId="5A420AE4" w14:textId="794B141D"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17,489</w:t>
            </w:r>
          </w:p>
        </w:tc>
        <w:tc>
          <w:tcPr>
            <w:tcW w:w="1099" w:type="dxa"/>
            <w:tcBorders>
              <w:top w:val="single" w:sz="4" w:space="0" w:color="B3272F" w:themeColor="text2"/>
            </w:tcBorders>
          </w:tcPr>
          <w:p w14:paraId="32A8A432" w14:textId="546047F8"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16,566</w:t>
            </w:r>
          </w:p>
        </w:tc>
        <w:tc>
          <w:tcPr>
            <w:tcW w:w="1098" w:type="dxa"/>
            <w:tcBorders>
              <w:top w:val="single" w:sz="4" w:space="0" w:color="B3272F" w:themeColor="text2"/>
            </w:tcBorders>
          </w:tcPr>
          <w:p w14:paraId="0AAFE410" w14:textId="10422D84"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17,645</w:t>
            </w:r>
          </w:p>
        </w:tc>
        <w:tc>
          <w:tcPr>
            <w:tcW w:w="1099" w:type="dxa"/>
            <w:tcBorders>
              <w:top w:val="single" w:sz="4" w:space="0" w:color="B3272F" w:themeColor="text2"/>
            </w:tcBorders>
          </w:tcPr>
          <w:p w14:paraId="18CD01BF" w14:textId="1CE3B405"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16,595</w:t>
            </w:r>
          </w:p>
        </w:tc>
      </w:tr>
      <w:tr w:rsidR="00A022C8" w:rsidRPr="00EB0B9A" w14:paraId="23DE9725" w14:textId="77777777" w:rsidTr="00F920F2">
        <w:trPr>
          <w:trHeight w:val="283"/>
        </w:trPr>
        <w:tc>
          <w:tcPr>
            <w:tcW w:w="0" w:type="dxa"/>
            <w:tcBorders>
              <w:bottom w:val="nil"/>
            </w:tcBorders>
          </w:tcPr>
          <w:p w14:paraId="0DE78DC4" w14:textId="77777777" w:rsidR="00A022C8" w:rsidRPr="005548B8" w:rsidRDefault="00A022C8" w:rsidP="005548B8">
            <w:pPr>
              <w:pStyle w:val="BodyText"/>
              <w:spacing w:before="40" w:after="40"/>
              <w:rPr>
                <w:rFonts w:asciiTheme="majorHAnsi" w:hAnsiTheme="majorHAnsi" w:cstheme="majorHAnsi"/>
                <w:b/>
                <w:szCs w:val="18"/>
              </w:rPr>
            </w:pPr>
          </w:p>
        </w:tc>
        <w:tc>
          <w:tcPr>
            <w:tcW w:w="0" w:type="dxa"/>
            <w:tcBorders>
              <w:bottom w:val="nil"/>
            </w:tcBorders>
          </w:tcPr>
          <w:p w14:paraId="07364098" w14:textId="77777777" w:rsidR="00A022C8" w:rsidRPr="005548B8" w:rsidRDefault="00A022C8">
            <w:pPr>
              <w:pStyle w:val="BodyText"/>
              <w:spacing w:before="40" w:after="40"/>
              <w:jc w:val="right"/>
              <w:rPr>
                <w:rFonts w:asciiTheme="majorHAnsi" w:hAnsiTheme="majorHAnsi" w:cstheme="majorHAnsi"/>
                <w:szCs w:val="18"/>
              </w:rPr>
            </w:pPr>
          </w:p>
        </w:tc>
        <w:tc>
          <w:tcPr>
            <w:tcW w:w="0" w:type="dxa"/>
            <w:tcBorders>
              <w:bottom w:val="nil"/>
            </w:tcBorders>
          </w:tcPr>
          <w:p w14:paraId="4758B706" w14:textId="77777777" w:rsidR="00A022C8" w:rsidRPr="005548B8" w:rsidRDefault="00A022C8">
            <w:pPr>
              <w:pStyle w:val="BodyText"/>
              <w:spacing w:before="40" w:after="40"/>
              <w:jc w:val="right"/>
              <w:rPr>
                <w:rFonts w:asciiTheme="majorHAnsi" w:hAnsiTheme="majorHAnsi" w:cstheme="majorHAnsi"/>
                <w:szCs w:val="18"/>
              </w:rPr>
            </w:pPr>
          </w:p>
        </w:tc>
        <w:tc>
          <w:tcPr>
            <w:tcW w:w="0" w:type="dxa"/>
            <w:tcBorders>
              <w:bottom w:val="nil"/>
            </w:tcBorders>
          </w:tcPr>
          <w:p w14:paraId="317236AD" w14:textId="77777777" w:rsidR="00A022C8" w:rsidRPr="005548B8" w:rsidRDefault="00A022C8">
            <w:pPr>
              <w:pStyle w:val="BodyText"/>
              <w:spacing w:before="40" w:after="40"/>
              <w:jc w:val="right"/>
              <w:rPr>
                <w:rFonts w:asciiTheme="majorHAnsi" w:hAnsiTheme="majorHAnsi" w:cstheme="majorHAnsi"/>
                <w:szCs w:val="18"/>
              </w:rPr>
            </w:pPr>
          </w:p>
        </w:tc>
        <w:tc>
          <w:tcPr>
            <w:tcW w:w="0" w:type="dxa"/>
            <w:tcBorders>
              <w:bottom w:val="nil"/>
            </w:tcBorders>
          </w:tcPr>
          <w:p w14:paraId="05A847FE" w14:textId="77777777" w:rsidR="00A022C8" w:rsidRPr="005548B8" w:rsidRDefault="00A022C8">
            <w:pPr>
              <w:pStyle w:val="BodyText"/>
              <w:spacing w:before="40" w:after="40"/>
              <w:jc w:val="right"/>
              <w:rPr>
                <w:rFonts w:asciiTheme="majorHAnsi" w:hAnsiTheme="majorHAnsi" w:cstheme="majorHAnsi"/>
                <w:szCs w:val="18"/>
              </w:rPr>
            </w:pPr>
          </w:p>
        </w:tc>
      </w:tr>
      <w:tr w:rsidR="003A5391" w:rsidRPr="00EB0B9A" w14:paraId="58317D8A" w14:textId="77777777" w:rsidTr="00F920F2">
        <w:trPr>
          <w:trHeight w:val="283"/>
        </w:trPr>
        <w:tc>
          <w:tcPr>
            <w:tcW w:w="4820" w:type="dxa"/>
            <w:tcBorders>
              <w:top w:val="nil"/>
              <w:bottom w:val="single" w:sz="12" w:space="0" w:color="B3272F" w:themeColor="text2"/>
            </w:tcBorders>
          </w:tcPr>
          <w:p w14:paraId="0DCEAEE0" w14:textId="790F4303"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b/>
                <w:szCs w:val="18"/>
              </w:rPr>
              <w:t>Net Assets</w:t>
            </w:r>
          </w:p>
        </w:tc>
        <w:tc>
          <w:tcPr>
            <w:tcW w:w="1098" w:type="dxa"/>
            <w:tcBorders>
              <w:top w:val="nil"/>
              <w:bottom w:val="single" w:sz="12" w:space="0" w:color="B3272F" w:themeColor="text2"/>
            </w:tcBorders>
          </w:tcPr>
          <w:p w14:paraId="4D177E12" w14:textId="504F9013"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514,830</w:t>
            </w:r>
          </w:p>
        </w:tc>
        <w:tc>
          <w:tcPr>
            <w:tcW w:w="1099" w:type="dxa"/>
            <w:tcBorders>
              <w:top w:val="nil"/>
              <w:bottom w:val="single" w:sz="12" w:space="0" w:color="B3272F" w:themeColor="text2"/>
            </w:tcBorders>
          </w:tcPr>
          <w:p w14:paraId="194C694F" w14:textId="0CB5D574"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520,228</w:t>
            </w:r>
          </w:p>
        </w:tc>
        <w:tc>
          <w:tcPr>
            <w:tcW w:w="1098" w:type="dxa"/>
            <w:tcBorders>
              <w:top w:val="nil"/>
              <w:bottom w:val="single" w:sz="12" w:space="0" w:color="B3272F" w:themeColor="text2"/>
            </w:tcBorders>
          </w:tcPr>
          <w:p w14:paraId="2370BD57" w14:textId="55D8E8F5"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518,474</w:t>
            </w:r>
          </w:p>
        </w:tc>
        <w:tc>
          <w:tcPr>
            <w:tcW w:w="1099" w:type="dxa"/>
            <w:tcBorders>
              <w:top w:val="nil"/>
              <w:bottom w:val="single" w:sz="12" w:space="0" w:color="B3272F" w:themeColor="text2"/>
            </w:tcBorders>
          </w:tcPr>
          <w:p w14:paraId="371C6A94" w14:textId="667DE3E1"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516,904</w:t>
            </w:r>
          </w:p>
        </w:tc>
      </w:tr>
      <w:tr w:rsidR="003A5391" w:rsidRPr="00EB0B9A" w14:paraId="4FC02447" w14:textId="77777777" w:rsidTr="00F920F2">
        <w:trPr>
          <w:trHeight w:val="283"/>
        </w:trPr>
        <w:tc>
          <w:tcPr>
            <w:tcW w:w="4820" w:type="dxa"/>
            <w:tcBorders>
              <w:top w:val="single" w:sz="12" w:space="0" w:color="B3272F" w:themeColor="text2"/>
              <w:bottom w:val="nil"/>
            </w:tcBorders>
          </w:tcPr>
          <w:p w14:paraId="6FFF7B24" w14:textId="77777777" w:rsidR="003A5391" w:rsidRPr="00F920F2" w:rsidRDefault="003A5391" w:rsidP="00F920F2">
            <w:pPr>
              <w:pStyle w:val="BodyText"/>
              <w:spacing w:before="40" w:after="40"/>
              <w:rPr>
                <w:rFonts w:asciiTheme="majorHAnsi" w:hAnsiTheme="majorHAnsi" w:cstheme="majorHAnsi"/>
                <w:szCs w:val="18"/>
              </w:rPr>
            </w:pPr>
          </w:p>
        </w:tc>
        <w:tc>
          <w:tcPr>
            <w:tcW w:w="1098" w:type="dxa"/>
            <w:tcBorders>
              <w:top w:val="single" w:sz="12" w:space="0" w:color="B3272F" w:themeColor="text2"/>
              <w:bottom w:val="nil"/>
            </w:tcBorders>
          </w:tcPr>
          <w:p w14:paraId="3723F7F5"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9" w:type="dxa"/>
            <w:tcBorders>
              <w:top w:val="single" w:sz="12" w:space="0" w:color="B3272F" w:themeColor="text2"/>
              <w:bottom w:val="nil"/>
            </w:tcBorders>
          </w:tcPr>
          <w:p w14:paraId="79EC50C9"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8" w:type="dxa"/>
            <w:tcBorders>
              <w:top w:val="single" w:sz="12" w:space="0" w:color="B3272F" w:themeColor="text2"/>
              <w:bottom w:val="nil"/>
            </w:tcBorders>
          </w:tcPr>
          <w:p w14:paraId="79E4269A"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9" w:type="dxa"/>
            <w:tcBorders>
              <w:top w:val="single" w:sz="12" w:space="0" w:color="B3272F" w:themeColor="text2"/>
              <w:bottom w:val="nil"/>
            </w:tcBorders>
          </w:tcPr>
          <w:p w14:paraId="40A9DE40" w14:textId="77777777" w:rsidR="003A5391" w:rsidRPr="00F920F2" w:rsidRDefault="003A5391" w:rsidP="00F920F2">
            <w:pPr>
              <w:pStyle w:val="BodyText"/>
              <w:spacing w:before="40" w:after="40"/>
              <w:jc w:val="right"/>
              <w:rPr>
                <w:rFonts w:asciiTheme="majorHAnsi" w:hAnsiTheme="majorHAnsi" w:cstheme="majorHAnsi"/>
                <w:szCs w:val="18"/>
              </w:rPr>
            </w:pPr>
          </w:p>
        </w:tc>
      </w:tr>
      <w:tr w:rsidR="003A5391" w:rsidRPr="00EB0B9A" w14:paraId="3CE9281F" w14:textId="77777777" w:rsidTr="00F920F2">
        <w:trPr>
          <w:trHeight w:val="283"/>
        </w:trPr>
        <w:tc>
          <w:tcPr>
            <w:tcW w:w="4820" w:type="dxa"/>
            <w:tcBorders>
              <w:top w:val="nil"/>
              <w:bottom w:val="nil"/>
            </w:tcBorders>
          </w:tcPr>
          <w:p w14:paraId="3EBC6BCE" w14:textId="598AB11D"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b/>
                <w:szCs w:val="18"/>
              </w:rPr>
              <w:t>Equity</w:t>
            </w:r>
          </w:p>
        </w:tc>
        <w:tc>
          <w:tcPr>
            <w:tcW w:w="1098" w:type="dxa"/>
            <w:tcBorders>
              <w:top w:val="nil"/>
              <w:bottom w:val="nil"/>
            </w:tcBorders>
          </w:tcPr>
          <w:p w14:paraId="5D80A1DD"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9" w:type="dxa"/>
            <w:tcBorders>
              <w:top w:val="nil"/>
              <w:bottom w:val="nil"/>
            </w:tcBorders>
          </w:tcPr>
          <w:p w14:paraId="2ACE87EF"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8" w:type="dxa"/>
            <w:tcBorders>
              <w:top w:val="nil"/>
              <w:bottom w:val="nil"/>
            </w:tcBorders>
          </w:tcPr>
          <w:p w14:paraId="50419DD6" w14:textId="77777777" w:rsidR="003A5391" w:rsidRPr="00F920F2" w:rsidRDefault="003A5391" w:rsidP="00F920F2">
            <w:pPr>
              <w:pStyle w:val="BodyText"/>
              <w:spacing w:before="40" w:after="40"/>
              <w:jc w:val="right"/>
              <w:rPr>
                <w:rFonts w:asciiTheme="majorHAnsi" w:hAnsiTheme="majorHAnsi" w:cstheme="majorHAnsi"/>
                <w:szCs w:val="18"/>
              </w:rPr>
            </w:pPr>
          </w:p>
        </w:tc>
        <w:tc>
          <w:tcPr>
            <w:tcW w:w="1099" w:type="dxa"/>
            <w:tcBorders>
              <w:top w:val="nil"/>
              <w:bottom w:val="nil"/>
            </w:tcBorders>
          </w:tcPr>
          <w:p w14:paraId="0050F58F" w14:textId="77777777" w:rsidR="003A5391" w:rsidRPr="00F920F2" w:rsidRDefault="003A5391" w:rsidP="00F920F2">
            <w:pPr>
              <w:pStyle w:val="BodyText"/>
              <w:spacing w:before="40" w:after="40"/>
              <w:jc w:val="right"/>
              <w:rPr>
                <w:rFonts w:asciiTheme="majorHAnsi" w:hAnsiTheme="majorHAnsi" w:cstheme="majorHAnsi"/>
                <w:szCs w:val="18"/>
              </w:rPr>
            </w:pPr>
          </w:p>
        </w:tc>
      </w:tr>
      <w:tr w:rsidR="003A5391" w:rsidRPr="00EB0B9A" w14:paraId="3FED848F" w14:textId="77777777" w:rsidTr="00F920F2">
        <w:trPr>
          <w:trHeight w:val="283"/>
        </w:trPr>
        <w:tc>
          <w:tcPr>
            <w:tcW w:w="4820" w:type="dxa"/>
            <w:tcBorders>
              <w:top w:val="nil"/>
              <w:bottom w:val="nil"/>
            </w:tcBorders>
          </w:tcPr>
          <w:p w14:paraId="1DE7E69C" w14:textId="38B99C72"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Accumulated surplus</w:t>
            </w:r>
          </w:p>
        </w:tc>
        <w:tc>
          <w:tcPr>
            <w:tcW w:w="1098" w:type="dxa"/>
            <w:tcBorders>
              <w:top w:val="nil"/>
              <w:bottom w:val="nil"/>
            </w:tcBorders>
          </w:tcPr>
          <w:p w14:paraId="6486AF1C" w14:textId="17570657"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407,910</w:t>
            </w:r>
          </w:p>
        </w:tc>
        <w:tc>
          <w:tcPr>
            <w:tcW w:w="1099" w:type="dxa"/>
            <w:tcBorders>
              <w:top w:val="nil"/>
              <w:bottom w:val="nil"/>
            </w:tcBorders>
          </w:tcPr>
          <w:p w14:paraId="1DF8A71B" w14:textId="36CA8D3F"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413,228</w:t>
            </w:r>
          </w:p>
        </w:tc>
        <w:tc>
          <w:tcPr>
            <w:tcW w:w="1098" w:type="dxa"/>
            <w:tcBorders>
              <w:top w:val="nil"/>
              <w:bottom w:val="nil"/>
            </w:tcBorders>
          </w:tcPr>
          <w:p w14:paraId="672F79CB" w14:textId="7D6DEE32"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411,392</w:t>
            </w:r>
          </w:p>
        </w:tc>
        <w:tc>
          <w:tcPr>
            <w:tcW w:w="1099" w:type="dxa"/>
            <w:tcBorders>
              <w:top w:val="nil"/>
              <w:bottom w:val="nil"/>
            </w:tcBorders>
          </w:tcPr>
          <w:p w14:paraId="2360496C" w14:textId="069C1432"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409,742</w:t>
            </w:r>
          </w:p>
        </w:tc>
      </w:tr>
      <w:tr w:rsidR="003A5391" w:rsidRPr="00EB0B9A" w14:paraId="4D788742" w14:textId="77777777" w:rsidTr="00F920F2">
        <w:trPr>
          <w:trHeight w:val="283"/>
        </w:trPr>
        <w:tc>
          <w:tcPr>
            <w:tcW w:w="0" w:type="dxa"/>
            <w:tcBorders>
              <w:top w:val="nil"/>
              <w:bottom w:val="nil"/>
            </w:tcBorders>
          </w:tcPr>
          <w:p w14:paraId="56915898" w14:textId="43B3A55E"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szCs w:val="18"/>
              </w:rPr>
              <w:t>Reserves</w:t>
            </w:r>
          </w:p>
        </w:tc>
        <w:tc>
          <w:tcPr>
            <w:tcW w:w="0" w:type="dxa"/>
            <w:tcBorders>
              <w:top w:val="nil"/>
              <w:bottom w:val="nil"/>
            </w:tcBorders>
          </w:tcPr>
          <w:p w14:paraId="2100B455" w14:textId="009AFE7E"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106,920</w:t>
            </w:r>
          </w:p>
        </w:tc>
        <w:tc>
          <w:tcPr>
            <w:tcW w:w="0" w:type="dxa"/>
            <w:tcBorders>
              <w:top w:val="nil"/>
              <w:bottom w:val="nil"/>
            </w:tcBorders>
          </w:tcPr>
          <w:p w14:paraId="3312F70C" w14:textId="13997604"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107,000</w:t>
            </w:r>
          </w:p>
        </w:tc>
        <w:tc>
          <w:tcPr>
            <w:tcW w:w="0" w:type="dxa"/>
            <w:tcBorders>
              <w:top w:val="nil"/>
              <w:bottom w:val="nil"/>
            </w:tcBorders>
          </w:tcPr>
          <w:p w14:paraId="799C5CD9" w14:textId="7D57E348"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107,082</w:t>
            </w:r>
          </w:p>
        </w:tc>
        <w:tc>
          <w:tcPr>
            <w:tcW w:w="0" w:type="dxa"/>
            <w:tcBorders>
              <w:top w:val="nil"/>
              <w:bottom w:val="nil"/>
            </w:tcBorders>
          </w:tcPr>
          <w:p w14:paraId="7EA2FAB2" w14:textId="2CBF7365"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107,162</w:t>
            </w:r>
          </w:p>
        </w:tc>
      </w:tr>
      <w:tr w:rsidR="003A5391" w:rsidRPr="00EB0B9A" w14:paraId="5731C26F" w14:textId="77777777" w:rsidTr="00F920F2">
        <w:trPr>
          <w:trHeight w:val="283"/>
        </w:trPr>
        <w:tc>
          <w:tcPr>
            <w:tcW w:w="0" w:type="dxa"/>
            <w:tcBorders>
              <w:top w:val="nil"/>
              <w:bottom w:val="single" w:sz="12" w:space="0" w:color="B3272F" w:themeColor="text2"/>
            </w:tcBorders>
          </w:tcPr>
          <w:p w14:paraId="3DF8A9AC" w14:textId="5DDBECD3" w:rsidR="003A5391" w:rsidRPr="00F920F2" w:rsidRDefault="003A5391" w:rsidP="00F920F2">
            <w:pPr>
              <w:pStyle w:val="BodyText"/>
              <w:spacing w:before="40" w:after="40"/>
              <w:rPr>
                <w:rFonts w:asciiTheme="majorHAnsi" w:hAnsiTheme="majorHAnsi" w:cstheme="majorHAnsi"/>
                <w:szCs w:val="18"/>
              </w:rPr>
            </w:pPr>
            <w:r w:rsidRPr="00F920F2">
              <w:rPr>
                <w:rFonts w:asciiTheme="majorHAnsi" w:hAnsiTheme="majorHAnsi" w:cstheme="majorHAnsi"/>
                <w:b/>
                <w:szCs w:val="18"/>
              </w:rPr>
              <w:t>Total Equity</w:t>
            </w:r>
          </w:p>
        </w:tc>
        <w:tc>
          <w:tcPr>
            <w:tcW w:w="0" w:type="dxa"/>
            <w:tcBorders>
              <w:top w:val="nil"/>
              <w:bottom w:val="single" w:sz="12" w:space="0" w:color="B3272F" w:themeColor="text2"/>
            </w:tcBorders>
          </w:tcPr>
          <w:p w14:paraId="0791F478" w14:textId="5521D4CE"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514,830</w:t>
            </w:r>
          </w:p>
        </w:tc>
        <w:tc>
          <w:tcPr>
            <w:tcW w:w="0" w:type="dxa"/>
            <w:tcBorders>
              <w:top w:val="nil"/>
              <w:bottom w:val="single" w:sz="12" w:space="0" w:color="B3272F" w:themeColor="text2"/>
            </w:tcBorders>
          </w:tcPr>
          <w:p w14:paraId="055C4FED" w14:textId="01513FEA"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520,228</w:t>
            </w:r>
          </w:p>
        </w:tc>
        <w:tc>
          <w:tcPr>
            <w:tcW w:w="0" w:type="dxa"/>
            <w:tcBorders>
              <w:top w:val="nil"/>
              <w:bottom w:val="single" w:sz="12" w:space="0" w:color="B3272F" w:themeColor="text2"/>
            </w:tcBorders>
          </w:tcPr>
          <w:p w14:paraId="4172F0A5" w14:textId="2FB72962"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518,474</w:t>
            </w:r>
          </w:p>
        </w:tc>
        <w:tc>
          <w:tcPr>
            <w:tcW w:w="0" w:type="dxa"/>
            <w:tcBorders>
              <w:top w:val="nil"/>
              <w:bottom w:val="single" w:sz="12" w:space="0" w:color="B3272F" w:themeColor="text2"/>
            </w:tcBorders>
          </w:tcPr>
          <w:p w14:paraId="7186B099" w14:textId="47BAAA21" w:rsidR="003A5391" w:rsidRPr="00F920F2" w:rsidRDefault="003A5391" w:rsidP="00F920F2">
            <w:pPr>
              <w:pStyle w:val="BodyText"/>
              <w:spacing w:before="40" w:after="40"/>
              <w:jc w:val="right"/>
              <w:rPr>
                <w:rFonts w:asciiTheme="majorHAnsi" w:hAnsiTheme="majorHAnsi" w:cstheme="majorHAnsi"/>
                <w:szCs w:val="18"/>
              </w:rPr>
            </w:pPr>
            <w:r w:rsidRPr="00F920F2">
              <w:rPr>
                <w:rFonts w:asciiTheme="majorHAnsi" w:hAnsiTheme="majorHAnsi" w:cstheme="majorHAnsi"/>
                <w:szCs w:val="18"/>
              </w:rPr>
              <w:t>516,904</w:t>
            </w:r>
          </w:p>
        </w:tc>
      </w:tr>
    </w:tbl>
    <w:p w14:paraId="34D7E162" w14:textId="77777777" w:rsidR="00EB346E" w:rsidRPr="00F920F2" w:rsidRDefault="00EB346E" w:rsidP="00C478F5">
      <w:pPr>
        <w:jc w:val="both"/>
        <w:rPr>
          <w:rFonts w:asciiTheme="majorHAnsi" w:hAnsiTheme="majorHAnsi" w:cstheme="majorHAnsi"/>
        </w:rPr>
      </w:pPr>
    </w:p>
    <w:p w14:paraId="55A44C88" w14:textId="023194E9" w:rsidR="00E40FE5" w:rsidRPr="00F920F2" w:rsidRDefault="00477CB3" w:rsidP="008D00D6">
      <w:pPr>
        <w:autoSpaceDE w:val="0"/>
        <w:autoSpaceDN w:val="0"/>
        <w:adjustRightInd w:val="0"/>
        <w:spacing w:line="240" w:lineRule="auto"/>
        <w:jc w:val="both"/>
        <w:rPr>
          <w:rFonts w:asciiTheme="majorHAnsi" w:hAnsiTheme="majorHAnsi" w:cstheme="majorHAnsi"/>
          <w:b/>
          <w:bCs/>
          <w:iCs/>
          <w:color w:val="B3272F" w:themeColor="text2"/>
          <w:kern w:val="20"/>
          <w:szCs w:val="28"/>
        </w:rPr>
      </w:pPr>
      <w:r w:rsidRPr="00F920F2">
        <w:rPr>
          <w:rFonts w:asciiTheme="majorHAnsi" w:hAnsiTheme="majorHAnsi" w:cstheme="majorHAnsi"/>
          <w:sz w:val="18"/>
          <w:szCs w:val="18"/>
        </w:rPr>
        <w:t>The above balance sheet should be read in conjunction with the accompanying other information.</w:t>
      </w:r>
    </w:p>
    <w:p w14:paraId="3C6F264E" w14:textId="5F9E4405" w:rsidR="00541AF3" w:rsidRPr="00F920F2" w:rsidRDefault="00477CB3" w:rsidP="00C478F5">
      <w:pPr>
        <w:pStyle w:val="Heading2"/>
        <w:rPr>
          <w:rFonts w:asciiTheme="majorHAnsi" w:hAnsiTheme="majorHAnsi" w:cstheme="majorHAnsi"/>
        </w:rPr>
      </w:pPr>
      <w:bookmarkStart w:id="24" w:name="_Toc516827617"/>
      <w:r w:rsidRPr="00F920F2">
        <w:rPr>
          <w:rFonts w:asciiTheme="majorHAnsi" w:hAnsiTheme="majorHAnsi" w:cstheme="majorHAnsi"/>
        </w:rPr>
        <w:lastRenderedPageBreak/>
        <w:t>Statement of Changes in Equity</w:t>
      </w:r>
      <w:bookmarkEnd w:id="24"/>
      <w:r w:rsidRPr="00F920F2">
        <w:rPr>
          <w:rFonts w:asciiTheme="majorHAnsi" w:hAnsiTheme="majorHAnsi" w:cstheme="majorHAnsi"/>
        </w:rPr>
        <w:t xml:space="preserve"> </w:t>
      </w:r>
    </w:p>
    <w:p w14:paraId="0F1D587A" w14:textId="5A9832E5" w:rsidR="00541AF3" w:rsidRPr="00F920F2" w:rsidRDefault="00541AF3" w:rsidP="00C478F5">
      <w:pPr>
        <w:pStyle w:val="BodyText"/>
        <w:jc w:val="both"/>
        <w:rPr>
          <w:rFonts w:asciiTheme="majorHAnsi" w:hAnsiTheme="majorHAnsi" w:cstheme="majorHAnsi"/>
        </w:rPr>
      </w:pPr>
      <w:r w:rsidRPr="00F920F2">
        <w:rPr>
          <w:rFonts w:asciiTheme="majorHAnsi" w:hAnsiTheme="majorHAnsi" w:cstheme="majorHAnsi"/>
        </w:rPr>
        <w:t>For the four years ended 30 June 202</w:t>
      </w:r>
      <w:r w:rsidR="00E16A9A">
        <w:rPr>
          <w:rFonts w:asciiTheme="majorHAnsi" w:hAnsiTheme="majorHAnsi" w:cstheme="majorHAnsi"/>
        </w:rPr>
        <w:t>3</w:t>
      </w:r>
    </w:p>
    <w:p w14:paraId="37EF2148" w14:textId="77777777" w:rsidR="00BD6A17" w:rsidRPr="00F920F2" w:rsidRDefault="00BD6A17" w:rsidP="00C478F5">
      <w:pPr>
        <w:jc w:val="both"/>
        <w:rPr>
          <w:rFonts w:asciiTheme="majorHAnsi" w:hAnsiTheme="majorHAnsi" w:cstheme="majorHAnsi"/>
        </w:rPr>
      </w:pPr>
    </w:p>
    <w:tbl>
      <w:tblPr>
        <w:tblStyle w:val="TableGrid"/>
        <w:tblW w:w="9072" w:type="dxa"/>
        <w:tblLayout w:type="fixed"/>
        <w:tblLook w:val="04A0" w:firstRow="1" w:lastRow="0" w:firstColumn="1" w:lastColumn="0" w:noHBand="0" w:noVBand="1"/>
      </w:tblPr>
      <w:tblGrid>
        <w:gridCol w:w="3969"/>
        <w:gridCol w:w="993"/>
        <w:gridCol w:w="1417"/>
        <w:gridCol w:w="1418"/>
        <w:gridCol w:w="1275"/>
      </w:tblGrid>
      <w:tr w:rsidR="005548B8" w:rsidRPr="005548B8" w14:paraId="367C36BF" w14:textId="77777777" w:rsidTr="00F920F2">
        <w:trPr>
          <w:cnfStyle w:val="100000000000" w:firstRow="1" w:lastRow="0" w:firstColumn="0" w:lastColumn="0" w:oddVBand="0" w:evenVBand="0" w:oddHBand="0" w:evenHBand="0" w:firstRowFirstColumn="0" w:firstRowLastColumn="0" w:lastRowFirstColumn="0" w:lastRowLastColumn="0"/>
          <w:trHeight w:val="690"/>
        </w:trPr>
        <w:tc>
          <w:tcPr>
            <w:cnfStyle w:val="000000000100" w:firstRow="0" w:lastRow="0" w:firstColumn="0" w:lastColumn="0" w:oddVBand="0" w:evenVBand="0" w:oddHBand="0" w:evenHBand="0" w:firstRowFirstColumn="1" w:firstRowLastColumn="0" w:lastRowFirstColumn="0" w:lastRowLastColumn="0"/>
            <w:tcW w:w="3969" w:type="dxa"/>
          </w:tcPr>
          <w:p w14:paraId="7FB65C75" w14:textId="77777777" w:rsidR="00477CB3" w:rsidRDefault="00477CB3" w:rsidP="00F920F2">
            <w:pPr>
              <w:autoSpaceDE w:val="0"/>
              <w:autoSpaceDN w:val="0"/>
              <w:adjustRightInd w:val="0"/>
              <w:spacing w:before="12" w:after="12" w:line="240" w:lineRule="auto"/>
              <w:rPr>
                <w:rFonts w:asciiTheme="majorHAnsi" w:hAnsiTheme="majorHAnsi" w:cstheme="majorHAnsi"/>
                <w:b/>
                <w:color w:val="FFFFFF" w:themeColor="background1"/>
                <w:szCs w:val="18"/>
              </w:rPr>
            </w:pPr>
          </w:p>
          <w:p w14:paraId="6D8A27B0" w14:textId="0EDE42D3" w:rsidR="005548B8" w:rsidRPr="00F920F2" w:rsidRDefault="005548B8" w:rsidP="00F920F2">
            <w:pPr>
              <w:autoSpaceDE w:val="0"/>
              <w:autoSpaceDN w:val="0"/>
              <w:adjustRightInd w:val="0"/>
              <w:spacing w:before="12" w:after="12" w:line="240" w:lineRule="auto"/>
              <w:rPr>
                <w:rFonts w:asciiTheme="majorHAnsi" w:hAnsiTheme="majorHAnsi" w:cstheme="majorHAnsi"/>
                <w:b/>
                <w:color w:val="FFFFFF" w:themeColor="background1"/>
                <w:szCs w:val="18"/>
              </w:rPr>
            </w:pPr>
          </w:p>
        </w:tc>
        <w:tc>
          <w:tcPr>
            <w:tcW w:w="993" w:type="dxa"/>
          </w:tcPr>
          <w:p w14:paraId="3C191E08" w14:textId="319A2003" w:rsidR="00477CB3" w:rsidRDefault="00477CB3" w:rsidP="00F920F2">
            <w:pPr>
              <w:autoSpaceDE w:val="0"/>
              <w:autoSpaceDN w:val="0"/>
              <w:adjustRightInd w:val="0"/>
              <w:spacing w:before="12" w:after="12"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Total</w:t>
            </w:r>
          </w:p>
          <w:p w14:paraId="00CAD4BB" w14:textId="77777777" w:rsidR="00216301" w:rsidRDefault="00216301" w:rsidP="00F920F2">
            <w:pPr>
              <w:autoSpaceDE w:val="0"/>
              <w:autoSpaceDN w:val="0"/>
              <w:adjustRightInd w:val="0"/>
              <w:spacing w:before="12" w:after="12"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p>
          <w:p w14:paraId="2F3E118F" w14:textId="3EDA9E76" w:rsidR="00216301" w:rsidRPr="00F920F2" w:rsidRDefault="00216301" w:rsidP="00F920F2">
            <w:pPr>
              <w:autoSpaceDE w:val="0"/>
              <w:autoSpaceDN w:val="0"/>
              <w:adjustRightInd w:val="0"/>
              <w:spacing w:before="12" w:after="12"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$’000</w:t>
            </w:r>
          </w:p>
        </w:tc>
        <w:tc>
          <w:tcPr>
            <w:tcW w:w="1417" w:type="dxa"/>
          </w:tcPr>
          <w:p w14:paraId="7B347024" w14:textId="0B3C1816" w:rsidR="00477CB3" w:rsidRPr="00F920F2" w:rsidRDefault="00477CB3" w:rsidP="00F920F2">
            <w:pPr>
              <w:autoSpaceDE w:val="0"/>
              <w:autoSpaceDN w:val="0"/>
              <w:adjustRightInd w:val="0"/>
              <w:spacing w:before="12" w:after="12"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Accumulated</w:t>
            </w:r>
          </w:p>
          <w:p w14:paraId="0BEC0325" w14:textId="77777777" w:rsidR="00477CB3" w:rsidRDefault="00477CB3" w:rsidP="00F920F2">
            <w:pPr>
              <w:autoSpaceDE w:val="0"/>
              <w:autoSpaceDN w:val="0"/>
              <w:adjustRightInd w:val="0"/>
              <w:spacing w:before="12" w:after="12"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Surplus</w:t>
            </w:r>
          </w:p>
          <w:p w14:paraId="25BF0313" w14:textId="3D8F721F" w:rsidR="00216301" w:rsidRPr="00F920F2" w:rsidRDefault="00216301" w:rsidP="00F920F2">
            <w:pPr>
              <w:autoSpaceDE w:val="0"/>
              <w:autoSpaceDN w:val="0"/>
              <w:adjustRightInd w:val="0"/>
              <w:spacing w:before="12" w:after="12"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977928">
              <w:rPr>
                <w:rFonts w:asciiTheme="majorHAnsi" w:hAnsiTheme="majorHAnsi" w:cstheme="majorHAnsi"/>
                <w:b/>
                <w:color w:val="FFFFFF" w:themeColor="background1"/>
                <w:szCs w:val="18"/>
              </w:rPr>
              <w:t>$’000</w:t>
            </w:r>
          </w:p>
        </w:tc>
        <w:tc>
          <w:tcPr>
            <w:tcW w:w="1418" w:type="dxa"/>
          </w:tcPr>
          <w:p w14:paraId="2BE5BC41" w14:textId="1B74C52F" w:rsidR="00477CB3" w:rsidRPr="00F920F2" w:rsidRDefault="00477CB3" w:rsidP="00F920F2">
            <w:pPr>
              <w:autoSpaceDE w:val="0"/>
              <w:autoSpaceDN w:val="0"/>
              <w:adjustRightInd w:val="0"/>
              <w:spacing w:before="12" w:after="12"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Revaluation</w:t>
            </w:r>
          </w:p>
          <w:p w14:paraId="00D772FD" w14:textId="77777777" w:rsidR="00477CB3" w:rsidRDefault="00477CB3" w:rsidP="00F920F2">
            <w:pPr>
              <w:autoSpaceDE w:val="0"/>
              <w:autoSpaceDN w:val="0"/>
              <w:adjustRightInd w:val="0"/>
              <w:spacing w:before="12" w:after="12"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Reserve</w:t>
            </w:r>
          </w:p>
          <w:p w14:paraId="2773E6FA" w14:textId="5FEA97FA" w:rsidR="00216301" w:rsidRPr="00F920F2" w:rsidRDefault="00216301" w:rsidP="00F920F2">
            <w:pPr>
              <w:autoSpaceDE w:val="0"/>
              <w:autoSpaceDN w:val="0"/>
              <w:adjustRightInd w:val="0"/>
              <w:spacing w:before="12" w:after="12"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977928">
              <w:rPr>
                <w:rFonts w:asciiTheme="majorHAnsi" w:hAnsiTheme="majorHAnsi" w:cstheme="majorHAnsi"/>
                <w:b/>
                <w:color w:val="FFFFFF" w:themeColor="background1"/>
                <w:szCs w:val="18"/>
              </w:rPr>
              <w:t>$’000</w:t>
            </w:r>
          </w:p>
        </w:tc>
        <w:tc>
          <w:tcPr>
            <w:tcW w:w="1275" w:type="dxa"/>
          </w:tcPr>
          <w:p w14:paraId="153837D1" w14:textId="77777777" w:rsidR="00477CB3" w:rsidRPr="00F920F2" w:rsidRDefault="00477CB3" w:rsidP="00F920F2">
            <w:pPr>
              <w:autoSpaceDE w:val="0"/>
              <w:autoSpaceDN w:val="0"/>
              <w:adjustRightInd w:val="0"/>
              <w:spacing w:before="12" w:after="12"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Other</w:t>
            </w:r>
          </w:p>
          <w:p w14:paraId="6AD10366" w14:textId="77777777" w:rsidR="00477CB3" w:rsidRDefault="00477CB3" w:rsidP="00F920F2">
            <w:pPr>
              <w:autoSpaceDE w:val="0"/>
              <w:autoSpaceDN w:val="0"/>
              <w:adjustRightInd w:val="0"/>
              <w:spacing w:before="12" w:after="12"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Reserves</w:t>
            </w:r>
          </w:p>
          <w:p w14:paraId="28C20666" w14:textId="131F6DB0" w:rsidR="00216301" w:rsidRPr="00F920F2" w:rsidRDefault="00216301" w:rsidP="00F920F2">
            <w:pPr>
              <w:autoSpaceDE w:val="0"/>
              <w:autoSpaceDN w:val="0"/>
              <w:adjustRightInd w:val="0"/>
              <w:spacing w:before="12" w:after="12"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977928">
              <w:rPr>
                <w:rFonts w:asciiTheme="majorHAnsi" w:hAnsiTheme="majorHAnsi" w:cstheme="majorHAnsi"/>
                <w:b/>
                <w:color w:val="FFFFFF" w:themeColor="background1"/>
                <w:szCs w:val="18"/>
              </w:rPr>
              <w:t>$’000</w:t>
            </w:r>
          </w:p>
        </w:tc>
      </w:tr>
      <w:tr w:rsidR="005548B8" w:rsidRPr="005548B8" w14:paraId="440A3E3A" w14:textId="77777777" w:rsidTr="00F920F2">
        <w:trPr>
          <w:trHeight w:val="312"/>
        </w:trPr>
        <w:tc>
          <w:tcPr>
            <w:tcW w:w="0" w:type="dxa"/>
            <w:tcBorders>
              <w:bottom w:val="nil"/>
            </w:tcBorders>
            <w:vAlign w:val="center"/>
          </w:tcPr>
          <w:p w14:paraId="04FD0CE0" w14:textId="77777777" w:rsidR="00A022C8" w:rsidRDefault="00A022C8" w:rsidP="00F920F2">
            <w:pPr>
              <w:autoSpaceDE w:val="0"/>
              <w:autoSpaceDN w:val="0"/>
              <w:adjustRightInd w:val="0"/>
              <w:spacing w:before="12" w:after="12" w:line="240" w:lineRule="auto"/>
              <w:rPr>
                <w:rFonts w:asciiTheme="majorHAnsi" w:hAnsiTheme="majorHAnsi" w:cstheme="majorHAnsi"/>
                <w:b/>
                <w:color w:val="B3272F" w:themeColor="text2"/>
                <w:szCs w:val="18"/>
              </w:rPr>
            </w:pPr>
          </w:p>
          <w:p w14:paraId="56C790CF" w14:textId="0584E8F1" w:rsidR="00477CB3" w:rsidRPr="00F920F2" w:rsidRDefault="00477CB3" w:rsidP="00F920F2">
            <w:pPr>
              <w:autoSpaceDE w:val="0"/>
              <w:autoSpaceDN w:val="0"/>
              <w:adjustRightInd w:val="0"/>
              <w:spacing w:before="12" w:after="12" w:line="240" w:lineRule="auto"/>
              <w:rPr>
                <w:rFonts w:asciiTheme="majorHAnsi" w:hAnsiTheme="majorHAnsi" w:cstheme="majorHAnsi"/>
                <w:b/>
                <w:szCs w:val="18"/>
              </w:rPr>
            </w:pPr>
            <w:r w:rsidRPr="00F920F2">
              <w:rPr>
                <w:rFonts w:asciiTheme="majorHAnsi" w:hAnsiTheme="majorHAnsi" w:cstheme="majorHAnsi"/>
                <w:b/>
                <w:color w:val="B3272F" w:themeColor="text2"/>
                <w:szCs w:val="18"/>
              </w:rPr>
              <w:t>20</w:t>
            </w:r>
            <w:r w:rsidR="00E16A9A">
              <w:rPr>
                <w:rFonts w:asciiTheme="majorHAnsi" w:hAnsiTheme="majorHAnsi" w:cstheme="majorHAnsi"/>
                <w:b/>
                <w:color w:val="B3272F" w:themeColor="text2"/>
                <w:szCs w:val="18"/>
              </w:rPr>
              <w:t>20</w:t>
            </w:r>
          </w:p>
        </w:tc>
        <w:tc>
          <w:tcPr>
            <w:tcW w:w="993" w:type="dxa"/>
            <w:tcBorders>
              <w:bottom w:val="nil"/>
            </w:tcBorders>
          </w:tcPr>
          <w:p w14:paraId="410B3568" w14:textId="77777777" w:rsidR="00477CB3" w:rsidRPr="00F920F2" w:rsidRDefault="00477CB3" w:rsidP="00F920F2">
            <w:pPr>
              <w:autoSpaceDE w:val="0"/>
              <w:autoSpaceDN w:val="0"/>
              <w:adjustRightInd w:val="0"/>
              <w:spacing w:before="12" w:after="12" w:line="240" w:lineRule="auto"/>
              <w:jc w:val="both"/>
              <w:rPr>
                <w:rFonts w:asciiTheme="majorHAnsi" w:hAnsiTheme="majorHAnsi" w:cstheme="majorHAnsi"/>
                <w:b/>
                <w:szCs w:val="18"/>
              </w:rPr>
            </w:pPr>
          </w:p>
        </w:tc>
        <w:tc>
          <w:tcPr>
            <w:tcW w:w="1417" w:type="dxa"/>
            <w:tcBorders>
              <w:bottom w:val="nil"/>
            </w:tcBorders>
          </w:tcPr>
          <w:p w14:paraId="660CB94F" w14:textId="77777777" w:rsidR="00477CB3" w:rsidRPr="00F920F2" w:rsidRDefault="00477CB3" w:rsidP="00F920F2">
            <w:pPr>
              <w:autoSpaceDE w:val="0"/>
              <w:autoSpaceDN w:val="0"/>
              <w:adjustRightInd w:val="0"/>
              <w:spacing w:before="12" w:after="12" w:line="240" w:lineRule="auto"/>
              <w:jc w:val="both"/>
              <w:rPr>
                <w:rFonts w:asciiTheme="majorHAnsi" w:hAnsiTheme="majorHAnsi" w:cstheme="majorHAnsi"/>
                <w:b/>
                <w:szCs w:val="18"/>
              </w:rPr>
            </w:pPr>
          </w:p>
        </w:tc>
        <w:tc>
          <w:tcPr>
            <w:tcW w:w="1418" w:type="dxa"/>
            <w:tcBorders>
              <w:bottom w:val="nil"/>
            </w:tcBorders>
          </w:tcPr>
          <w:p w14:paraId="112E066F" w14:textId="77777777" w:rsidR="00477CB3" w:rsidRPr="00F920F2" w:rsidRDefault="00477CB3" w:rsidP="00F920F2">
            <w:pPr>
              <w:autoSpaceDE w:val="0"/>
              <w:autoSpaceDN w:val="0"/>
              <w:adjustRightInd w:val="0"/>
              <w:spacing w:before="12" w:after="12" w:line="240" w:lineRule="auto"/>
              <w:jc w:val="both"/>
              <w:rPr>
                <w:rFonts w:asciiTheme="majorHAnsi" w:hAnsiTheme="majorHAnsi" w:cstheme="majorHAnsi"/>
                <w:b/>
                <w:szCs w:val="18"/>
              </w:rPr>
            </w:pPr>
          </w:p>
        </w:tc>
        <w:tc>
          <w:tcPr>
            <w:tcW w:w="1275" w:type="dxa"/>
            <w:tcBorders>
              <w:bottom w:val="nil"/>
            </w:tcBorders>
          </w:tcPr>
          <w:p w14:paraId="2DB99808" w14:textId="77777777" w:rsidR="00477CB3" w:rsidRPr="00F920F2" w:rsidRDefault="00477CB3" w:rsidP="00F920F2">
            <w:pPr>
              <w:autoSpaceDE w:val="0"/>
              <w:autoSpaceDN w:val="0"/>
              <w:adjustRightInd w:val="0"/>
              <w:spacing w:before="12" w:after="12" w:line="240" w:lineRule="auto"/>
              <w:jc w:val="both"/>
              <w:rPr>
                <w:rFonts w:asciiTheme="majorHAnsi" w:hAnsiTheme="majorHAnsi" w:cstheme="majorHAnsi"/>
                <w:b/>
                <w:szCs w:val="18"/>
              </w:rPr>
            </w:pPr>
          </w:p>
        </w:tc>
      </w:tr>
      <w:tr w:rsidR="005548B8" w:rsidRPr="005548B8" w14:paraId="3FDCA189" w14:textId="77777777" w:rsidTr="00F920F2">
        <w:trPr>
          <w:trHeight w:val="312"/>
        </w:trPr>
        <w:tc>
          <w:tcPr>
            <w:tcW w:w="0" w:type="dxa"/>
            <w:tcBorders>
              <w:top w:val="nil"/>
              <w:bottom w:val="nil"/>
            </w:tcBorders>
            <w:vAlign w:val="center"/>
          </w:tcPr>
          <w:p w14:paraId="5802104F"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Balance at beginning of the financial year</w:t>
            </w:r>
          </w:p>
        </w:tc>
        <w:tc>
          <w:tcPr>
            <w:tcW w:w="993" w:type="dxa"/>
            <w:tcBorders>
              <w:top w:val="nil"/>
              <w:bottom w:val="nil"/>
            </w:tcBorders>
          </w:tcPr>
          <w:p w14:paraId="62388D59"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513,785</w:t>
            </w:r>
          </w:p>
        </w:tc>
        <w:tc>
          <w:tcPr>
            <w:tcW w:w="1417" w:type="dxa"/>
            <w:tcBorders>
              <w:top w:val="nil"/>
              <w:bottom w:val="nil"/>
            </w:tcBorders>
          </w:tcPr>
          <w:p w14:paraId="2E9389B1"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398,518</w:t>
            </w:r>
          </w:p>
        </w:tc>
        <w:tc>
          <w:tcPr>
            <w:tcW w:w="1418" w:type="dxa"/>
            <w:tcBorders>
              <w:top w:val="nil"/>
              <w:bottom w:val="nil"/>
            </w:tcBorders>
          </w:tcPr>
          <w:p w14:paraId="6D161687"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102,118</w:t>
            </w:r>
          </w:p>
        </w:tc>
        <w:tc>
          <w:tcPr>
            <w:tcW w:w="1275" w:type="dxa"/>
            <w:tcBorders>
              <w:top w:val="nil"/>
              <w:bottom w:val="nil"/>
            </w:tcBorders>
          </w:tcPr>
          <w:p w14:paraId="036B20F9"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13,149</w:t>
            </w:r>
          </w:p>
        </w:tc>
      </w:tr>
      <w:tr w:rsidR="005548B8" w:rsidRPr="005548B8" w14:paraId="6A2435A4" w14:textId="77777777" w:rsidTr="00F920F2">
        <w:trPr>
          <w:trHeight w:val="312"/>
        </w:trPr>
        <w:tc>
          <w:tcPr>
            <w:tcW w:w="0" w:type="dxa"/>
            <w:tcBorders>
              <w:top w:val="nil"/>
              <w:bottom w:val="nil"/>
            </w:tcBorders>
            <w:vAlign w:val="center"/>
          </w:tcPr>
          <w:p w14:paraId="0E2DDDA3"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Surplus/(deficit) for the year</w:t>
            </w:r>
          </w:p>
        </w:tc>
        <w:tc>
          <w:tcPr>
            <w:tcW w:w="993" w:type="dxa"/>
            <w:tcBorders>
              <w:top w:val="nil"/>
              <w:bottom w:val="nil"/>
            </w:tcBorders>
          </w:tcPr>
          <w:p w14:paraId="109C7A07"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1,045</w:t>
            </w:r>
          </w:p>
        </w:tc>
        <w:tc>
          <w:tcPr>
            <w:tcW w:w="1417" w:type="dxa"/>
            <w:tcBorders>
              <w:top w:val="nil"/>
              <w:bottom w:val="nil"/>
            </w:tcBorders>
          </w:tcPr>
          <w:p w14:paraId="5E0220C7"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1,045</w:t>
            </w:r>
          </w:p>
        </w:tc>
        <w:tc>
          <w:tcPr>
            <w:tcW w:w="1418" w:type="dxa"/>
            <w:tcBorders>
              <w:top w:val="nil"/>
              <w:bottom w:val="nil"/>
            </w:tcBorders>
          </w:tcPr>
          <w:p w14:paraId="12B06204"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75" w:type="dxa"/>
            <w:tcBorders>
              <w:top w:val="nil"/>
              <w:bottom w:val="nil"/>
            </w:tcBorders>
          </w:tcPr>
          <w:p w14:paraId="13ACE043"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5548B8" w:rsidRPr="005548B8" w14:paraId="4EEF72C6" w14:textId="77777777" w:rsidTr="00F920F2">
        <w:trPr>
          <w:trHeight w:val="312"/>
        </w:trPr>
        <w:tc>
          <w:tcPr>
            <w:tcW w:w="0" w:type="dxa"/>
            <w:tcBorders>
              <w:top w:val="nil"/>
              <w:bottom w:val="nil"/>
            </w:tcBorders>
            <w:vAlign w:val="center"/>
          </w:tcPr>
          <w:p w14:paraId="0A2AC37A"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Net asset revaluation increment /(decrement)</w:t>
            </w:r>
          </w:p>
        </w:tc>
        <w:tc>
          <w:tcPr>
            <w:tcW w:w="993" w:type="dxa"/>
            <w:tcBorders>
              <w:top w:val="nil"/>
              <w:bottom w:val="nil"/>
            </w:tcBorders>
          </w:tcPr>
          <w:p w14:paraId="2599CC34"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417" w:type="dxa"/>
            <w:tcBorders>
              <w:top w:val="nil"/>
              <w:bottom w:val="nil"/>
            </w:tcBorders>
          </w:tcPr>
          <w:p w14:paraId="183BB92A"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418" w:type="dxa"/>
            <w:tcBorders>
              <w:top w:val="nil"/>
              <w:bottom w:val="nil"/>
            </w:tcBorders>
          </w:tcPr>
          <w:p w14:paraId="463B44AB"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75" w:type="dxa"/>
            <w:tcBorders>
              <w:top w:val="nil"/>
              <w:bottom w:val="nil"/>
            </w:tcBorders>
          </w:tcPr>
          <w:p w14:paraId="6AC627BD"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5548B8" w:rsidRPr="005548B8" w14:paraId="17B20EF4" w14:textId="77777777" w:rsidTr="00F920F2">
        <w:trPr>
          <w:trHeight w:val="312"/>
        </w:trPr>
        <w:tc>
          <w:tcPr>
            <w:tcW w:w="0" w:type="dxa"/>
            <w:tcBorders>
              <w:top w:val="nil"/>
              <w:bottom w:val="nil"/>
            </w:tcBorders>
            <w:vAlign w:val="center"/>
          </w:tcPr>
          <w:p w14:paraId="5312EC2C"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Transfers to other reserves</w:t>
            </w:r>
          </w:p>
        </w:tc>
        <w:tc>
          <w:tcPr>
            <w:tcW w:w="993" w:type="dxa"/>
            <w:tcBorders>
              <w:top w:val="nil"/>
              <w:bottom w:val="nil"/>
            </w:tcBorders>
          </w:tcPr>
          <w:p w14:paraId="17FB3073"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417" w:type="dxa"/>
            <w:tcBorders>
              <w:top w:val="nil"/>
              <w:bottom w:val="nil"/>
            </w:tcBorders>
          </w:tcPr>
          <w:p w14:paraId="1A7E64CD"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(2,001)</w:t>
            </w:r>
          </w:p>
        </w:tc>
        <w:tc>
          <w:tcPr>
            <w:tcW w:w="1418" w:type="dxa"/>
            <w:tcBorders>
              <w:top w:val="nil"/>
              <w:bottom w:val="nil"/>
            </w:tcBorders>
          </w:tcPr>
          <w:p w14:paraId="7DEDC8B6"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75" w:type="dxa"/>
            <w:tcBorders>
              <w:top w:val="nil"/>
              <w:bottom w:val="nil"/>
            </w:tcBorders>
          </w:tcPr>
          <w:p w14:paraId="2639EFD2"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2,001</w:t>
            </w:r>
          </w:p>
        </w:tc>
      </w:tr>
      <w:tr w:rsidR="005548B8" w:rsidRPr="005548B8" w14:paraId="008A4AC1" w14:textId="77777777" w:rsidTr="00F920F2">
        <w:trPr>
          <w:trHeight w:val="312"/>
        </w:trPr>
        <w:tc>
          <w:tcPr>
            <w:tcW w:w="0" w:type="dxa"/>
            <w:tcBorders>
              <w:top w:val="nil"/>
              <w:bottom w:val="nil"/>
            </w:tcBorders>
            <w:vAlign w:val="center"/>
          </w:tcPr>
          <w:p w14:paraId="24F45AF1"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Transfers from other reserves</w:t>
            </w:r>
          </w:p>
        </w:tc>
        <w:tc>
          <w:tcPr>
            <w:tcW w:w="993" w:type="dxa"/>
            <w:tcBorders>
              <w:top w:val="nil"/>
              <w:bottom w:val="nil"/>
            </w:tcBorders>
          </w:tcPr>
          <w:p w14:paraId="4D51A126"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417" w:type="dxa"/>
            <w:tcBorders>
              <w:top w:val="nil"/>
              <w:bottom w:val="nil"/>
            </w:tcBorders>
          </w:tcPr>
          <w:p w14:paraId="4FA0013A"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10,348</w:t>
            </w:r>
          </w:p>
        </w:tc>
        <w:tc>
          <w:tcPr>
            <w:tcW w:w="1418" w:type="dxa"/>
            <w:tcBorders>
              <w:top w:val="nil"/>
              <w:bottom w:val="nil"/>
            </w:tcBorders>
          </w:tcPr>
          <w:p w14:paraId="485BE06B"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75" w:type="dxa"/>
            <w:tcBorders>
              <w:top w:val="nil"/>
              <w:bottom w:val="nil"/>
            </w:tcBorders>
          </w:tcPr>
          <w:p w14:paraId="07BD3441"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(10,348)</w:t>
            </w:r>
          </w:p>
        </w:tc>
      </w:tr>
      <w:tr w:rsidR="005548B8" w:rsidRPr="005548B8" w14:paraId="46D76146" w14:textId="77777777" w:rsidTr="00F920F2">
        <w:trPr>
          <w:trHeight w:val="312"/>
        </w:trPr>
        <w:tc>
          <w:tcPr>
            <w:tcW w:w="0" w:type="dxa"/>
            <w:tcBorders>
              <w:top w:val="nil"/>
              <w:bottom w:val="single" w:sz="12" w:space="0" w:color="B3272F" w:themeColor="text2"/>
            </w:tcBorders>
            <w:vAlign w:val="center"/>
          </w:tcPr>
          <w:p w14:paraId="546276E0"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b/>
                <w:szCs w:val="18"/>
              </w:rPr>
            </w:pPr>
            <w:r w:rsidRPr="00F920F2">
              <w:rPr>
                <w:rFonts w:asciiTheme="majorHAnsi" w:hAnsiTheme="majorHAnsi" w:cstheme="majorHAnsi"/>
                <w:b/>
                <w:szCs w:val="18"/>
              </w:rPr>
              <w:t>Balance at end of the financial year</w:t>
            </w:r>
          </w:p>
        </w:tc>
        <w:tc>
          <w:tcPr>
            <w:tcW w:w="993" w:type="dxa"/>
            <w:tcBorders>
              <w:top w:val="nil"/>
              <w:bottom w:val="single" w:sz="12" w:space="0" w:color="B3272F" w:themeColor="text2"/>
            </w:tcBorders>
          </w:tcPr>
          <w:p w14:paraId="60774205"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514,830</w:t>
            </w:r>
          </w:p>
        </w:tc>
        <w:tc>
          <w:tcPr>
            <w:tcW w:w="1417" w:type="dxa"/>
            <w:tcBorders>
              <w:top w:val="nil"/>
              <w:bottom w:val="single" w:sz="12" w:space="0" w:color="B3272F" w:themeColor="text2"/>
            </w:tcBorders>
          </w:tcPr>
          <w:p w14:paraId="5A2CAC88"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407,910</w:t>
            </w:r>
          </w:p>
        </w:tc>
        <w:tc>
          <w:tcPr>
            <w:tcW w:w="1418" w:type="dxa"/>
            <w:tcBorders>
              <w:top w:val="nil"/>
              <w:bottom w:val="single" w:sz="12" w:space="0" w:color="B3272F" w:themeColor="text2"/>
            </w:tcBorders>
          </w:tcPr>
          <w:p w14:paraId="7EE3BAC3"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102,118</w:t>
            </w:r>
          </w:p>
        </w:tc>
        <w:tc>
          <w:tcPr>
            <w:tcW w:w="1275" w:type="dxa"/>
            <w:tcBorders>
              <w:top w:val="nil"/>
              <w:bottom w:val="single" w:sz="12" w:space="0" w:color="B3272F" w:themeColor="text2"/>
            </w:tcBorders>
          </w:tcPr>
          <w:p w14:paraId="0180D77C"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4,802</w:t>
            </w:r>
          </w:p>
        </w:tc>
      </w:tr>
      <w:tr w:rsidR="005548B8" w:rsidRPr="005548B8" w14:paraId="0C521CEB" w14:textId="77777777" w:rsidTr="00F920F2">
        <w:trPr>
          <w:trHeight w:val="312"/>
        </w:trPr>
        <w:tc>
          <w:tcPr>
            <w:tcW w:w="0" w:type="dxa"/>
            <w:tcBorders>
              <w:top w:val="single" w:sz="12" w:space="0" w:color="B3272F" w:themeColor="text2"/>
              <w:bottom w:val="nil"/>
            </w:tcBorders>
            <w:vAlign w:val="center"/>
          </w:tcPr>
          <w:p w14:paraId="63C71153" w14:textId="77777777" w:rsidR="00A022C8" w:rsidRDefault="00A022C8" w:rsidP="00F920F2">
            <w:pPr>
              <w:autoSpaceDE w:val="0"/>
              <w:autoSpaceDN w:val="0"/>
              <w:adjustRightInd w:val="0"/>
              <w:spacing w:before="12" w:after="12" w:line="240" w:lineRule="auto"/>
              <w:rPr>
                <w:rFonts w:asciiTheme="majorHAnsi" w:hAnsiTheme="majorHAnsi" w:cstheme="majorHAnsi"/>
                <w:b/>
                <w:color w:val="B3272F" w:themeColor="text2"/>
                <w:szCs w:val="18"/>
              </w:rPr>
            </w:pPr>
          </w:p>
          <w:p w14:paraId="4FBBA13B" w14:textId="6195BB51" w:rsidR="00477CB3" w:rsidRPr="00F920F2" w:rsidRDefault="00477CB3" w:rsidP="00F920F2">
            <w:pPr>
              <w:autoSpaceDE w:val="0"/>
              <w:autoSpaceDN w:val="0"/>
              <w:adjustRightInd w:val="0"/>
              <w:spacing w:before="12" w:after="12" w:line="240" w:lineRule="auto"/>
              <w:rPr>
                <w:rFonts w:asciiTheme="majorHAnsi" w:hAnsiTheme="majorHAnsi" w:cstheme="majorHAnsi"/>
                <w:b/>
                <w:szCs w:val="18"/>
              </w:rPr>
            </w:pPr>
            <w:r w:rsidRPr="00F920F2">
              <w:rPr>
                <w:rFonts w:asciiTheme="majorHAnsi" w:hAnsiTheme="majorHAnsi" w:cstheme="majorHAnsi"/>
                <w:b/>
                <w:color w:val="B3272F" w:themeColor="text2"/>
                <w:szCs w:val="18"/>
              </w:rPr>
              <w:t>20</w:t>
            </w:r>
            <w:r w:rsidR="00B31EBE" w:rsidRPr="00F920F2">
              <w:rPr>
                <w:rFonts w:asciiTheme="majorHAnsi" w:hAnsiTheme="majorHAnsi" w:cstheme="majorHAnsi"/>
                <w:b/>
                <w:color w:val="B3272F" w:themeColor="text2"/>
                <w:szCs w:val="18"/>
              </w:rPr>
              <w:t>2</w:t>
            </w:r>
            <w:r w:rsidR="00E16A9A">
              <w:rPr>
                <w:rFonts w:asciiTheme="majorHAnsi" w:hAnsiTheme="majorHAnsi" w:cstheme="majorHAnsi"/>
                <w:b/>
                <w:color w:val="B3272F" w:themeColor="text2"/>
                <w:szCs w:val="18"/>
              </w:rPr>
              <w:t>1</w:t>
            </w:r>
          </w:p>
        </w:tc>
        <w:tc>
          <w:tcPr>
            <w:tcW w:w="993" w:type="dxa"/>
            <w:tcBorders>
              <w:top w:val="single" w:sz="12" w:space="0" w:color="B3272F" w:themeColor="text2"/>
              <w:bottom w:val="nil"/>
            </w:tcBorders>
          </w:tcPr>
          <w:p w14:paraId="6C2541D4"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b/>
                <w:szCs w:val="18"/>
              </w:rPr>
            </w:pPr>
          </w:p>
        </w:tc>
        <w:tc>
          <w:tcPr>
            <w:tcW w:w="1417" w:type="dxa"/>
            <w:tcBorders>
              <w:top w:val="single" w:sz="12" w:space="0" w:color="B3272F" w:themeColor="text2"/>
              <w:bottom w:val="nil"/>
            </w:tcBorders>
          </w:tcPr>
          <w:p w14:paraId="6C5B4358"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b/>
                <w:szCs w:val="18"/>
              </w:rPr>
            </w:pPr>
          </w:p>
        </w:tc>
        <w:tc>
          <w:tcPr>
            <w:tcW w:w="1418" w:type="dxa"/>
            <w:tcBorders>
              <w:top w:val="single" w:sz="12" w:space="0" w:color="B3272F" w:themeColor="text2"/>
              <w:bottom w:val="nil"/>
            </w:tcBorders>
          </w:tcPr>
          <w:p w14:paraId="04338560"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b/>
                <w:szCs w:val="18"/>
              </w:rPr>
            </w:pPr>
          </w:p>
        </w:tc>
        <w:tc>
          <w:tcPr>
            <w:tcW w:w="1275" w:type="dxa"/>
            <w:tcBorders>
              <w:top w:val="single" w:sz="12" w:space="0" w:color="B3272F" w:themeColor="text2"/>
              <w:bottom w:val="nil"/>
            </w:tcBorders>
          </w:tcPr>
          <w:p w14:paraId="479077D6"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b/>
                <w:szCs w:val="18"/>
              </w:rPr>
            </w:pPr>
          </w:p>
        </w:tc>
      </w:tr>
      <w:tr w:rsidR="005548B8" w:rsidRPr="005548B8" w14:paraId="612608F2" w14:textId="77777777" w:rsidTr="00F920F2">
        <w:trPr>
          <w:trHeight w:val="312"/>
        </w:trPr>
        <w:tc>
          <w:tcPr>
            <w:tcW w:w="0" w:type="dxa"/>
            <w:tcBorders>
              <w:top w:val="nil"/>
              <w:bottom w:val="nil"/>
            </w:tcBorders>
            <w:vAlign w:val="center"/>
          </w:tcPr>
          <w:p w14:paraId="452C247C"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Balance at beginning of the financial year</w:t>
            </w:r>
          </w:p>
        </w:tc>
        <w:tc>
          <w:tcPr>
            <w:tcW w:w="993" w:type="dxa"/>
            <w:tcBorders>
              <w:top w:val="nil"/>
              <w:bottom w:val="nil"/>
            </w:tcBorders>
          </w:tcPr>
          <w:p w14:paraId="49807CF7"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514,830</w:t>
            </w:r>
          </w:p>
        </w:tc>
        <w:tc>
          <w:tcPr>
            <w:tcW w:w="1417" w:type="dxa"/>
            <w:tcBorders>
              <w:top w:val="nil"/>
              <w:bottom w:val="nil"/>
            </w:tcBorders>
          </w:tcPr>
          <w:p w14:paraId="6146FA5A"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407,910</w:t>
            </w:r>
          </w:p>
        </w:tc>
        <w:tc>
          <w:tcPr>
            <w:tcW w:w="1418" w:type="dxa"/>
            <w:tcBorders>
              <w:top w:val="nil"/>
              <w:bottom w:val="nil"/>
            </w:tcBorders>
          </w:tcPr>
          <w:p w14:paraId="7AFF3ABD"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102,118</w:t>
            </w:r>
          </w:p>
        </w:tc>
        <w:tc>
          <w:tcPr>
            <w:tcW w:w="1275" w:type="dxa"/>
            <w:tcBorders>
              <w:top w:val="nil"/>
              <w:bottom w:val="nil"/>
            </w:tcBorders>
          </w:tcPr>
          <w:p w14:paraId="2C7D6204"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4,802</w:t>
            </w:r>
          </w:p>
        </w:tc>
      </w:tr>
      <w:tr w:rsidR="005548B8" w:rsidRPr="005548B8" w14:paraId="5C9ABB9C" w14:textId="77777777" w:rsidTr="00F920F2">
        <w:trPr>
          <w:trHeight w:val="312"/>
        </w:trPr>
        <w:tc>
          <w:tcPr>
            <w:tcW w:w="0" w:type="dxa"/>
            <w:tcBorders>
              <w:top w:val="nil"/>
              <w:bottom w:val="nil"/>
            </w:tcBorders>
            <w:vAlign w:val="center"/>
          </w:tcPr>
          <w:p w14:paraId="0B320F6C"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Surplus/(deficit) for the year</w:t>
            </w:r>
          </w:p>
        </w:tc>
        <w:tc>
          <w:tcPr>
            <w:tcW w:w="993" w:type="dxa"/>
            <w:tcBorders>
              <w:top w:val="nil"/>
              <w:bottom w:val="nil"/>
            </w:tcBorders>
          </w:tcPr>
          <w:p w14:paraId="1A865E1B"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5,398</w:t>
            </w:r>
          </w:p>
        </w:tc>
        <w:tc>
          <w:tcPr>
            <w:tcW w:w="1417" w:type="dxa"/>
            <w:tcBorders>
              <w:top w:val="nil"/>
              <w:bottom w:val="nil"/>
            </w:tcBorders>
          </w:tcPr>
          <w:p w14:paraId="2FD4EA4E"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5,398</w:t>
            </w:r>
          </w:p>
        </w:tc>
        <w:tc>
          <w:tcPr>
            <w:tcW w:w="1418" w:type="dxa"/>
            <w:tcBorders>
              <w:top w:val="nil"/>
              <w:bottom w:val="nil"/>
            </w:tcBorders>
          </w:tcPr>
          <w:p w14:paraId="162D8A88"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75" w:type="dxa"/>
            <w:tcBorders>
              <w:top w:val="nil"/>
              <w:bottom w:val="nil"/>
            </w:tcBorders>
          </w:tcPr>
          <w:p w14:paraId="6C282EDD"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5548B8" w:rsidRPr="005548B8" w14:paraId="2E056828" w14:textId="77777777" w:rsidTr="00F920F2">
        <w:trPr>
          <w:trHeight w:val="312"/>
        </w:trPr>
        <w:tc>
          <w:tcPr>
            <w:tcW w:w="0" w:type="dxa"/>
            <w:tcBorders>
              <w:top w:val="nil"/>
              <w:bottom w:val="nil"/>
            </w:tcBorders>
            <w:vAlign w:val="center"/>
          </w:tcPr>
          <w:p w14:paraId="371C3C18"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Net asset revaluation increment /(decrement)</w:t>
            </w:r>
          </w:p>
        </w:tc>
        <w:tc>
          <w:tcPr>
            <w:tcW w:w="993" w:type="dxa"/>
            <w:tcBorders>
              <w:top w:val="nil"/>
              <w:bottom w:val="nil"/>
            </w:tcBorders>
          </w:tcPr>
          <w:p w14:paraId="513A3830"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417" w:type="dxa"/>
            <w:tcBorders>
              <w:top w:val="nil"/>
              <w:bottom w:val="nil"/>
            </w:tcBorders>
          </w:tcPr>
          <w:p w14:paraId="418A709D"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418" w:type="dxa"/>
            <w:tcBorders>
              <w:top w:val="nil"/>
              <w:bottom w:val="nil"/>
            </w:tcBorders>
          </w:tcPr>
          <w:p w14:paraId="770F1571"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75" w:type="dxa"/>
            <w:tcBorders>
              <w:top w:val="nil"/>
              <w:bottom w:val="nil"/>
            </w:tcBorders>
          </w:tcPr>
          <w:p w14:paraId="18B68B29"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5548B8" w:rsidRPr="005548B8" w14:paraId="4BD8E31F" w14:textId="77777777" w:rsidTr="00F920F2">
        <w:trPr>
          <w:trHeight w:val="312"/>
        </w:trPr>
        <w:tc>
          <w:tcPr>
            <w:tcW w:w="0" w:type="dxa"/>
            <w:tcBorders>
              <w:top w:val="nil"/>
              <w:bottom w:val="nil"/>
            </w:tcBorders>
            <w:vAlign w:val="center"/>
          </w:tcPr>
          <w:p w14:paraId="20798C38"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Transfers to other reserves</w:t>
            </w:r>
          </w:p>
        </w:tc>
        <w:tc>
          <w:tcPr>
            <w:tcW w:w="993" w:type="dxa"/>
            <w:tcBorders>
              <w:top w:val="nil"/>
              <w:bottom w:val="nil"/>
            </w:tcBorders>
          </w:tcPr>
          <w:p w14:paraId="7204F0F8"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417" w:type="dxa"/>
            <w:tcBorders>
              <w:top w:val="nil"/>
              <w:bottom w:val="nil"/>
            </w:tcBorders>
          </w:tcPr>
          <w:p w14:paraId="429D55E0"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(1,510)</w:t>
            </w:r>
          </w:p>
        </w:tc>
        <w:tc>
          <w:tcPr>
            <w:tcW w:w="1418" w:type="dxa"/>
            <w:tcBorders>
              <w:top w:val="nil"/>
              <w:bottom w:val="nil"/>
            </w:tcBorders>
          </w:tcPr>
          <w:p w14:paraId="28F44EEA"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75" w:type="dxa"/>
            <w:tcBorders>
              <w:top w:val="nil"/>
              <w:bottom w:val="nil"/>
            </w:tcBorders>
          </w:tcPr>
          <w:p w14:paraId="3F8426FF"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1,510</w:t>
            </w:r>
          </w:p>
        </w:tc>
      </w:tr>
      <w:tr w:rsidR="005548B8" w:rsidRPr="005548B8" w14:paraId="652C6BBC" w14:textId="77777777" w:rsidTr="00F920F2">
        <w:trPr>
          <w:trHeight w:val="312"/>
        </w:trPr>
        <w:tc>
          <w:tcPr>
            <w:tcW w:w="0" w:type="dxa"/>
            <w:tcBorders>
              <w:top w:val="nil"/>
              <w:bottom w:val="nil"/>
            </w:tcBorders>
            <w:vAlign w:val="center"/>
          </w:tcPr>
          <w:p w14:paraId="5A8DF7F9"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Transfers from other reserves</w:t>
            </w:r>
          </w:p>
        </w:tc>
        <w:tc>
          <w:tcPr>
            <w:tcW w:w="993" w:type="dxa"/>
            <w:tcBorders>
              <w:top w:val="nil"/>
              <w:bottom w:val="nil"/>
            </w:tcBorders>
          </w:tcPr>
          <w:p w14:paraId="136EF1E3"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417" w:type="dxa"/>
            <w:tcBorders>
              <w:top w:val="nil"/>
              <w:bottom w:val="nil"/>
            </w:tcBorders>
          </w:tcPr>
          <w:p w14:paraId="2242508E"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1,430</w:t>
            </w:r>
          </w:p>
        </w:tc>
        <w:tc>
          <w:tcPr>
            <w:tcW w:w="1418" w:type="dxa"/>
            <w:tcBorders>
              <w:top w:val="nil"/>
              <w:bottom w:val="nil"/>
            </w:tcBorders>
          </w:tcPr>
          <w:p w14:paraId="65192F2D"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75" w:type="dxa"/>
            <w:tcBorders>
              <w:top w:val="nil"/>
              <w:bottom w:val="nil"/>
            </w:tcBorders>
          </w:tcPr>
          <w:p w14:paraId="1233B827"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(1,430)</w:t>
            </w:r>
          </w:p>
        </w:tc>
      </w:tr>
      <w:tr w:rsidR="005548B8" w:rsidRPr="005548B8" w14:paraId="4EE5343E" w14:textId="77777777" w:rsidTr="00F920F2">
        <w:trPr>
          <w:trHeight w:val="312"/>
        </w:trPr>
        <w:tc>
          <w:tcPr>
            <w:tcW w:w="0" w:type="dxa"/>
            <w:tcBorders>
              <w:top w:val="nil"/>
              <w:bottom w:val="single" w:sz="12" w:space="0" w:color="B3272F" w:themeColor="text2"/>
            </w:tcBorders>
            <w:vAlign w:val="center"/>
          </w:tcPr>
          <w:p w14:paraId="742DF4A5"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b/>
                <w:szCs w:val="18"/>
              </w:rPr>
            </w:pPr>
            <w:r w:rsidRPr="00F920F2">
              <w:rPr>
                <w:rFonts w:asciiTheme="majorHAnsi" w:hAnsiTheme="majorHAnsi" w:cstheme="majorHAnsi"/>
                <w:b/>
                <w:szCs w:val="18"/>
              </w:rPr>
              <w:t>Balance at end of the financial year</w:t>
            </w:r>
          </w:p>
        </w:tc>
        <w:tc>
          <w:tcPr>
            <w:tcW w:w="993" w:type="dxa"/>
            <w:tcBorders>
              <w:top w:val="nil"/>
              <w:bottom w:val="single" w:sz="12" w:space="0" w:color="B3272F" w:themeColor="text2"/>
            </w:tcBorders>
          </w:tcPr>
          <w:p w14:paraId="220F469E"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520,228</w:t>
            </w:r>
          </w:p>
        </w:tc>
        <w:tc>
          <w:tcPr>
            <w:tcW w:w="1417" w:type="dxa"/>
            <w:tcBorders>
              <w:top w:val="nil"/>
              <w:bottom w:val="single" w:sz="12" w:space="0" w:color="B3272F" w:themeColor="text2"/>
            </w:tcBorders>
          </w:tcPr>
          <w:p w14:paraId="3F14EBCC"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413,228</w:t>
            </w:r>
          </w:p>
        </w:tc>
        <w:tc>
          <w:tcPr>
            <w:tcW w:w="1418" w:type="dxa"/>
            <w:tcBorders>
              <w:top w:val="nil"/>
              <w:bottom w:val="single" w:sz="12" w:space="0" w:color="B3272F" w:themeColor="text2"/>
            </w:tcBorders>
          </w:tcPr>
          <w:p w14:paraId="20A6C721"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102,118</w:t>
            </w:r>
          </w:p>
        </w:tc>
        <w:tc>
          <w:tcPr>
            <w:tcW w:w="1275" w:type="dxa"/>
            <w:tcBorders>
              <w:top w:val="nil"/>
              <w:bottom w:val="single" w:sz="12" w:space="0" w:color="B3272F" w:themeColor="text2"/>
            </w:tcBorders>
          </w:tcPr>
          <w:p w14:paraId="3932048C"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4,882</w:t>
            </w:r>
          </w:p>
        </w:tc>
      </w:tr>
      <w:tr w:rsidR="005548B8" w:rsidRPr="005548B8" w14:paraId="5326A7A2" w14:textId="77777777" w:rsidTr="00F920F2">
        <w:trPr>
          <w:trHeight w:val="312"/>
        </w:trPr>
        <w:tc>
          <w:tcPr>
            <w:tcW w:w="0" w:type="dxa"/>
            <w:tcBorders>
              <w:top w:val="single" w:sz="12" w:space="0" w:color="B3272F" w:themeColor="text2"/>
              <w:bottom w:val="nil"/>
            </w:tcBorders>
            <w:vAlign w:val="center"/>
          </w:tcPr>
          <w:p w14:paraId="3FA51D73" w14:textId="77777777" w:rsidR="00A022C8" w:rsidRDefault="00A022C8" w:rsidP="00F920F2">
            <w:pPr>
              <w:autoSpaceDE w:val="0"/>
              <w:autoSpaceDN w:val="0"/>
              <w:adjustRightInd w:val="0"/>
              <w:spacing w:before="12" w:after="12" w:line="240" w:lineRule="auto"/>
              <w:rPr>
                <w:rFonts w:asciiTheme="majorHAnsi" w:hAnsiTheme="majorHAnsi" w:cstheme="majorHAnsi"/>
                <w:b/>
                <w:color w:val="B3272F" w:themeColor="text2"/>
                <w:szCs w:val="18"/>
              </w:rPr>
            </w:pPr>
          </w:p>
          <w:p w14:paraId="4A121001" w14:textId="3E897484" w:rsidR="00477CB3" w:rsidRPr="00F920F2" w:rsidRDefault="00477CB3" w:rsidP="00F920F2">
            <w:pPr>
              <w:autoSpaceDE w:val="0"/>
              <w:autoSpaceDN w:val="0"/>
              <w:adjustRightInd w:val="0"/>
              <w:spacing w:before="12" w:after="12" w:line="240" w:lineRule="auto"/>
              <w:rPr>
                <w:rFonts w:asciiTheme="majorHAnsi" w:hAnsiTheme="majorHAnsi" w:cstheme="majorHAnsi"/>
                <w:b/>
                <w:szCs w:val="18"/>
              </w:rPr>
            </w:pPr>
            <w:r w:rsidRPr="00F920F2">
              <w:rPr>
                <w:rFonts w:asciiTheme="majorHAnsi" w:hAnsiTheme="majorHAnsi" w:cstheme="majorHAnsi"/>
                <w:b/>
                <w:color w:val="B3272F" w:themeColor="text2"/>
                <w:szCs w:val="18"/>
              </w:rPr>
              <w:t>20</w:t>
            </w:r>
            <w:r w:rsidR="00DD3F5D" w:rsidRPr="00F920F2">
              <w:rPr>
                <w:rFonts w:asciiTheme="majorHAnsi" w:hAnsiTheme="majorHAnsi" w:cstheme="majorHAnsi"/>
                <w:b/>
                <w:color w:val="B3272F" w:themeColor="text2"/>
                <w:szCs w:val="18"/>
              </w:rPr>
              <w:t>2</w:t>
            </w:r>
            <w:r w:rsidR="00E16A9A">
              <w:rPr>
                <w:rFonts w:asciiTheme="majorHAnsi" w:hAnsiTheme="majorHAnsi" w:cstheme="majorHAnsi"/>
                <w:b/>
                <w:color w:val="B3272F" w:themeColor="text2"/>
                <w:szCs w:val="18"/>
              </w:rPr>
              <w:t>2</w:t>
            </w:r>
          </w:p>
        </w:tc>
        <w:tc>
          <w:tcPr>
            <w:tcW w:w="993" w:type="dxa"/>
            <w:tcBorders>
              <w:top w:val="single" w:sz="12" w:space="0" w:color="B3272F" w:themeColor="text2"/>
              <w:bottom w:val="nil"/>
            </w:tcBorders>
          </w:tcPr>
          <w:p w14:paraId="31FCDC44"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b/>
                <w:szCs w:val="18"/>
              </w:rPr>
            </w:pPr>
          </w:p>
        </w:tc>
        <w:tc>
          <w:tcPr>
            <w:tcW w:w="1417" w:type="dxa"/>
            <w:tcBorders>
              <w:top w:val="single" w:sz="12" w:space="0" w:color="B3272F" w:themeColor="text2"/>
              <w:bottom w:val="nil"/>
            </w:tcBorders>
          </w:tcPr>
          <w:p w14:paraId="4C9AF7BE"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b/>
                <w:szCs w:val="18"/>
              </w:rPr>
            </w:pPr>
          </w:p>
        </w:tc>
        <w:tc>
          <w:tcPr>
            <w:tcW w:w="1418" w:type="dxa"/>
            <w:tcBorders>
              <w:top w:val="single" w:sz="12" w:space="0" w:color="B3272F" w:themeColor="text2"/>
              <w:bottom w:val="nil"/>
            </w:tcBorders>
          </w:tcPr>
          <w:p w14:paraId="701F0219"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b/>
                <w:szCs w:val="18"/>
              </w:rPr>
            </w:pPr>
          </w:p>
        </w:tc>
        <w:tc>
          <w:tcPr>
            <w:tcW w:w="1275" w:type="dxa"/>
            <w:tcBorders>
              <w:top w:val="single" w:sz="12" w:space="0" w:color="B3272F" w:themeColor="text2"/>
              <w:bottom w:val="nil"/>
            </w:tcBorders>
          </w:tcPr>
          <w:p w14:paraId="70A05D42"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b/>
                <w:szCs w:val="18"/>
              </w:rPr>
            </w:pPr>
          </w:p>
        </w:tc>
      </w:tr>
      <w:tr w:rsidR="005548B8" w:rsidRPr="005548B8" w14:paraId="0C9C0938" w14:textId="77777777" w:rsidTr="00F920F2">
        <w:trPr>
          <w:trHeight w:val="312"/>
        </w:trPr>
        <w:tc>
          <w:tcPr>
            <w:tcW w:w="0" w:type="dxa"/>
            <w:tcBorders>
              <w:top w:val="nil"/>
              <w:bottom w:val="nil"/>
            </w:tcBorders>
            <w:vAlign w:val="center"/>
          </w:tcPr>
          <w:p w14:paraId="0CF9D908"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Balance at beginning of the financial year</w:t>
            </w:r>
          </w:p>
        </w:tc>
        <w:tc>
          <w:tcPr>
            <w:tcW w:w="993" w:type="dxa"/>
            <w:tcBorders>
              <w:top w:val="nil"/>
              <w:bottom w:val="nil"/>
            </w:tcBorders>
          </w:tcPr>
          <w:p w14:paraId="6807BFF3"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520,228</w:t>
            </w:r>
          </w:p>
        </w:tc>
        <w:tc>
          <w:tcPr>
            <w:tcW w:w="1417" w:type="dxa"/>
            <w:tcBorders>
              <w:top w:val="nil"/>
              <w:bottom w:val="nil"/>
            </w:tcBorders>
          </w:tcPr>
          <w:p w14:paraId="0C5BC863"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413,228</w:t>
            </w:r>
          </w:p>
        </w:tc>
        <w:tc>
          <w:tcPr>
            <w:tcW w:w="1418" w:type="dxa"/>
            <w:tcBorders>
              <w:top w:val="nil"/>
              <w:bottom w:val="nil"/>
            </w:tcBorders>
          </w:tcPr>
          <w:p w14:paraId="38234227"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102,118</w:t>
            </w:r>
          </w:p>
        </w:tc>
        <w:tc>
          <w:tcPr>
            <w:tcW w:w="1275" w:type="dxa"/>
            <w:tcBorders>
              <w:top w:val="nil"/>
              <w:bottom w:val="nil"/>
            </w:tcBorders>
          </w:tcPr>
          <w:p w14:paraId="3BAD90E2"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4,882</w:t>
            </w:r>
          </w:p>
        </w:tc>
      </w:tr>
      <w:tr w:rsidR="005548B8" w:rsidRPr="005548B8" w14:paraId="06196169" w14:textId="77777777" w:rsidTr="00F920F2">
        <w:trPr>
          <w:trHeight w:val="312"/>
        </w:trPr>
        <w:tc>
          <w:tcPr>
            <w:tcW w:w="0" w:type="dxa"/>
            <w:tcBorders>
              <w:top w:val="nil"/>
              <w:bottom w:val="nil"/>
            </w:tcBorders>
            <w:vAlign w:val="center"/>
          </w:tcPr>
          <w:p w14:paraId="591A5806"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Surplus/(deficit) for the year</w:t>
            </w:r>
          </w:p>
        </w:tc>
        <w:tc>
          <w:tcPr>
            <w:tcW w:w="993" w:type="dxa"/>
            <w:tcBorders>
              <w:top w:val="nil"/>
              <w:bottom w:val="nil"/>
            </w:tcBorders>
          </w:tcPr>
          <w:p w14:paraId="62AFBE3C"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(1,754)</w:t>
            </w:r>
          </w:p>
        </w:tc>
        <w:tc>
          <w:tcPr>
            <w:tcW w:w="1417" w:type="dxa"/>
            <w:tcBorders>
              <w:top w:val="nil"/>
              <w:bottom w:val="nil"/>
            </w:tcBorders>
          </w:tcPr>
          <w:p w14:paraId="0B21FEC2"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(1,754)</w:t>
            </w:r>
          </w:p>
        </w:tc>
        <w:tc>
          <w:tcPr>
            <w:tcW w:w="1418" w:type="dxa"/>
            <w:tcBorders>
              <w:top w:val="nil"/>
              <w:bottom w:val="nil"/>
            </w:tcBorders>
          </w:tcPr>
          <w:p w14:paraId="32370EBA"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75" w:type="dxa"/>
            <w:tcBorders>
              <w:top w:val="nil"/>
              <w:bottom w:val="nil"/>
            </w:tcBorders>
          </w:tcPr>
          <w:p w14:paraId="053CBC88"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5548B8" w:rsidRPr="005548B8" w14:paraId="2E005F66" w14:textId="77777777" w:rsidTr="00F920F2">
        <w:trPr>
          <w:trHeight w:val="312"/>
        </w:trPr>
        <w:tc>
          <w:tcPr>
            <w:tcW w:w="0" w:type="dxa"/>
            <w:tcBorders>
              <w:top w:val="nil"/>
              <w:bottom w:val="nil"/>
            </w:tcBorders>
            <w:vAlign w:val="center"/>
          </w:tcPr>
          <w:p w14:paraId="16BAAEDF"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Net asset revaluation increment /(decrement)</w:t>
            </w:r>
          </w:p>
        </w:tc>
        <w:tc>
          <w:tcPr>
            <w:tcW w:w="993" w:type="dxa"/>
            <w:tcBorders>
              <w:top w:val="nil"/>
              <w:bottom w:val="nil"/>
            </w:tcBorders>
          </w:tcPr>
          <w:p w14:paraId="12D35D8F"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417" w:type="dxa"/>
            <w:tcBorders>
              <w:top w:val="nil"/>
              <w:bottom w:val="nil"/>
            </w:tcBorders>
          </w:tcPr>
          <w:p w14:paraId="51B8E16F"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418" w:type="dxa"/>
            <w:tcBorders>
              <w:top w:val="nil"/>
              <w:bottom w:val="nil"/>
            </w:tcBorders>
          </w:tcPr>
          <w:p w14:paraId="3CAD38CA"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75" w:type="dxa"/>
            <w:tcBorders>
              <w:top w:val="nil"/>
              <w:bottom w:val="nil"/>
            </w:tcBorders>
          </w:tcPr>
          <w:p w14:paraId="5C687293"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5548B8" w:rsidRPr="005548B8" w14:paraId="3B00AADA" w14:textId="77777777" w:rsidTr="00F920F2">
        <w:trPr>
          <w:trHeight w:val="312"/>
        </w:trPr>
        <w:tc>
          <w:tcPr>
            <w:tcW w:w="0" w:type="dxa"/>
            <w:tcBorders>
              <w:top w:val="nil"/>
              <w:bottom w:val="nil"/>
            </w:tcBorders>
            <w:vAlign w:val="center"/>
          </w:tcPr>
          <w:p w14:paraId="5F589868"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Transfers to other reserves</w:t>
            </w:r>
          </w:p>
        </w:tc>
        <w:tc>
          <w:tcPr>
            <w:tcW w:w="993" w:type="dxa"/>
            <w:tcBorders>
              <w:top w:val="nil"/>
              <w:bottom w:val="nil"/>
            </w:tcBorders>
          </w:tcPr>
          <w:p w14:paraId="64DBAB24"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417" w:type="dxa"/>
            <w:tcBorders>
              <w:top w:val="nil"/>
              <w:bottom w:val="nil"/>
            </w:tcBorders>
          </w:tcPr>
          <w:p w14:paraId="5A416A5B"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(1,450)</w:t>
            </w:r>
          </w:p>
        </w:tc>
        <w:tc>
          <w:tcPr>
            <w:tcW w:w="1418" w:type="dxa"/>
            <w:tcBorders>
              <w:top w:val="nil"/>
              <w:bottom w:val="nil"/>
            </w:tcBorders>
          </w:tcPr>
          <w:p w14:paraId="1A99FC94"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75" w:type="dxa"/>
            <w:tcBorders>
              <w:top w:val="nil"/>
              <w:bottom w:val="nil"/>
            </w:tcBorders>
          </w:tcPr>
          <w:p w14:paraId="207B733D"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1,452</w:t>
            </w:r>
          </w:p>
        </w:tc>
      </w:tr>
      <w:tr w:rsidR="005548B8" w:rsidRPr="005548B8" w14:paraId="1CB20F15" w14:textId="77777777" w:rsidTr="00F920F2">
        <w:trPr>
          <w:trHeight w:val="312"/>
        </w:trPr>
        <w:tc>
          <w:tcPr>
            <w:tcW w:w="0" w:type="dxa"/>
            <w:tcBorders>
              <w:top w:val="nil"/>
              <w:bottom w:val="nil"/>
            </w:tcBorders>
            <w:vAlign w:val="center"/>
          </w:tcPr>
          <w:p w14:paraId="23A72FCF"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Transfers from other reserves</w:t>
            </w:r>
          </w:p>
        </w:tc>
        <w:tc>
          <w:tcPr>
            <w:tcW w:w="993" w:type="dxa"/>
            <w:tcBorders>
              <w:top w:val="nil"/>
              <w:bottom w:val="nil"/>
            </w:tcBorders>
          </w:tcPr>
          <w:p w14:paraId="5FE1DE08"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417" w:type="dxa"/>
            <w:tcBorders>
              <w:top w:val="nil"/>
              <w:bottom w:val="nil"/>
            </w:tcBorders>
          </w:tcPr>
          <w:p w14:paraId="770FBDD5"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1,370</w:t>
            </w:r>
          </w:p>
        </w:tc>
        <w:tc>
          <w:tcPr>
            <w:tcW w:w="1418" w:type="dxa"/>
            <w:tcBorders>
              <w:top w:val="nil"/>
              <w:bottom w:val="nil"/>
            </w:tcBorders>
          </w:tcPr>
          <w:p w14:paraId="31F287EB"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75" w:type="dxa"/>
            <w:tcBorders>
              <w:top w:val="nil"/>
              <w:bottom w:val="nil"/>
            </w:tcBorders>
          </w:tcPr>
          <w:p w14:paraId="40551FCF"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(1,370)</w:t>
            </w:r>
          </w:p>
        </w:tc>
      </w:tr>
      <w:tr w:rsidR="005548B8" w:rsidRPr="005548B8" w14:paraId="26D6FE09" w14:textId="77777777" w:rsidTr="00F920F2">
        <w:trPr>
          <w:trHeight w:val="312"/>
        </w:trPr>
        <w:tc>
          <w:tcPr>
            <w:tcW w:w="0" w:type="dxa"/>
            <w:tcBorders>
              <w:top w:val="nil"/>
              <w:bottom w:val="single" w:sz="12" w:space="0" w:color="B3272F" w:themeColor="text2"/>
            </w:tcBorders>
            <w:vAlign w:val="center"/>
          </w:tcPr>
          <w:p w14:paraId="75F96C05"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b/>
                <w:szCs w:val="18"/>
              </w:rPr>
            </w:pPr>
            <w:r w:rsidRPr="00F920F2">
              <w:rPr>
                <w:rFonts w:asciiTheme="majorHAnsi" w:hAnsiTheme="majorHAnsi" w:cstheme="majorHAnsi"/>
                <w:b/>
                <w:szCs w:val="18"/>
              </w:rPr>
              <w:t>Balance at end of the financial year</w:t>
            </w:r>
          </w:p>
        </w:tc>
        <w:tc>
          <w:tcPr>
            <w:tcW w:w="993" w:type="dxa"/>
            <w:tcBorders>
              <w:top w:val="nil"/>
              <w:bottom w:val="single" w:sz="12" w:space="0" w:color="B3272F" w:themeColor="text2"/>
            </w:tcBorders>
          </w:tcPr>
          <w:p w14:paraId="7CB20262"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518,474</w:t>
            </w:r>
          </w:p>
        </w:tc>
        <w:tc>
          <w:tcPr>
            <w:tcW w:w="1417" w:type="dxa"/>
            <w:tcBorders>
              <w:top w:val="nil"/>
              <w:bottom w:val="single" w:sz="12" w:space="0" w:color="B3272F" w:themeColor="text2"/>
            </w:tcBorders>
          </w:tcPr>
          <w:p w14:paraId="5412727F"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411,392</w:t>
            </w:r>
          </w:p>
        </w:tc>
        <w:tc>
          <w:tcPr>
            <w:tcW w:w="1418" w:type="dxa"/>
            <w:tcBorders>
              <w:top w:val="nil"/>
              <w:bottom w:val="single" w:sz="12" w:space="0" w:color="B3272F" w:themeColor="text2"/>
            </w:tcBorders>
          </w:tcPr>
          <w:p w14:paraId="62BF4694"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102,118</w:t>
            </w:r>
          </w:p>
        </w:tc>
        <w:tc>
          <w:tcPr>
            <w:tcW w:w="1275" w:type="dxa"/>
            <w:tcBorders>
              <w:top w:val="nil"/>
              <w:bottom w:val="single" w:sz="12" w:space="0" w:color="B3272F" w:themeColor="text2"/>
            </w:tcBorders>
          </w:tcPr>
          <w:p w14:paraId="5F0390CD"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4,964</w:t>
            </w:r>
          </w:p>
        </w:tc>
      </w:tr>
      <w:tr w:rsidR="005548B8" w:rsidRPr="005548B8" w14:paraId="463DDB35" w14:textId="77777777" w:rsidTr="00F920F2">
        <w:trPr>
          <w:trHeight w:val="312"/>
        </w:trPr>
        <w:tc>
          <w:tcPr>
            <w:tcW w:w="0" w:type="dxa"/>
            <w:tcBorders>
              <w:top w:val="single" w:sz="12" w:space="0" w:color="B3272F" w:themeColor="text2"/>
              <w:bottom w:val="nil"/>
            </w:tcBorders>
            <w:vAlign w:val="center"/>
          </w:tcPr>
          <w:p w14:paraId="01BFBF26" w14:textId="77777777" w:rsidR="00A022C8" w:rsidRDefault="00A022C8" w:rsidP="00F920F2">
            <w:pPr>
              <w:autoSpaceDE w:val="0"/>
              <w:autoSpaceDN w:val="0"/>
              <w:adjustRightInd w:val="0"/>
              <w:spacing w:before="12" w:after="12" w:line="240" w:lineRule="auto"/>
              <w:rPr>
                <w:rFonts w:asciiTheme="majorHAnsi" w:hAnsiTheme="majorHAnsi" w:cstheme="majorHAnsi"/>
                <w:b/>
                <w:color w:val="B3272F" w:themeColor="text2"/>
                <w:szCs w:val="18"/>
              </w:rPr>
            </w:pPr>
          </w:p>
          <w:p w14:paraId="20DC78E3" w14:textId="488D4D64" w:rsidR="00477CB3" w:rsidRPr="00F920F2" w:rsidRDefault="00477CB3" w:rsidP="00F920F2">
            <w:pPr>
              <w:autoSpaceDE w:val="0"/>
              <w:autoSpaceDN w:val="0"/>
              <w:adjustRightInd w:val="0"/>
              <w:spacing w:before="12" w:after="12" w:line="240" w:lineRule="auto"/>
              <w:rPr>
                <w:rFonts w:asciiTheme="majorHAnsi" w:hAnsiTheme="majorHAnsi" w:cstheme="majorHAnsi"/>
                <w:b/>
                <w:szCs w:val="18"/>
              </w:rPr>
            </w:pPr>
            <w:r w:rsidRPr="00F920F2">
              <w:rPr>
                <w:rFonts w:asciiTheme="majorHAnsi" w:hAnsiTheme="majorHAnsi" w:cstheme="majorHAnsi"/>
                <w:b/>
                <w:color w:val="B3272F" w:themeColor="text2"/>
                <w:szCs w:val="18"/>
              </w:rPr>
              <w:t>202</w:t>
            </w:r>
            <w:r w:rsidR="00E16A9A">
              <w:rPr>
                <w:rFonts w:asciiTheme="majorHAnsi" w:hAnsiTheme="majorHAnsi" w:cstheme="majorHAnsi"/>
                <w:b/>
                <w:color w:val="B3272F" w:themeColor="text2"/>
                <w:szCs w:val="18"/>
              </w:rPr>
              <w:t>3</w:t>
            </w:r>
          </w:p>
        </w:tc>
        <w:tc>
          <w:tcPr>
            <w:tcW w:w="993" w:type="dxa"/>
            <w:tcBorders>
              <w:top w:val="single" w:sz="12" w:space="0" w:color="B3272F" w:themeColor="text2"/>
              <w:bottom w:val="nil"/>
            </w:tcBorders>
          </w:tcPr>
          <w:p w14:paraId="4516593B"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b/>
                <w:szCs w:val="18"/>
              </w:rPr>
            </w:pPr>
          </w:p>
        </w:tc>
        <w:tc>
          <w:tcPr>
            <w:tcW w:w="1417" w:type="dxa"/>
            <w:tcBorders>
              <w:top w:val="single" w:sz="12" w:space="0" w:color="B3272F" w:themeColor="text2"/>
              <w:bottom w:val="nil"/>
            </w:tcBorders>
          </w:tcPr>
          <w:p w14:paraId="056A1231"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b/>
                <w:szCs w:val="18"/>
              </w:rPr>
            </w:pPr>
          </w:p>
        </w:tc>
        <w:tc>
          <w:tcPr>
            <w:tcW w:w="1418" w:type="dxa"/>
            <w:tcBorders>
              <w:top w:val="single" w:sz="12" w:space="0" w:color="B3272F" w:themeColor="text2"/>
              <w:bottom w:val="nil"/>
            </w:tcBorders>
          </w:tcPr>
          <w:p w14:paraId="5148888A"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b/>
                <w:szCs w:val="18"/>
              </w:rPr>
            </w:pPr>
          </w:p>
        </w:tc>
        <w:tc>
          <w:tcPr>
            <w:tcW w:w="1275" w:type="dxa"/>
            <w:tcBorders>
              <w:top w:val="single" w:sz="12" w:space="0" w:color="B3272F" w:themeColor="text2"/>
              <w:bottom w:val="nil"/>
            </w:tcBorders>
          </w:tcPr>
          <w:p w14:paraId="66AAEC73"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b/>
                <w:szCs w:val="18"/>
              </w:rPr>
            </w:pPr>
          </w:p>
        </w:tc>
      </w:tr>
      <w:tr w:rsidR="005548B8" w:rsidRPr="005548B8" w14:paraId="1BA2F499" w14:textId="77777777" w:rsidTr="00F920F2">
        <w:trPr>
          <w:trHeight w:val="312"/>
        </w:trPr>
        <w:tc>
          <w:tcPr>
            <w:tcW w:w="0" w:type="dxa"/>
            <w:tcBorders>
              <w:top w:val="nil"/>
              <w:bottom w:val="nil"/>
            </w:tcBorders>
            <w:vAlign w:val="center"/>
          </w:tcPr>
          <w:p w14:paraId="4E0F5B84"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Balance at beginning of the financial year</w:t>
            </w:r>
          </w:p>
        </w:tc>
        <w:tc>
          <w:tcPr>
            <w:tcW w:w="993" w:type="dxa"/>
            <w:tcBorders>
              <w:top w:val="nil"/>
              <w:bottom w:val="nil"/>
            </w:tcBorders>
          </w:tcPr>
          <w:p w14:paraId="3E36B9EF"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518,474</w:t>
            </w:r>
          </w:p>
        </w:tc>
        <w:tc>
          <w:tcPr>
            <w:tcW w:w="1417" w:type="dxa"/>
            <w:tcBorders>
              <w:top w:val="nil"/>
              <w:bottom w:val="nil"/>
            </w:tcBorders>
          </w:tcPr>
          <w:p w14:paraId="5487DDA4"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411,392</w:t>
            </w:r>
          </w:p>
        </w:tc>
        <w:tc>
          <w:tcPr>
            <w:tcW w:w="1418" w:type="dxa"/>
            <w:tcBorders>
              <w:top w:val="nil"/>
              <w:bottom w:val="nil"/>
            </w:tcBorders>
          </w:tcPr>
          <w:p w14:paraId="7B4EB1EB"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102,118</w:t>
            </w:r>
          </w:p>
        </w:tc>
        <w:tc>
          <w:tcPr>
            <w:tcW w:w="1275" w:type="dxa"/>
            <w:tcBorders>
              <w:top w:val="nil"/>
              <w:bottom w:val="nil"/>
            </w:tcBorders>
          </w:tcPr>
          <w:p w14:paraId="150C804E"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4,964</w:t>
            </w:r>
          </w:p>
        </w:tc>
      </w:tr>
      <w:tr w:rsidR="005548B8" w:rsidRPr="005548B8" w14:paraId="050C6A29" w14:textId="77777777" w:rsidTr="00F920F2">
        <w:trPr>
          <w:trHeight w:val="312"/>
        </w:trPr>
        <w:tc>
          <w:tcPr>
            <w:tcW w:w="0" w:type="dxa"/>
            <w:tcBorders>
              <w:top w:val="nil"/>
              <w:bottom w:val="nil"/>
            </w:tcBorders>
            <w:vAlign w:val="center"/>
          </w:tcPr>
          <w:p w14:paraId="558E5744"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Surplus/(deficit) for the year</w:t>
            </w:r>
          </w:p>
        </w:tc>
        <w:tc>
          <w:tcPr>
            <w:tcW w:w="993" w:type="dxa"/>
            <w:tcBorders>
              <w:top w:val="nil"/>
              <w:bottom w:val="nil"/>
            </w:tcBorders>
          </w:tcPr>
          <w:p w14:paraId="50B6A2B2"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(1,570)</w:t>
            </w:r>
          </w:p>
        </w:tc>
        <w:tc>
          <w:tcPr>
            <w:tcW w:w="1417" w:type="dxa"/>
            <w:tcBorders>
              <w:top w:val="nil"/>
              <w:bottom w:val="nil"/>
            </w:tcBorders>
          </w:tcPr>
          <w:p w14:paraId="098C5C16"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(1,570)</w:t>
            </w:r>
          </w:p>
        </w:tc>
        <w:tc>
          <w:tcPr>
            <w:tcW w:w="1418" w:type="dxa"/>
            <w:tcBorders>
              <w:top w:val="nil"/>
              <w:bottom w:val="nil"/>
            </w:tcBorders>
          </w:tcPr>
          <w:p w14:paraId="68B56E2A"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75" w:type="dxa"/>
            <w:tcBorders>
              <w:top w:val="nil"/>
              <w:bottom w:val="nil"/>
            </w:tcBorders>
          </w:tcPr>
          <w:p w14:paraId="1350279D"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5548B8" w:rsidRPr="005548B8" w14:paraId="0925BF66" w14:textId="77777777" w:rsidTr="00F920F2">
        <w:trPr>
          <w:trHeight w:val="312"/>
        </w:trPr>
        <w:tc>
          <w:tcPr>
            <w:tcW w:w="0" w:type="dxa"/>
            <w:tcBorders>
              <w:top w:val="nil"/>
              <w:bottom w:val="nil"/>
            </w:tcBorders>
            <w:vAlign w:val="center"/>
          </w:tcPr>
          <w:p w14:paraId="48515C3E"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Net asset revaluation increment /(decrement)</w:t>
            </w:r>
          </w:p>
        </w:tc>
        <w:tc>
          <w:tcPr>
            <w:tcW w:w="993" w:type="dxa"/>
            <w:tcBorders>
              <w:top w:val="nil"/>
              <w:bottom w:val="nil"/>
            </w:tcBorders>
          </w:tcPr>
          <w:p w14:paraId="744C9CF3"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417" w:type="dxa"/>
            <w:tcBorders>
              <w:top w:val="nil"/>
              <w:bottom w:val="nil"/>
            </w:tcBorders>
          </w:tcPr>
          <w:p w14:paraId="3A2DFBBB"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418" w:type="dxa"/>
            <w:tcBorders>
              <w:top w:val="nil"/>
              <w:bottom w:val="nil"/>
            </w:tcBorders>
          </w:tcPr>
          <w:p w14:paraId="111F0CAE"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75" w:type="dxa"/>
            <w:tcBorders>
              <w:top w:val="nil"/>
              <w:bottom w:val="nil"/>
            </w:tcBorders>
          </w:tcPr>
          <w:p w14:paraId="6F361738"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5548B8" w:rsidRPr="005548B8" w14:paraId="221D3F84" w14:textId="77777777" w:rsidTr="00F920F2">
        <w:trPr>
          <w:trHeight w:val="312"/>
        </w:trPr>
        <w:tc>
          <w:tcPr>
            <w:tcW w:w="0" w:type="dxa"/>
            <w:tcBorders>
              <w:top w:val="nil"/>
              <w:bottom w:val="nil"/>
            </w:tcBorders>
            <w:vAlign w:val="center"/>
          </w:tcPr>
          <w:p w14:paraId="082C6FDE"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Transfers to other reserves</w:t>
            </w:r>
          </w:p>
        </w:tc>
        <w:tc>
          <w:tcPr>
            <w:tcW w:w="993" w:type="dxa"/>
            <w:tcBorders>
              <w:top w:val="nil"/>
              <w:bottom w:val="nil"/>
            </w:tcBorders>
          </w:tcPr>
          <w:p w14:paraId="2BCC59E3"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417" w:type="dxa"/>
            <w:tcBorders>
              <w:top w:val="nil"/>
              <w:bottom w:val="nil"/>
            </w:tcBorders>
          </w:tcPr>
          <w:p w14:paraId="59A122D2"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(1,410)</w:t>
            </w:r>
          </w:p>
        </w:tc>
        <w:tc>
          <w:tcPr>
            <w:tcW w:w="1418" w:type="dxa"/>
            <w:tcBorders>
              <w:top w:val="nil"/>
              <w:bottom w:val="nil"/>
            </w:tcBorders>
          </w:tcPr>
          <w:p w14:paraId="15C1A576"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75" w:type="dxa"/>
            <w:tcBorders>
              <w:top w:val="nil"/>
              <w:bottom w:val="nil"/>
            </w:tcBorders>
          </w:tcPr>
          <w:p w14:paraId="40F56B2C"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1,410</w:t>
            </w:r>
          </w:p>
        </w:tc>
      </w:tr>
      <w:tr w:rsidR="005548B8" w:rsidRPr="005548B8" w14:paraId="6440F92B" w14:textId="77777777" w:rsidTr="00F920F2">
        <w:trPr>
          <w:trHeight w:val="312"/>
        </w:trPr>
        <w:tc>
          <w:tcPr>
            <w:tcW w:w="0" w:type="dxa"/>
            <w:tcBorders>
              <w:top w:val="nil"/>
              <w:bottom w:val="nil"/>
            </w:tcBorders>
            <w:vAlign w:val="center"/>
          </w:tcPr>
          <w:p w14:paraId="571A7E33"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szCs w:val="18"/>
              </w:rPr>
            </w:pPr>
            <w:r w:rsidRPr="00F920F2">
              <w:rPr>
                <w:rFonts w:asciiTheme="majorHAnsi" w:hAnsiTheme="majorHAnsi" w:cstheme="majorHAnsi"/>
                <w:szCs w:val="18"/>
              </w:rPr>
              <w:t>Transfers from other reserves</w:t>
            </w:r>
          </w:p>
        </w:tc>
        <w:tc>
          <w:tcPr>
            <w:tcW w:w="993" w:type="dxa"/>
            <w:tcBorders>
              <w:top w:val="nil"/>
              <w:bottom w:val="nil"/>
            </w:tcBorders>
          </w:tcPr>
          <w:p w14:paraId="2E683CCD"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417" w:type="dxa"/>
            <w:tcBorders>
              <w:top w:val="nil"/>
              <w:bottom w:val="nil"/>
            </w:tcBorders>
          </w:tcPr>
          <w:p w14:paraId="6FF148E1"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1,330</w:t>
            </w:r>
          </w:p>
        </w:tc>
        <w:tc>
          <w:tcPr>
            <w:tcW w:w="1418" w:type="dxa"/>
            <w:tcBorders>
              <w:top w:val="nil"/>
              <w:bottom w:val="nil"/>
            </w:tcBorders>
          </w:tcPr>
          <w:p w14:paraId="1685D9B9"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75" w:type="dxa"/>
            <w:tcBorders>
              <w:top w:val="nil"/>
              <w:bottom w:val="nil"/>
            </w:tcBorders>
          </w:tcPr>
          <w:p w14:paraId="27FE5CF5"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(1,330)</w:t>
            </w:r>
          </w:p>
        </w:tc>
      </w:tr>
      <w:tr w:rsidR="005548B8" w:rsidRPr="005548B8" w14:paraId="30E03183" w14:textId="77777777" w:rsidTr="00F920F2">
        <w:trPr>
          <w:trHeight w:val="312"/>
        </w:trPr>
        <w:tc>
          <w:tcPr>
            <w:tcW w:w="0" w:type="dxa"/>
            <w:tcBorders>
              <w:top w:val="nil"/>
              <w:bottom w:val="single" w:sz="12" w:space="0" w:color="B3272F" w:themeColor="text2"/>
            </w:tcBorders>
            <w:vAlign w:val="center"/>
          </w:tcPr>
          <w:p w14:paraId="2BA3E27B" w14:textId="77777777" w:rsidR="00477CB3" w:rsidRPr="00F920F2" w:rsidRDefault="00477CB3" w:rsidP="00F920F2">
            <w:pPr>
              <w:autoSpaceDE w:val="0"/>
              <w:autoSpaceDN w:val="0"/>
              <w:adjustRightInd w:val="0"/>
              <w:spacing w:before="12" w:after="12" w:line="240" w:lineRule="auto"/>
              <w:rPr>
                <w:rFonts w:asciiTheme="majorHAnsi" w:hAnsiTheme="majorHAnsi" w:cstheme="majorHAnsi"/>
                <w:b/>
                <w:szCs w:val="18"/>
              </w:rPr>
            </w:pPr>
            <w:r w:rsidRPr="00F920F2">
              <w:rPr>
                <w:rFonts w:asciiTheme="majorHAnsi" w:hAnsiTheme="majorHAnsi" w:cstheme="majorHAnsi"/>
                <w:b/>
                <w:szCs w:val="18"/>
              </w:rPr>
              <w:t>Balance at end of the financial year</w:t>
            </w:r>
          </w:p>
        </w:tc>
        <w:tc>
          <w:tcPr>
            <w:tcW w:w="993" w:type="dxa"/>
            <w:tcBorders>
              <w:top w:val="nil"/>
              <w:bottom w:val="single" w:sz="12" w:space="0" w:color="B3272F" w:themeColor="text2"/>
            </w:tcBorders>
          </w:tcPr>
          <w:p w14:paraId="493445D3"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516,904</w:t>
            </w:r>
          </w:p>
        </w:tc>
        <w:tc>
          <w:tcPr>
            <w:tcW w:w="1417" w:type="dxa"/>
            <w:tcBorders>
              <w:top w:val="nil"/>
              <w:bottom w:val="single" w:sz="12" w:space="0" w:color="B3272F" w:themeColor="text2"/>
            </w:tcBorders>
          </w:tcPr>
          <w:p w14:paraId="756791E1"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409,742</w:t>
            </w:r>
          </w:p>
        </w:tc>
        <w:tc>
          <w:tcPr>
            <w:tcW w:w="1418" w:type="dxa"/>
            <w:tcBorders>
              <w:top w:val="nil"/>
              <w:bottom w:val="single" w:sz="12" w:space="0" w:color="B3272F" w:themeColor="text2"/>
            </w:tcBorders>
          </w:tcPr>
          <w:p w14:paraId="215469F7"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102,118</w:t>
            </w:r>
          </w:p>
        </w:tc>
        <w:tc>
          <w:tcPr>
            <w:tcW w:w="1275" w:type="dxa"/>
            <w:tcBorders>
              <w:top w:val="nil"/>
              <w:bottom w:val="single" w:sz="12" w:space="0" w:color="B3272F" w:themeColor="text2"/>
            </w:tcBorders>
          </w:tcPr>
          <w:p w14:paraId="3E71DAB5" w14:textId="77777777" w:rsidR="00477CB3" w:rsidRPr="00F920F2" w:rsidRDefault="00477CB3" w:rsidP="00F920F2">
            <w:pPr>
              <w:autoSpaceDE w:val="0"/>
              <w:autoSpaceDN w:val="0"/>
              <w:adjustRightInd w:val="0"/>
              <w:spacing w:before="12" w:after="12" w:line="240" w:lineRule="auto"/>
              <w:jc w:val="right"/>
              <w:rPr>
                <w:rFonts w:asciiTheme="majorHAnsi" w:hAnsiTheme="majorHAnsi" w:cstheme="majorHAnsi"/>
                <w:szCs w:val="18"/>
              </w:rPr>
            </w:pPr>
            <w:r w:rsidRPr="00F920F2">
              <w:rPr>
                <w:rFonts w:asciiTheme="majorHAnsi" w:hAnsiTheme="majorHAnsi" w:cstheme="majorHAnsi"/>
                <w:szCs w:val="18"/>
              </w:rPr>
              <w:t>5,044</w:t>
            </w:r>
          </w:p>
        </w:tc>
      </w:tr>
    </w:tbl>
    <w:p w14:paraId="73D80780" w14:textId="77777777" w:rsidR="00541AF3" w:rsidRPr="00F920F2" w:rsidRDefault="00541AF3" w:rsidP="00C478F5">
      <w:pPr>
        <w:jc w:val="both"/>
        <w:rPr>
          <w:rFonts w:asciiTheme="majorHAnsi" w:hAnsiTheme="majorHAnsi" w:cstheme="majorHAnsi"/>
        </w:rPr>
      </w:pPr>
    </w:p>
    <w:p w14:paraId="3C28AC95" w14:textId="77777777" w:rsidR="00477CB3" w:rsidRPr="00F920F2" w:rsidRDefault="00477CB3" w:rsidP="00C478F5">
      <w:pPr>
        <w:autoSpaceDE w:val="0"/>
        <w:autoSpaceDN w:val="0"/>
        <w:adjustRightInd w:val="0"/>
        <w:spacing w:line="240" w:lineRule="auto"/>
        <w:jc w:val="both"/>
        <w:rPr>
          <w:rFonts w:asciiTheme="majorHAnsi" w:hAnsiTheme="majorHAnsi" w:cstheme="majorHAnsi"/>
          <w:sz w:val="18"/>
          <w:szCs w:val="18"/>
        </w:rPr>
      </w:pPr>
      <w:r w:rsidRPr="00F920F2">
        <w:rPr>
          <w:rFonts w:asciiTheme="majorHAnsi" w:hAnsiTheme="majorHAnsi" w:cstheme="majorHAnsi"/>
          <w:sz w:val="18"/>
          <w:szCs w:val="18"/>
        </w:rPr>
        <w:t>The above statement of changes in equity should be read in conjunction with the accompanying other information.</w:t>
      </w:r>
    </w:p>
    <w:p w14:paraId="41A4A8C5" w14:textId="77777777" w:rsidR="00541AF3" w:rsidRPr="00F920F2" w:rsidRDefault="00541AF3" w:rsidP="00C478F5">
      <w:pPr>
        <w:jc w:val="both"/>
        <w:rPr>
          <w:rFonts w:asciiTheme="majorHAnsi" w:hAnsiTheme="majorHAnsi" w:cstheme="majorHAnsi"/>
        </w:rPr>
      </w:pPr>
    </w:p>
    <w:p w14:paraId="11EFF178" w14:textId="77777777" w:rsidR="00335C60" w:rsidRPr="00F920F2" w:rsidRDefault="00335C60" w:rsidP="00C478F5">
      <w:pPr>
        <w:jc w:val="both"/>
        <w:rPr>
          <w:rFonts w:asciiTheme="majorHAnsi" w:hAnsiTheme="majorHAnsi" w:cstheme="majorHAnsi"/>
        </w:rPr>
      </w:pPr>
    </w:p>
    <w:p w14:paraId="18558577" w14:textId="77777777" w:rsidR="00541AF3" w:rsidRPr="00F920F2" w:rsidRDefault="00541AF3" w:rsidP="00C478F5">
      <w:pPr>
        <w:jc w:val="both"/>
        <w:rPr>
          <w:rFonts w:asciiTheme="majorHAnsi" w:hAnsiTheme="majorHAnsi" w:cstheme="majorHAnsi"/>
        </w:rPr>
      </w:pPr>
    </w:p>
    <w:p w14:paraId="2D04A298" w14:textId="77777777" w:rsidR="00E40FE5" w:rsidRPr="00F920F2" w:rsidRDefault="00E40FE5">
      <w:pPr>
        <w:rPr>
          <w:rFonts w:asciiTheme="majorHAnsi" w:hAnsiTheme="majorHAnsi" w:cstheme="majorHAnsi"/>
        </w:rPr>
      </w:pPr>
      <w:r w:rsidRPr="00F920F2">
        <w:rPr>
          <w:rFonts w:asciiTheme="majorHAnsi" w:hAnsiTheme="majorHAnsi" w:cstheme="majorHAnsi"/>
          <w:b/>
          <w:bCs/>
          <w:iCs/>
        </w:rPr>
        <w:br w:type="page"/>
      </w:r>
    </w:p>
    <w:p w14:paraId="02663E54" w14:textId="0572BA00" w:rsidR="001E2535" w:rsidRPr="00F920F2" w:rsidRDefault="001E2535" w:rsidP="001E2535">
      <w:pPr>
        <w:pStyle w:val="Heading2"/>
        <w:numPr>
          <w:ilvl w:val="0"/>
          <w:numId w:val="0"/>
        </w:numPr>
        <w:rPr>
          <w:rFonts w:asciiTheme="majorHAnsi" w:hAnsiTheme="majorHAnsi" w:cstheme="majorHAnsi"/>
        </w:rPr>
      </w:pPr>
      <w:bookmarkStart w:id="25" w:name="_Toc516827618"/>
      <w:r w:rsidRPr="00F920F2">
        <w:rPr>
          <w:rFonts w:asciiTheme="majorHAnsi" w:hAnsiTheme="majorHAnsi" w:cstheme="majorHAnsi"/>
        </w:rPr>
        <w:lastRenderedPageBreak/>
        <w:t>Statement of Cash Flows</w:t>
      </w:r>
      <w:bookmarkEnd w:id="25"/>
    </w:p>
    <w:p w14:paraId="2771C07C" w14:textId="4F9AB266" w:rsidR="001E2535" w:rsidRPr="00F920F2" w:rsidRDefault="001E2535" w:rsidP="001E2535">
      <w:pPr>
        <w:pStyle w:val="BodyText"/>
        <w:jc w:val="both"/>
        <w:rPr>
          <w:rFonts w:asciiTheme="majorHAnsi" w:hAnsiTheme="majorHAnsi" w:cstheme="majorHAnsi"/>
        </w:rPr>
      </w:pPr>
      <w:r w:rsidRPr="00F920F2">
        <w:rPr>
          <w:rFonts w:asciiTheme="majorHAnsi" w:hAnsiTheme="majorHAnsi" w:cstheme="majorHAnsi"/>
        </w:rPr>
        <w:t>For the four years ended 30 June 202</w:t>
      </w:r>
      <w:r w:rsidR="00E16A9A">
        <w:rPr>
          <w:rFonts w:asciiTheme="majorHAnsi" w:hAnsiTheme="majorHAnsi" w:cstheme="majorHAnsi"/>
        </w:rPr>
        <w:t>3</w:t>
      </w:r>
    </w:p>
    <w:tbl>
      <w:tblPr>
        <w:tblStyle w:val="TableGrid"/>
        <w:tblW w:w="9217" w:type="dxa"/>
        <w:tblLayout w:type="fixed"/>
        <w:tblLook w:val="04A0" w:firstRow="1" w:lastRow="0" w:firstColumn="1" w:lastColumn="0" w:noHBand="0" w:noVBand="1"/>
      </w:tblPr>
      <w:tblGrid>
        <w:gridCol w:w="4253"/>
        <w:gridCol w:w="1241"/>
        <w:gridCol w:w="1241"/>
        <w:gridCol w:w="1241"/>
        <w:gridCol w:w="1241"/>
      </w:tblGrid>
      <w:tr w:rsidR="001E2535" w:rsidRPr="005548B8" w14:paraId="37ED6FDC" w14:textId="77777777" w:rsidTr="008D00D6">
        <w:trPr>
          <w:cnfStyle w:val="100000000000" w:firstRow="1" w:lastRow="0" w:firstColumn="0" w:lastColumn="0" w:oddVBand="0" w:evenVBand="0" w:oddHBand="0" w:evenHBand="0" w:firstRowFirstColumn="0" w:firstRowLastColumn="0" w:lastRowFirstColumn="0" w:lastRowLastColumn="0"/>
          <w:trHeight w:val="230"/>
        </w:trPr>
        <w:tc>
          <w:tcPr>
            <w:cnfStyle w:val="000000000100" w:firstRow="0" w:lastRow="0" w:firstColumn="0" w:lastColumn="0" w:oddVBand="0" w:evenVBand="0" w:oddHBand="0" w:evenHBand="0" w:firstRowFirstColumn="1" w:firstRowLastColumn="0" w:lastRowFirstColumn="0" w:lastRowLastColumn="0"/>
            <w:tcW w:w="4253" w:type="dxa"/>
            <w:shd w:val="clear" w:color="auto" w:fill="B3272F" w:themeFill="accent2"/>
          </w:tcPr>
          <w:p w14:paraId="4E4D1504" w14:textId="77777777" w:rsidR="001E2535" w:rsidRPr="00F920F2" w:rsidRDefault="001E2535" w:rsidP="001E2535">
            <w:pPr>
              <w:autoSpaceDE w:val="0"/>
              <w:autoSpaceDN w:val="0"/>
              <w:adjustRightInd w:val="0"/>
              <w:spacing w:after="0" w:line="240" w:lineRule="auto"/>
              <w:rPr>
                <w:rFonts w:asciiTheme="majorHAnsi" w:hAnsiTheme="majorHAnsi" w:cstheme="majorHAnsi"/>
                <w:b/>
                <w:color w:val="FFFFFF" w:themeColor="background1"/>
                <w:szCs w:val="18"/>
              </w:rPr>
            </w:pPr>
          </w:p>
        </w:tc>
        <w:tc>
          <w:tcPr>
            <w:tcW w:w="1241" w:type="dxa"/>
            <w:shd w:val="clear" w:color="auto" w:fill="B3272F" w:themeFill="accent2"/>
          </w:tcPr>
          <w:p w14:paraId="7E2C2359" w14:textId="0C8BC226" w:rsidR="001E2535" w:rsidRPr="00F920F2" w:rsidRDefault="001E2535" w:rsidP="001E2535">
            <w:pPr>
              <w:autoSpaceDE w:val="0"/>
              <w:autoSpaceDN w:val="0"/>
              <w:adjustRightInd w:val="0"/>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w:t>
            </w:r>
            <w:r w:rsidR="00E16A9A">
              <w:rPr>
                <w:rFonts w:asciiTheme="majorHAnsi" w:hAnsiTheme="majorHAnsi" w:cstheme="majorHAnsi"/>
                <w:b/>
                <w:color w:val="FFFFFF" w:themeColor="background1"/>
                <w:szCs w:val="18"/>
              </w:rPr>
              <w:t>20</w:t>
            </w:r>
          </w:p>
        </w:tc>
        <w:tc>
          <w:tcPr>
            <w:tcW w:w="1241" w:type="dxa"/>
            <w:shd w:val="clear" w:color="auto" w:fill="B3272F" w:themeFill="accent2"/>
          </w:tcPr>
          <w:p w14:paraId="7E5518EC" w14:textId="475E37DB" w:rsidR="001E2535" w:rsidRPr="00F920F2" w:rsidRDefault="001E2535" w:rsidP="001E2535">
            <w:pPr>
              <w:autoSpaceDE w:val="0"/>
              <w:autoSpaceDN w:val="0"/>
              <w:adjustRightInd w:val="0"/>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w:t>
            </w:r>
            <w:r w:rsidR="00B31EBE" w:rsidRPr="00F920F2">
              <w:rPr>
                <w:rFonts w:asciiTheme="majorHAnsi" w:hAnsiTheme="majorHAnsi" w:cstheme="majorHAnsi"/>
                <w:b/>
                <w:color w:val="FFFFFF" w:themeColor="background1"/>
                <w:szCs w:val="18"/>
              </w:rPr>
              <w:t>2</w:t>
            </w:r>
            <w:r w:rsidR="00E16A9A">
              <w:rPr>
                <w:rFonts w:asciiTheme="majorHAnsi" w:hAnsiTheme="majorHAnsi" w:cstheme="majorHAnsi"/>
                <w:b/>
                <w:color w:val="FFFFFF" w:themeColor="background1"/>
                <w:szCs w:val="18"/>
              </w:rPr>
              <w:t>1</w:t>
            </w:r>
          </w:p>
        </w:tc>
        <w:tc>
          <w:tcPr>
            <w:tcW w:w="1241" w:type="dxa"/>
            <w:shd w:val="clear" w:color="auto" w:fill="B3272F" w:themeFill="accent2"/>
          </w:tcPr>
          <w:p w14:paraId="21A9FEDC" w14:textId="67931F9F" w:rsidR="001E2535" w:rsidRPr="00F920F2" w:rsidRDefault="001E2535" w:rsidP="001E2535">
            <w:pPr>
              <w:autoSpaceDE w:val="0"/>
              <w:autoSpaceDN w:val="0"/>
              <w:adjustRightInd w:val="0"/>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w:t>
            </w:r>
            <w:r w:rsidR="00F8190D" w:rsidRPr="00F920F2">
              <w:rPr>
                <w:rFonts w:asciiTheme="majorHAnsi" w:hAnsiTheme="majorHAnsi" w:cstheme="majorHAnsi"/>
                <w:b/>
                <w:color w:val="FFFFFF" w:themeColor="background1"/>
                <w:szCs w:val="18"/>
              </w:rPr>
              <w:t>2</w:t>
            </w:r>
            <w:r w:rsidR="00E16A9A">
              <w:rPr>
                <w:rFonts w:asciiTheme="majorHAnsi" w:hAnsiTheme="majorHAnsi" w:cstheme="majorHAnsi"/>
                <w:b/>
                <w:color w:val="FFFFFF" w:themeColor="background1"/>
                <w:szCs w:val="18"/>
              </w:rPr>
              <w:t>2</w:t>
            </w:r>
          </w:p>
        </w:tc>
        <w:tc>
          <w:tcPr>
            <w:tcW w:w="1241" w:type="dxa"/>
            <w:shd w:val="clear" w:color="auto" w:fill="B3272F" w:themeFill="accent2"/>
          </w:tcPr>
          <w:p w14:paraId="11A311C5" w14:textId="661A4BEF" w:rsidR="001E2535" w:rsidRPr="00F920F2" w:rsidRDefault="001E2535" w:rsidP="001E2535">
            <w:pPr>
              <w:autoSpaceDE w:val="0"/>
              <w:autoSpaceDN w:val="0"/>
              <w:adjustRightInd w:val="0"/>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202</w:t>
            </w:r>
            <w:r w:rsidR="00E16A9A">
              <w:rPr>
                <w:rFonts w:asciiTheme="majorHAnsi" w:hAnsiTheme="majorHAnsi" w:cstheme="majorHAnsi"/>
                <w:b/>
                <w:color w:val="FFFFFF" w:themeColor="background1"/>
                <w:szCs w:val="18"/>
              </w:rPr>
              <w:t>3</w:t>
            </w:r>
          </w:p>
        </w:tc>
      </w:tr>
      <w:tr w:rsidR="001E2535" w:rsidRPr="005548B8" w14:paraId="4840438E" w14:textId="77777777" w:rsidTr="008D00D6">
        <w:trPr>
          <w:trHeight w:val="631"/>
        </w:trPr>
        <w:tc>
          <w:tcPr>
            <w:tcW w:w="4253" w:type="dxa"/>
            <w:tcBorders>
              <w:bottom w:val="nil"/>
            </w:tcBorders>
            <w:shd w:val="clear" w:color="auto" w:fill="B3272F" w:themeFill="accent2"/>
          </w:tcPr>
          <w:p w14:paraId="2AE914BA" w14:textId="77777777" w:rsidR="001E2535" w:rsidRPr="00F920F2" w:rsidRDefault="001E2535" w:rsidP="001E2535">
            <w:pPr>
              <w:autoSpaceDE w:val="0"/>
              <w:autoSpaceDN w:val="0"/>
              <w:adjustRightInd w:val="0"/>
              <w:spacing w:after="0" w:line="240" w:lineRule="auto"/>
              <w:rPr>
                <w:rFonts w:asciiTheme="majorHAnsi" w:hAnsiTheme="majorHAnsi" w:cstheme="majorHAnsi"/>
                <w:b/>
                <w:color w:val="FFFFFF" w:themeColor="background1"/>
                <w:szCs w:val="18"/>
              </w:rPr>
            </w:pPr>
          </w:p>
        </w:tc>
        <w:tc>
          <w:tcPr>
            <w:tcW w:w="1241" w:type="dxa"/>
            <w:tcBorders>
              <w:bottom w:val="nil"/>
            </w:tcBorders>
            <w:shd w:val="clear" w:color="auto" w:fill="B3272F" w:themeFill="accent2"/>
          </w:tcPr>
          <w:p w14:paraId="4ACCFA30"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Inflows/ (Outflows) $’000</w:t>
            </w:r>
          </w:p>
        </w:tc>
        <w:tc>
          <w:tcPr>
            <w:tcW w:w="1241" w:type="dxa"/>
            <w:tcBorders>
              <w:bottom w:val="nil"/>
            </w:tcBorders>
            <w:shd w:val="clear" w:color="auto" w:fill="B3272F" w:themeFill="accent2"/>
          </w:tcPr>
          <w:p w14:paraId="34A6DC61"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Inflows/ (Outflows) $’000</w:t>
            </w:r>
          </w:p>
        </w:tc>
        <w:tc>
          <w:tcPr>
            <w:tcW w:w="1241" w:type="dxa"/>
            <w:tcBorders>
              <w:bottom w:val="nil"/>
            </w:tcBorders>
            <w:shd w:val="clear" w:color="auto" w:fill="B3272F" w:themeFill="accent2"/>
          </w:tcPr>
          <w:p w14:paraId="00614005"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Inflows/ (Outflows) $’000</w:t>
            </w:r>
          </w:p>
        </w:tc>
        <w:tc>
          <w:tcPr>
            <w:tcW w:w="1241" w:type="dxa"/>
            <w:tcBorders>
              <w:bottom w:val="nil"/>
            </w:tcBorders>
            <w:shd w:val="clear" w:color="auto" w:fill="B3272F" w:themeFill="accent2"/>
          </w:tcPr>
          <w:p w14:paraId="2DE1BDEF"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Inflows/ (Outflows) $’000</w:t>
            </w:r>
          </w:p>
        </w:tc>
      </w:tr>
      <w:tr w:rsidR="001E2535" w:rsidRPr="005548B8" w14:paraId="5BAC20AD" w14:textId="77777777" w:rsidTr="008D00D6">
        <w:tc>
          <w:tcPr>
            <w:tcW w:w="4253" w:type="dxa"/>
            <w:tcBorders>
              <w:top w:val="nil"/>
              <w:bottom w:val="nil"/>
            </w:tcBorders>
          </w:tcPr>
          <w:p w14:paraId="646C7C9E" w14:textId="77777777" w:rsidR="001E2535" w:rsidRPr="00F920F2" w:rsidRDefault="001E2535" w:rsidP="001E2535">
            <w:pPr>
              <w:autoSpaceDE w:val="0"/>
              <w:autoSpaceDN w:val="0"/>
              <w:adjustRightInd w:val="0"/>
              <w:spacing w:after="0" w:line="240" w:lineRule="auto"/>
              <w:rPr>
                <w:rFonts w:asciiTheme="majorHAnsi" w:hAnsiTheme="majorHAnsi" w:cstheme="majorHAnsi"/>
                <w:b/>
                <w:szCs w:val="18"/>
              </w:rPr>
            </w:pPr>
            <w:r w:rsidRPr="00F920F2">
              <w:rPr>
                <w:rFonts w:asciiTheme="majorHAnsi" w:hAnsiTheme="majorHAnsi" w:cstheme="majorHAnsi"/>
                <w:b/>
                <w:szCs w:val="18"/>
              </w:rPr>
              <w:t>Cash flows from operating activities</w:t>
            </w:r>
          </w:p>
        </w:tc>
        <w:tc>
          <w:tcPr>
            <w:tcW w:w="1241" w:type="dxa"/>
            <w:tcBorders>
              <w:top w:val="nil"/>
              <w:bottom w:val="nil"/>
            </w:tcBorders>
          </w:tcPr>
          <w:p w14:paraId="30F5B807"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p>
        </w:tc>
        <w:tc>
          <w:tcPr>
            <w:tcW w:w="1241" w:type="dxa"/>
            <w:tcBorders>
              <w:top w:val="nil"/>
              <w:bottom w:val="nil"/>
            </w:tcBorders>
          </w:tcPr>
          <w:p w14:paraId="5DA1BD55"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p>
        </w:tc>
        <w:tc>
          <w:tcPr>
            <w:tcW w:w="1241" w:type="dxa"/>
            <w:tcBorders>
              <w:top w:val="nil"/>
              <w:bottom w:val="nil"/>
            </w:tcBorders>
          </w:tcPr>
          <w:p w14:paraId="20E94916"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p>
        </w:tc>
        <w:tc>
          <w:tcPr>
            <w:tcW w:w="1241" w:type="dxa"/>
            <w:tcBorders>
              <w:top w:val="nil"/>
              <w:bottom w:val="nil"/>
            </w:tcBorders>
          </w:tcPr>
          <w:p w14:paraId="30A5975A"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p>
        </w:tc>
      </w:tr>
      <w:tr w:rsidR="001E2535" w:rsidRPr="005548B8" w14:paraId="42D35756" w14:textId="77777777" w:rsidTr="008D00D6">
        <w:tc>
          <w:tcPr>
            <w:tcW w:w="4253" w:type="dxa"/>
            <w:tcBorders>
              <w:top w:val="nil"/>
              <w:bottom w:val="nil"/>
            </w:tcBorders>
          </w:tcPr>
          <w:p w14:paraId="756E6389"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Rates and charges</w:t>
            </w:r>
          </w:p>
        </w:tc>
        <w:tc>
          <w:tcPr>
            <w:tcW w:w="1241" w:type="dxa"/>
            <w:tcBorders>
              <w:top w:val="nil"/>
              <w:bottom w:val="nil"/>
            </w:tcBorders>
          </w:tcPr>
          <w:p w14:paraId="26ED850B"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43,357</w:t>
            </w:r>
          </w:p>
        </w:tc>
        <w:tc>
          <w:tcPr>
            <w:tcW w:w="1241" w:type="dxa"/>
            <w:tcBorders>
              <w:top w:val="nil"/>
              <w:bottom w:val="nil"/>
            </w:tcBorders>
          </w:tcPr>
          <w:p w14:paraId="0115BDA8"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46,173</w:t>
            </w:r>
          </w:p>
        </w:tc>
        <w:tc>
          <w:tcPr>
            <w:tcW w:w="1241" w:type="dxa"/>
            <w:tcBorders>
              <w:top w:val="nil"/>
              <w:bottom w:val="nil"/>
            </w:tcBorders>
          </w:tcPr>
          <w:p w14:paraId="3A199486"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48,625</w:t>
            </w:r>
          </w:p>
        </w:tc>
        <w:tc>
          <w:tcPr>
            <w:tcW w:w="1241" w:type="dxa"/>
            <w:tcBorders>
              <w:top w:val="nil"/>
              <w:bottom w:val="nil"/>
            </w:tcBorders>
          </w:tcPr>
          <w:p w14:paraId="02639EE5"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51,163</w:t>
            </w:r>
          </w:p>
        </w:tc>
      </w:tr>
      <w:tr w:rsidR="001E2535" w:rsidRPr="005548B8" w14:paraId="0FF30162" w14:textId="77777777" w:rsidTr="008D00D6">
        <w:tc>
          <w:tcPr>
            <w:tcW w:w="4253" w:type="dxa"/>
            <w:tcBorders>
              <w:top w:val="nil"/>
              <w:bottom w:val="nil"/>
            </w:tcBorders>
          </w:tcPr>
          <w:p w14:paraId="40CA5529"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Statutory fees and fines</w:t>
            </w:r>
          </w:p>
        </w:tc>
        <w:tc>
          <w:tcPr>
            <w:tcW w:w="1241" w:type="dxa"/>
            <w:tcBorders>
              <w:top w:val="nil"/>
              <w:bottom w:val="nil"/>
            </w:tcBorders>
          </w:tcPr>
          <w:p w14:paraId="2D31EB59"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2,690</w:t>
            </w:r>
          </w:p>
        </w:tc>
        <w:tc>
          <w:tcPr>
            <w:tcW w:w="1241" w:type="dxa"/>
            <w:tcBorders>
              <w:top w:val="nil"/>
              <w:bottom w:val="nil"/>
            </w:tcBorders>
          </w:tcPr>
          <w:p w14:paraId="6F1E8CEC"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2,818</w:t>
            </w:r>
          </w:p>
        </w:tc>
        <w:tc>
          <w:tcPr>
            <w:tcW w:w="1241" w:type="dxa"/>
            <w:tcBorders>
              <w:top w:val="nil"/>
              <w:bottom w:val="nil"/>
            </w:tcBorders>
          </w:tcPr>
          <w:p w14:paraId="0211208A"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2,785</w:t>
            </w:r>
          </w:p>
        </w:tc>
        <w:tc>
          <w:tcPr>
            <w:tcW w:w="1241" w:type="dxa"/>
            <w:tcBorders>
              <w:top w:val="nil"/>
              <w:bottom w:val="nil"/>
            </w:tcBorders>
          </w:tcPr>
          <w:p w14:paraId="661A09B3"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2,834</w:t>
            </w:r>
          </w:p>
        </w:tc>
      </w:tr>
      <w:tr w:rsidR="001E2535" w:rsidRPr="005548B8" w14:paraId="0B1CF362" w14:textId="77777777" w:rsidTr="008D00D6">
        <w:tc>
          <w:tcPr>
            <w:tcW w:w="4253" w:type="dxa"/>
            <w:tcBorders>
              <w:top w:val="nil"/>
              <w:bottom w:val="nil"/>
            </w:tcBorders>
          </w:tcPr>
          <w:p w14:paraId="7888BF8D"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User fees</w:t>
            </w:r>
          </w:p>
        </w:tc>
        <w:tc>
          <w:tcPr>
            <w:tcW w:w="1241" w:type="dxa"/>
            <w:tcBorders>
              <w:top w:val="nil"/>
              <w:bottom w:val="nil"/>
            </w:tcBorders>
          </w:tcPr>
          <w:p w14:paraId="312971D8"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7,680</w:t>
            </w:r>
          </w:p>
        </w:tc>
        <w:tc>
          <w:tcPr>
            <w:tcW w:w="1241" w:type="dxa"/>
            <w:tcBorders>
              <w:top w:val="nil"/>
              <w:bottom w:val="nil"/>
            </w:tcBorders>
          </w:tcPr>
          <w:p w14:paraId="1E013B6B"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7,828</w:t>
            </w:r>
          </w:p>
        </w:tc>
        <w:tc>
          <w:tcPr>
            <w:tcW w:w="1241" w:type="dxa"/>
            <w:tcBorders>
              <w:top w:val="nil"/>
              <w:bottom w:val="nil"/>
            </w:tcBorders>
          </w:tcPr>
          <w:p w14:paraId="30514A71"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8,004</w:t>
            </w:r>
          </w:p>
        </w:tc>
        <w:tc>
          <w:tcPr>
            <w:tcW w:w="1241" w:type="dxa"/>
            <w:tcBorders>
              <w:top w:val="nil"/>
              <w:bottom w:val="nil"/>
            </w:tcBorders>
          </w:tcPr>
          <w:p w14:paraId="39A1B156"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8,184</w:t>
            </w:r>
          </w:p>
        </w:tc>
      </w:tr>
      <w:tr w:rsidR="001E2535" w:rsidRPr="005548B8" w14:paraId="2BCC45E7" w14:textId="77777777" w:rsidTr="008D00D6">
        <w:tc>
          <w:tcPr>
            <w:tcW w:w="4253" w:type="dxa"/>
            <w:tcBorders>
              <w:top w:val="nil"/>
              <w:bottom w:val="nil"/>
            </w:tcBorders>
          </w:tcPr>
          <w:p w14:paraId="70B1A07C"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Grants – operating</w:t>
            </w:r>
          </w:p>
        </w:tc>
        <w:tc>
          <w:tcPr>
            <w:tcW w:w="1241" w:type="dxa"/>
            <w:tcBorders>
              <w:top w:val="nil"/>
              <w:bottom w:val="nil"/>
            </w:tcBorders>
          </w:tcPr>
          <w:p w14:paraId="6966A37D"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13,617</w:t>
            </w:r>
          </w:p>
        </w:tc>
        <w:tc>
          <w:tcPr>
            <w:tcW w:w="1241" w:type="dxa"/>
            <w:tcBorders>
              <w:top w:val="nil"/>
              <w:bottom w:val="nil"/>
            </w:tcBorders>
          </w:tcPr>
          <w:p w14:paraId="219AE8B9"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13,604</w:t>
            </w:r>
          </w:p>
        </w:tc>
        <w:tc>
          <w:tcPr>
            <w:tcW w:w="1241" w:type="dxa"/>
            <w:tcBorders>
              <w:top w:val="nil"/>
              <w:bottom w:val="nil"/>
            </w:tcBorders>
          </w:tcPr>
          <w:p w14:paraId="4EDED3C7"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13,746</w:t>
            </w:r>
          </w:p>
        </w:tc>
        <w:tc>
          <w:tcPr>
            <w:tcW w:w="1241" w:type="dxa"/>
            <w:tcBorders>
              <w:top w:val="nil"/>
              <w:bottom w:val="nil"/>
            </w:tcBorders>
          </w:tcPr>
          <w:p w14:paraId="556F5993"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13,987</w:t>
            </w:r>
          </w:p>
        </w:tc>
      </w:tr>
      <w:tr w:rsidR="001E2535" w:rsidRPr="005548B8" w14:paraId="70FD9494" w14:textId="77777777" w:rsidTr="008D00D6">
        <w:tc>
          <w:tcPr>
            <w:tcW w:w="4253" w:type="dxa"/>
            <w:tcBorders>
              <w:top w:val="nil"/>
              <w:bottom w:val="nil"/>
            </w:tcBorders>
          </w:tcPr>
          <w:p w14:paraId="56A27F2A"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Grants – capital</w:t>
            </w:r>
          </w:p>
        </w:tc>
        <w:tc>
          <w:tcPr>
            <w:tcW w:w="1241" w:type="dxa"/>
            <w:tcBorders>
              <w:top w:val="nil"/>
              <w:bottom w:val="nil"/>
            </w:tcBorders>
          </w:tcPr>
          <w:p w14:paraId="32F55CB4"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6,277</w:t>
            </w:r>
          </w:p>
        </w:tc>
        <w:tc>
          <w:tcPr>
            <w:tcW w:w="1241" w:type="dxa"/>
            <w:tcBorders>
              <w:top w:val="nil"/>
              <w:bottom w:val="nil"/>
            </w:tcBorders>
          </w:tcPr>
          <w:p w14:paraId="09F23531"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9,407</w:t>
            </w:r>
          </w:p>
        </w:tc>
        <w:tc>
          <w:tcPr>
            <w:tcW w:w="1241" w:type="dxa"/>
            <w:tcBorders>
              <w:top w:val="nil"/>
              <w:bottom w:val="nil"/>
            </w:tcBorders>
          </w:tcPr>
          <w:p w14:paraId="2BEF5D70"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1,694</w:t>
            </w:r>
          </w:p>
        </w:tc>
        <w:tc>
          <w:tcPr>
            <w:tcW w:w="1241" w:type="dxa"/>
            <w:tcBorders>
              <w:top w:val="nil"/>
              <w:bottom w:val="nil"/>
            </w:tcBorders>
          </w:tcPr>
          <w:p w14:paraId="18E053DA"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1,367</w:t>
            </w:r>
          </w:p>
        </w:tc>
      </w:tr>
      <w:tr w:rsidR="001E2535" w:rsidRPr="005548B8" w14:paraId="674F0C25" w14:textId="77777777" w:rsidTr="008D00D6">
        <w:tc>
          <w:tcPr>
            <w:tcW w:w="4253" w:type="dxa"/>
            <w:tcBorders>
              <w:top w:val="nil"/>
              <w:bottom w:val="nil"/>
            </w:tcBorders>
          </w:tcPr>
          <w:p w14:paraId="4B39EF6C"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Contributions – monetary</w:t>
            </w:r>
          </w:p>
        </w:tc>
        <w:tc>
          <w:tcPr>
            <w:tcW w:w="1241" w:type="dxa"/>
            <w:tcBorders>
              <w:top w:val="nil"/>
              <w:bottom w:val="nil"/>
            </w:tcBorders>
          </w:tcPr>
          <w:p w14:paraId="08A2CD3E"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51</w:t>
            </w:r>
          </w:p>
        </w:tc>
        <w:tc>
          <w:tcPr>
            <w:tcW w:w="1241" w:type="dxa"/>
            <w:tcBorders>
              <w:top w:val="nil"/>
              <w:bottom w:val="nil"/>
            </w:tcBorders>
          </w:tcPr>
          <w:p w14:paraId="68A8702E"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471</w:t>
            </w:r>
          </w:p>
        </w:tc>
        <w:tc>
          <w:tcPr>
            <w:tcW w:w="1241" w:type="dxa"/>
            <w:tcBorders>
              <w:top w:val="nil"/>
              <w:bottom w:val="nil"/>
            </w:tcBorders>
          </w:tcPr>
          <w:p w14:paraId="20E47871"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370</w:t>
            </w:r>
          </w:p>
        </w:tc>
        <w:tc>
          <w:tcPr>
            <w:tcW w:w="1241" w:type="dxa"/>
            <w:tcBorders>
              <w:top w:val="nil"/>
              <w:bottom w:val="nil"/>
            </w:tcBorders>
          </w:tcPr>
          <w:p w14:paraId="77ED57D2"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350</w:t>
            </w:r>
          </w:p>
        </w:tc>
      </w:tr>
      <w:tr w:rsidR="001E2535" w:rsidRPr="005548B8" w14:paraId="354D0352" w14:textId="77777777" w:rsidTr="008D00D6">
        <w:tc>
          <w:tcPr>
            <w:tcW w:w="4253" w:type="dxa"/>
            <w:tcBorders>
              <w:top w:val="nil"/>
              <w:bottom w:val="nil"/>
            </w:tcBorders>
          </w:tcPr>
          <w:p w14:paraId="5E91E731"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Interest received</w:t>
            </w:r>
          </w:p>
        </w:tc>
        <w:tc>
          <w:tcPr>
            <w:tcW w:w="1241" w:type="dxa"/>
            <w:tcBorders>
              <w:top w:val="nil"/>
              <w:bottom w:val="nil"/>
            </w:tcBorders>
          </w:tcPr>
          <w:p w14:paraId="1E5F3764"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1,820</w:t>
            </w:r>
          </w:p>
        </w:tc>
        <w:tc>
          <w:tcPr>
            <w:tcW w:w="1241" w:type="dxa"/>
            <w:tcBorders>
              <w:top w:val="nil"/>
              <w:bottom w:val="nil"/>
            </w:tcBorders>
          </w:tcPr>
          <w:p w14:paraId="45DCC315"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1,264</w:t>
            </w:r>
          </w:p>
        </w:tc>
        <w:tc>
          <w:tcPr>
            <w:tcW w:w="1241" w:type="dxa"/>
            <w:tcBorders>
              <w:top w:val="nil"/>
              <w:bottom w:val="nil"/>
            </w:tcBorders>
          </w:tcPr>
          <w:p w14:paraId="4134C89B"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1,278</w:t>
            </w:r>
          </w:p>
        </w:tc>
        <w:tc>
          <w:tcPr>
            <w:tcW w:w="1241" w:type="dxa"/>
            <w:tcBorders>
              <w:top w:val="nil"/>
              <w:bottom w:val="nil"/>
            </w:tcBorders>
          </w:tcPr>
          <w:p w14:paraId="2100C331"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1,292</w:t>
            </w:r>
          </w:p>
        </w:tc>
      </w:tr>
      <w:tr w:rsidR="001E2535" w:rsidRPr="005548B8" w14:paraId="01D0D54D" w14:textId="77777777" w:rsidTr="008D00D6">
        <w:tc>
          <w:tcPr>
            <w:tcW w:w="4253" w:type="dxa"/>
            <w:tcBorders>
              <w:top w:val="nil"/>
              <w:bottom w:val="nil"/>
            </w:tcBorders>
          </w:tcPr>
          <w:p w14:paraId="6685366E"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Dividends received</w:t>
            </w:r>
          </w:p>
        </w:tc>
        <w:tc>
          <w:tcPr>
            <w:tcW w:w="1241" w:type="dxa"/>
            <w:tcBorders>
              <w:top w:val="nil"/>
              <w:bottom w:val="nil"/>
            </w:tcBorders>
          </w:tcPr>
          <w:p w14:paraId="1F860B68"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74704867"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12969D65"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3720D67A"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1E2535" w:rsidRPr="005548B8" w14:paraId="6E6A941A" w14:textId="77777777" w:rsidTr="008D00D6">
        <w:tc>
          <w:tcPr>
            <w:tcW w:w="4253" w:type="dxa"/>
            <w:tcBorders>
              <w:top w:val="nil"/>
              <w:bottom w:val="nil"/>
            </w:tcBorders>
          </w:tcPr>
          <w:p w14:paraId="43938952"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Trust funds and deposits taken</w:t>
            </w:r>
          </w:p>
        </w:tc>
        <w:tc>
          <w:tcPr>
            <w:tcW w:w="1241" w:type="dxa"/>
            <w:tcBorders>
              <w:top w:val="nil"/>
              <w:bottom w:val="nil"/>
            </w:tcBorders>
          </w:tcPr>
          <w:p w14:paraId="0E07D7ED"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5DF34E00"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5A044AF6"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71BCADF5"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1E2535" w:rsidRPr="005548B8" w14:paraId="002D4FBC" w14:textId="77777777" w:rsidTr="008D00D6">
        <w:tc>
          <w:tcPr>
            <w:tcW w:w="4253" w:type="dxa"/>
            <w:tcBorders>
              <w:top w:val="nil"/>
              <w:bottom w:val="nil"/>
            </w:tcBorders>
          </w:tcPr>
          <w:p w14:paraId="09C08C48"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Other receipts</w:t>
            </w:r>
          </w:p>
        </w:tc>
        <w:tc>
          <w:tcPr>
            <w:tcW w:w="1241" w:type="dxa"/>
            <w:tcBorders>
              <w:top w:val="nil"/>
              <w:bottom w:val="nil"/>
            </w:tcBorders>
          </w:tcPr>
          <w:p w14:paraId="3AD249BF"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1,443</w:t>
            </w:r>
          </w:p>
        </w:tc>
        <w:tc>
          <w:tcPr>
            <w:tcW w:w="1241" w:type="dxa"/>
            <w:tcBorders>
              <w:top w:val="nil"/>
              <w:bottom w:val="nil"/>
            </w:tcBorders>
          </w:tcPr>
          <w:p w14:paraId="306408F1"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1,469</w:t>
            </w:r>
          </w:p>
        </w:tc>
        <w:tc>
          <w:tcPr>
            <w:tcW w:w="1241" w:type="dxa"/>
            <w:tcBorders>
              <w:top w:val="nil"/>
              <w:bottom w:val="nil"/>
            </w:tcBorders>
          </w:tcPr>
          <w:p w14:paraId="08B7D641"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1,503</w:t>
            </w:r>
          </w:p>
        </w:tc>
        <w:tc>
          <w:tcPr>
            <w:tcW w:w="1241" w:type="dxa"/>
            <w:tcBorders>
              <w:top w:val="nil"/>
              <w:bottom w:val="nil"/>
            </w:tcBorders>
          </w:tcPr>
          <w:p w14:paraId="0FA320C8"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1,538</w:t>
            </w:r>
          </w:p>
        </w:tc>
      </w:tr>
      <w:tr w:rsidR="001E2535" w:rsidRPr="005548B8" w14:paraId="30E545EA" w14:textId="77777777" w:rsidTr="008D00D6">
        <w:tc>
          <w:tcPr>
            <w:tcW w:w="4253" w:type="dxa"/>
            <w:tcBorders>
              <w:top w:val="nil"/>
              <w:bottom w:val="nil"/>
            </w:tcBorders>
          </w:tcPr>
          <w:p w14:paraId="65587FD0"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Net GST refund/payment</w:t>
            </w:r>
          </w:p>
        </w:tc>
        <w:tc>
          <w:tcPr>
            <w:tcW w:w="1241" w:type="dxa"/>
            <w:tcBorders>
              <w:top w:val="nil"/>
              <w:bottom w:val="nil"/>
            </w:tcBorders>
          </w:tcPr>
          <w:p w14:paraId="0F2C4853"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30DF6062"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04816D57"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744C5EFF"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1E2535" w:rsidRPr="005548B8" w14:paraId="06F35CE3" w14:textId="77777777" w:rsidTr="008D00D6">
        <w:tc>
          <w:tcPr>
            <w:tcW w:w="4253" w:type="dxa"/>
            <w:tcBorders>
              <w:top w:val="nil"/>
              <w:bottom w:val="nil"/>
            </w:tcBorders>
          </w:tcPr>
          <w:p w14:paraId="66B7DD6D"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Employee costs</w:t>
            </w:r>
          </w:p>
        </w:tc>
        <w:tc>
          <w:tcPr>
            <w:tcW w:w="1241" w:type="dxa"/>
            <w:tcBorders>
              <w:top w:val="nil"/>
              <w:bottom w:val="nil"/>
            </w:tcBorders>
          </w:tcPr>
          <w:p w14:paraId="36B67A03"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(33,841)</w:t>
            </w:r>
          </w:p>
        </w:tc>
        <w:tc>
          <w:tcPr>
            <w:tcW w:w="1241" w:type="dxa"/>
            <w:tcBorders>
              <w:top w:val="nil"/>
              <w:bottom w:val="nil"/>
            </w:tcBorders>
          </w:tcPr>
          <w:p w14:paraId="11738FA6"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(35,117)</w:t>
            </w:r>
          </w:p>
        </w:tc>
        <w:tc>
          <w:tcPr>
            <w:tcW w:w="1241" w:type="dxa"/>
            <w:tcBorders>
              <w:top w:val="nil"/>
              <w:bottom w:val="nil"/>
            </w:tcBorders>
          </w:tcPr>
          <w:p w14:paraId="195A7C85"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(36,405)</w:t>
            </w:r>
          </w:p>
        </w:tc>
        <w:tc>
          <w:tcPr>
            <w:tcW w:w="1241" w:type="dxa"/>
            <w:tcBorders>
              <w:top w:val="nil"/>
              <w:bottom w:val="nil"/>
            </w:tcBorders>
          </w:tcPr>
          <w:p w14:paraId="3F67AA0C"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(37,461)</w:t>
            </w:r>
          </w:p>
        </w:tc>
      </w:tr>
      <w:tr w:rsidR="001E2535" w:rsidRPr="005548B8" w14:paraId="4B834DE7" w14:textId="77777777" w:rsidTr="008D00D6">
        <w:tc>
          <w:tcPr>
            <w:tcW w:w="4253" w:type="dxa"/>
            <w:tcBorders>
              <w:top w:val="nil"/>
              <w:bottom w:val="nil"/>
            </w:tcBorders>
          </w:tcPr>
          <w:p w14:paraId="413F31BA"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Material and services</w:t>
            </w:r>
          </w:p>
        </w:tc>
        <w:tc>
          <w:tcPr>
            <w:tcW w:w="1241" w:type="dxa"/>
            <w:tcBorders>
              <w:top w:val="nil"/>
              <w:bottom w:val="nil"/>
            </w:tcBorders>
          </w:tcPr>
          <w:p w14:paraId="30638E6E"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(22,106)</w:t>
            </w:r>
          </w:p>
        </w:tc>
        <w:tc>
          <w:tcPr>
            <w:tcW w:w="1241" w:type="dxa"/>
            <w:tcBorders>
              <w:top w:val="nil"/>
              <w:bottom w:val="nil"/>
            </w:tcBorders>
          </w:tcPr>
          <w:p w14:paraId="765BCDFA"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(21,848)</w:t>
            </w:r>
          </w:p>
        </w:tc>
        <w:tc>
          <w:tcPr>
            <w:tcW w:w="1241" w:type="dxa"/>
            <w:tcBorders>
              <w:top w:val="nil"/>
              <w:bottom w:val="nil"/>
            </w:tcBorders>
          </w:tcPr>
          <w:p w14:paraId="3AF9DC9E"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(21,999)</w:t>
            </w:r>
          </w:p>
        </w:tc>
        <w:tc>
          <w:tcPr>
            <w:tcW w:w="1241" w:type="dxa"/>
            <w:tcBorders>
              <w:top w:val="nil"/>
              <w:bottom w:val="nil"/>
            </w:tcBorders>
          </w:tcPr>
          <w:p w14:paraId="1E916959"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(22,810)</w:t>
            </w:r>
          </w:p>
        </w:tc>
      </w:tr>
      <w:tr w:rsidR="001E2535" w:rsidRPr="005548B8" w14:paraId="6DDF0A60" w14:textId="77777777" w:rsidTr="008D00D6">
        <w:tc>
          <w:tcPr>
            <w:tcW w:w="4253" w:type="dxa"/>
            <w:tcBorders>
              <w:top w:val="nil"/>
              <w:bottom w:val="nil"/>
            </w:tcBorders>
          </w:tcPr>
          <w:p w14:paraId="07507734"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Trust funds and deposits repaid</w:t>
            </w:r>
          </w:p>
        </w:tc>
        <w:tc>
          <w:tcPr>
            <w:tcW w:w="1241" w:type="dxa"/>
            <w:tcBorders>
              <w:top w:val="nil"/>
              <w:bottom w:val="nil"/>
            </w:tcBorders>
          </w:tcPr>
          <w:p w14:paraId="34F9C907"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6DA1E1CA"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765FF0D3"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59A6C4F6"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1E2535" w:rsidRPr="005548B8" w14:paraId="0335FF6B" w14:textId="77777777" w:rsidTr="008D00D6">
        <w:tc>
          <w:tcPr>
            <w:tcW w:w="4253" w:type="dxa"/>
            <w:tcBorders>
              <w:top w:val="nil"/>
              <w:bottom w:val="nil"/>
            </w:tcBorders>
          </w:tcPr>
          <w:p w14:paraId="209DEC21" w14:textId="77777777" w:rsidR="001E2535" w:rsidRPr="00F920F2" w:rsidRDefault="001E2535" w:rsidP="001E2535">
            <w:pPr>
              <w:autoSpaceDE w:val="0"/>
              <w:autoSpaceDN w:val="0"/>
              <w:adjustRightInd w:val="0"/>
              <w:spacing w:after="0" w:line="240" w:lineRule="auto"/>
              <w:rPr>
                <w:rFonts w:asciiTheme="majorHAnsi" w:hAnsiTheme="majorHAnsi" w:cstheme="majorHAnsi"/>
                <w:b/>
                <w:szCs w:val="18"/>
              </w:rPr>
            </w:pPr>
            <w:r w:rsidRPr="00F920F2">
              <w:rPr>
                <w:rFonts w:asciiTheme="majorHAnsi" w:hAnsiTheme="majorHAnsi" w:cstheme="majorHAnsi"/>
                <w:szCs w:val="18"/>
              </w:rPr>
              <w:t>Other payments</w:t>
            </w:r>
          </w:p>
        </w:tc>
        <w:tc>
          <w:tcPr>
            <w:tcW w:w="1241" w:type="dxa"/>
            <w:tcBorders>
              <w:top w:val="nil"/>
              <w:bottom w:val="nil"/>
            </w:tcBorders>
          </w:tcPr>
          <w:p w14:paraId="65786D27"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(5,529)</w:t>
            </w:r>
          </w:p>
        </w:tc>
        <w:tc>
          <w:tcPr>
            <w:tcW w:w="1241" w:type="dxa"/>
            <w:tcBorders>
              <w:top w:val="nil"/>
              <w:bottom w:val="nil"/>
            </w:tcBorders>
          </w:tcPr>
          <w:p w14:paraId="58004FBA"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(5,577)</w:t>
            </w:r>
          </w:p>
        </w:tc>
        <w:tc>
          <w:tcPr>
            <w:tcW w:w="1241" w:type="dxa"/>
            <w:tcBorders>
              <w:top w:val="nil"/>
              <w:bottom w:val="nil"/>
            </w:tcBorders>
          </w:tcPr>
          <w:p w14:paraId="1EFF7541"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(5,549)</w:t>
            </w:r>
          </w:p>
        </w:tc>
        <w:tc>
          <w:tcPr>
            <w:tcW w:w="1241" w:type="dxa"/>
            <w:tcBorders>
              <w:top w:val="nil"/>
              <w:bottom w:val="nil"/>
            </w:tcBorders>
          </w:tcPr>
          <w:p w14:paraId="4941FA8E"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(5,757)</w:t>
            </w:r>
          </w:p>
        </w:tc>
      </w:tr>
      <w:tr w:rsidR="001E2535" w:rsidRPr="005548B8" w14:paraId="06FDA4EE" w14:textId="77777777" w:rsidTr="008D00D6">
        <w:tc>
          <w:tcPr>
            <w:tcW w:w="4253" w:type="dxa"/>
            <w:tcBorders>
              <w:top w:val="nil"/>
              <w:bottom w:val="single" w:sz="12" w:space="0" w:color="B3272F" w:themeColor="text2"/>
            </w:tcBorders>
          </w:tcPr>
          <w:p w14:paraId="49945994" w14:textId="77777777" w:rsidR="001E2535" w:rsidRPr="00F920F2" w:rsidRDefault="001E2535" w:rsidP="001E2535">
            <w:pPr>
              <w:autoSpaceDE w:val="0"/>
              <w:autoSpaceDN w:val="0"/>
              <w:adjustRightInd w:val="0"/>
              <w:spacing w:after="0" w:line="240" w:lineRule="auto"/>
              <w:rPr>
                <w:rFonts w:asciiTheme="majorHAnsi" w:hAnsiTheme="majorHAnsi" w:cstheme="majorHAnsi"/>
                <w:b/>
                <w:szCs w:val="18"/>
              </w:rPr>
            </w:pPr>
            <w:r w:rsidRPr="00F920F2">
              <w:rPr>
                <w:rFonts w:asciiTheme="majorHAnsi" w:hAnsiTheme="majorHAnsi" w:cstheme="majorHAnsi"/>
                <w:b/>
                <w:szCs w:val="18"/>
              </w:rPr>
              <w:t xml:space="preserve">Net cash provided by </w:t>
            </w:r>
            <w:proofErr w:type="gramStart"/>
            <w:r w:rsidRPr="00F920F2">
              <w:rPr>
                <w:rFonts w:asciiTheme="majorHAnsi" w:hAnsiTheme="majorHAnsi" w:cstheme="majorHAnsi"/>
                <w:b/>
                <w:szCs w:val="18"/>
              </w:rPr>
              <w:t>/(</w:t>
            </w:r>
            <w:proofErr w:type="gramEnd"/>
            <w:r w:rsidRPr="00F920F2">
              <w:rPr>
                <w:rFonts w:asciiTheme="majorHAnsi" w:hAnsiTheme="majorHAnsi" w:cstheme="majorHAnsi"/>
                <w:b/>
                <w:szCs w:val="18"/>
              </w:rPr>
              <w:t>used in) operating activities</w:t>
            </w:r>
          </w:p>
        </w:tc>
        <w:tc>
          <w:tcPr>
            <w:tcW w:w="1241" w:type="dxa"/>
            <w:tcBorders>
              <w:top w:val="nil"/>
              <w:bottom w:val="single" w:sz="12" w:space="0" w:color="B3272F" w:themeColor="text2"/>
            </w:tcBorders>
          </w:tcPr>
          <w:p w14:paraId="5B3D54F7"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15,459</w:t>
            </w:r>
          </w:p>
        </w:tc>
        <w:tc>
          <w:tcPr>
            <w:tcW w:w="1241" w:type="dxa"/>
            <w:tcBorders>
              <w:top w:val="nil"/>
              <w:bottom w:val="single" w:sz="12" w:space="0" w:color="B3272F" w:themeColor="text2"/>
            </w:tcBorders>
          </w:tcPr>
          <w:p w14:paraId="5AF15C2C"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20,492</w:t>
            </w:r>
          </w:p>
        </w:tc>
        <w:tc>
          <w:tcPr>
            <w:tcW w:w="1241" w:type="dxa"/>
            <w:tcBorders>
              <w:top w:val="nil"/>
              <w:bottom w:val="single" w:sz="12" w:space="0" w:color="B3272F" w:themeColor="text2"/>
            </w:tcBorders>
          </w:tcPr>
          <w:p w14:paraId="7869F905"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14,052</w:t>
            </w:r>
          </w:p>
        </w:tc>
        <w:tc>
          <w:tcPr>
            <w:tcW w:w="1241" w:type="dxa"/>
            <w:tcBorders>
              <w:top w:val="nil"/>
              <w:bottom w:val="single" w:sz="12" w:space="0" w:color="B3272F" w:themeColor="text2"/>
            </w:tcBorders>
          </w:tcPr>
          <w:p w14:paraId="14832A62"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14,687</w:t>
            </w:r>
          </w:p>
        </w:tc>
      </w:tr>
      <w:tr w:rsidR="001E2535" w:rsidRPr="005548B8" w14:paraId="2DF2E6E4" w14:textId="77777777" w:rsidTr="008D00D6">
        <w:tc>
          <w:tcPr>
            <w:tcW w:w="4253" w:type="dxa"/>
            <w:tcBorders>
              <w:top w:val="single" w:sz="12" w:space="0" w:color="B3272F" w:themeColor="text2"/>
              <w:bottom w:val="nil"/>
            </w:tcBorders>
          </w:tcPr>
          <w:p w14:paraId="329AF97E" w14:textId="77777777" w:rsidR="00216301" w:rsidRDefault="00216301" w:rsidP="001E2535">
            <w:pPr>
              <w:autoSpaceDE w:val="0"/>
              <w:autoSpaceDN w:val="0"/>
              <w:adjustRightInd w:val="0"/>
              <w:spacing w:after="0" w:line="240" w:lineRule="auto"/>
              <w:rPr>
                <w:rFonts w:asciiTheme="majorHAnsi" w:hAnsiTheme="majorHAnsi" w:cstheme="majorHAnsi"/>
                <w:b/>
                <w:szCs w:val="18"/>
              </w:rPr>
            </w:pPr>
          </w:p>
          <w:p w14:paraId="4BAD0232" w14:textId="7293FE98" w:rsidR="001E2535" w:rsidRPr="00F920F2" w:rsidRDefault="001E2535" w:rsidP="001E2535">
            <w:pPr>
              <w:autoSpaceDE w:val="0"/>
              <w:autoSpaceDN w:val="0"/>
              <w:adjustRightInd w:val="0"/>
              <w:spacing w:after="0" w:line="240" w:lineRule="auto"/>
              <w:rPr>
                <w:rFonts w:asciiTheme="majorHAnsi" w:hAnsiTheme="majorHAnsi" w:cstheme="majorHAnsi"/>
                <w:b/>
                <w:szCs w:val="18"/>
              </w:rPr>
            </w:pPr>
            <w:r w:rsidRPr="00F920F2">
              <w:rPr>
                <w:rFonts w:asciiTheme="majorHAnsi" w:hAnsiTheme="majorHAnsi" w:cstheme="majorHAnsi"/>
                <w:b/>
                <w:szCs w:val="18"/>
              </w:rPr>
              <w:t>Cash flows from investing activities</w:t>
            </w:r>
          </w:p>
        </w:tc>
        <w:tc>
          <w:tcPr>
            <w:tcW w:w="1241" w:type="dxa"/>
            <w:tcBorders>
              <w:top w:val="single" w:sz="12" w:space="0" w:color="B3272F" w:themeColor="text2"/>
              <w:bottom w:val="nil"/>
            </w:tcBorders>
          </w:tcPr>
          <w:p w14:paraId="473A19CC"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p>
        </w:tc>
        <w:tc>
          <w:tcPr>
            <w:tcW w:w="1241" w:type="dxa"/>
            <w:tcBorders>
              <w:top w:val="single" w:sz="12" w:space="0" w:color="B3272F" w:themeColor="text2"/>
              <w:bottom w:val="nil"/>
            </w:tcBorders>
          </w:tcPr>
          <w:p w14:paraId="1AFC7496"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p>
        </w:tc>
        <w:tc>
          <w:tcPr>
            <w:tcW w:w="1241" w:type="dxa"/>
            <w:tcBorders>
              <w:top w:val="single" w:sz="12" w:space="0" w:color="B3272F" w:themeColor="text2"/>
              <w:bottom w:val="nil"/>
            </w:tcBorders>
          </w:tcPr>
          <w:p w14:paraId="62117149"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p>
        </w:tc>
        <w:tc>
          <w:tcPr>
            <w:tcW w:w="1241" w:type="dxa"/>
            <w:tcBorders>
              <w:top w:val="single" w:sz="12" w:space="0" w:color="B3272F" w:themeColor="text2"/>
              <w:bottom w:val="nil"/>
            </w:tcBorders>
          </w:tcPr>
          <w:p w14:paraId="5233F2B5"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p>
        </w:tc>
      </w:tr>
      <w:tr w:rsidR="001E2535" w:rsidRPr="005548B8" w14:paraId="06FFC90A" w14:textId="77777777" w:rsidTr="008D00D6">
        <w:tc>
          <w:tcPr>
            <w:tcW w:w="4253" w:type="dxa"/>
            <w:tcBorders>
              <w:top w:val="nil"/>
              <w:bottom w:val="nil"/>
            </w:tcBorders>
          </w:tcPr>
          <w:p w14:paraId="5A908A33"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Payments for property, infrastructure, plant and equipment</w:t>
            </w:r>
          </w:p>
        </w:tc>
        <w:tc>
          <w:tcPr>
            <w:tcW w:w="1241" w:type="dxa"/>
            <w:tcBorders>
              <w:top w:val="nil"/>
              <w:bottom w:val="nil"/>
            </w:tcBorders>
          </w:tcPr>
          <w:p w14:paraId="7612AA67"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(29,195)</w:t>
            </w:r>
          </w:p>
        </w:tc>
        <w:tc>
          <w:tcPr>
            <w:tcW w:w="1241" w:type="dxa"/>
            <w:tcBorders>
              <w:top w:val="nil"/>
              <w:bottom w:val="nil"/>
            </w:tcBorders>
          </w:tcPr>
          <w:p w14:paraId="4520367E"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(20,881)</w:t>
            </w:r>
          </w:p>
        </w:tc>
        <w:tc>
          <w:tcPr>
            <w:tcW w:w="1241" w:type="dxa"/>
            <w:tcBorders>
              <w:top w:val="nil"/>
              <w:bottom w:val="nil"/>
            </w:tcBorders>
          </w:tcPr>
          <w:p w14:paraId="7FD74A06"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(16,169)</w:t>
            </w:r>
          </w:p>
        </w:tc>
        <w:tc>
          <w:tcPr>
            <w:tcW w:w="1241" w:type="dxa"/>
            <w:tcBorders>
              <w:top w:val="nil"/>
              <w:bottom w:val="nil"/>
            </w:tcBorders>
          </w:tcPr>
          <w:p w14:paraId="013FC89C"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(14,859)</w:t>
            </w:r>
          </w:p>
        </w:tc>
      </w:tr>
      <w:tr w:rsidR="001E2535" w:rsidRPr="005548B8" w14:paraId="1FA850CC" w14:textId="77777777" w:rsidTr="008D00D6">
        <w:tc>
          <w:tcPr>
            <w:tcW w:w="4253" w:type="dxa"/>
            <w:tcBorders>
              <w:top w:val="nil"/>
              <w:bottom w:val="nil"/>
            </w:tcBorders>
          </w:tcPr>
          <w:p w14:paraId="1DD0393C"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Proceeds from sale of property, infrastructure, plant and equipment</w:t>
            </w:r>
          </w:p>
        </w:tc>
        <w:tc>
          <w:tcPr>
            <w:tcW w:w="1241" w:type="dxa"/>
            <w:tcBorders>
              <w:top w:val="nil"/>
              <w:bottom w:val="nil"/>
            </w:tcBorders>
          </w:tcPr>
          <w:p w14:paraId="58308567"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3,741</w:t>
            </w:r>
          </w:p>
        </w:tc>
        <w:tc>
          <w:tcPr>
            <w:tcW w:w="1241" w:type="dxa"/>
            <w:tcBorders>
              <w:top w:val="nil"/>
              <w:bottom w:val="nil"/>
            </w:tcBorders>
          </w:tcPr>
          <w:p w14:paraId="587AB75E"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2,018</w:t>
            </w:r>
          </w:p>
        </w:tc>
        <w:tc>
          <w:tcPr>
            <w:tcW w:w="1241" w:type="dxa"/>
            <w:tcBorders>
              <w:top w:val="nil"/>
              <w:bottom w:val="nil"/>
            </w:tcBorders>
          </w:tcPr>
          <w:p w14:paraId="76D9655D"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2,036</w:t>
            </w:r>
          </w:p>
        </w:tc>
        <w:tc>
          <w:tcPr>
            <w:tcW w:w="1241" w:type="dxa"/>
            <w:tcBorders>
              <w:top w:val="nil"/>
              <w:bottom w:val="nil"/>
            </w:tcBorders>
          </w:tcPr>
          <w:p w14:paraId="0D12A749"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2,054</w:t>
            </w:r>
          </w:p>
        </w:tc>
      </w:tr>
      <w:tr w:rsidR="001E2535" w:rsidRPr="005548B8" w14:paraId="4BDEF2DB" w14:textId="77777777" w:rsidTr="008D00D6">
        <w:tc>
          <w:tcPr>
            <w:tcW w:w="4253" w:type="dxa"/>
            <w:tcBorders>
              <w:top w:val="nil"/>
              <w:bottom w:val="nil"/>
            </w:tcBorders>
          </w:tcPr>
          <w:p w14:paraId="17305B35"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Payments for investments</w:t>
            </w:r>
          </w:p>
        </w:tc>
        <w:tc>
          <w:tcPr>
            <w:tcW w:w="1241" w:type="dxa"/>
            <w:tcBorders>
              <w:top w:val="nil"/>
              <w:bottom w:val="nil"/>
            </w:tcBorders>
          </w:tcPr>
          <w:p w14:paraId="3527C377"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51828372"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16F996BD"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0018A0D6"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1E2535" w:rsidRPr="005548B8" w14:paraId="1C06A3FC" w14:textId="77777777" w:rsidTr="008D00D6">
        <w:tc>
          <w:tcPr>
            <w:tcW w:w="4253" w:type="dxa"/>
            <w:tcBorders>
              <w:top w:val="nil"/>
              <w:bottom w:val="nil"/>
            </w:tcBorders>
          </w:tcPr>
          <w:p w14:paraId="43178F7B"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Proceeds from sale of investments</w:t>
            </w:r>
          </w:p>
        </w:tc>
        <w:tc>
          <w:tcPr>
            <w:tcW w:w="1241" w:type="dxa"/>
            <w:tcBorders>
              <w:top w:val="nil"/>
              <w:bottom w:val="nil"/>
            </w:tcBorders>
          </w:tcPr>
          <w:p w14:paraId="79E83394"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5C0FA30F"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5EEF5EAC"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200FDFBA"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1E2535" w:rsidRPr="005548B8" w14:paraId="37238472" w14:textId="77777777" w:rsidTr="008D00D6">
        <w:tc>
          <w:tcPr>
            <w:tcW w:w="4253" w:type="dxa"/>
            <w:tcBorders>
              <w:top w:val="nil"/>
              <w:bottom w:val="nil"/>
            </w:tcBorders>
          </w:tcPr>
          <w:p w14:paraId="45CDC3FA"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Loans and advances made</w:t>
            </w:r>
          </w:p>
        </w:tc>
        <w:tc>
          <w:tcPr>
            <w:tcW w:w="1241" w:type="dxa"/>
            <w:tcBorders>
              <w:top w:val="nil"/>
              <w:bottom w:val="nil"/>
            </w:tcBorders>
          </w:tcPr>
          <w:p w14:paraId="01E427F7"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28DDCF8D"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60701D21"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481A61B7"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1E2535" w:rsidRPr="005548B8" w14:paraId="30D47D50" w14:textId="77777777" w:rsidTr="008D00D6">
        <w:tc>
          <w:tcPr>
            <w:tcW w:w="4253" w:type="dxa"/>
            <w:tcBorders>
              <w:top w:val="nil"/>
              <w:bottom w:val="nil"/>
            </w:tcBorders>
          </w:tcPr>
          <w:p w14:paraId="689CD085" w14:textId="77777777" w:rsidR="001E2535" w:rsidRPr="00F920F2" w:rsidRDefault="001E2535" w:rsidP="001E2535">
            <w:pPr>
              <w:autoSpaceDE w:val="0"/>
              <w:autoSpaceDN w:val="0"/>
              <w:adjustRightInd w:val="0"/>
              <w:spacing w:after="0" w:line="240" w:lineRule="auto"/>
              <w:rPr>
                <w:rFonts w:asciiTheme="majorHAnsi" w:hAnsiTheme="majorHAnsi" w:cstheme="majorHAnsi"/>
                <w:b/>
                <w:szCs w:val="18"/>
              </w:rPr>
            </w:pPr>
            <w:r w:rsidRPr="00F920F2">
              <w:rPr>
                <w:rFonts w:asciiTheme="majorHAnsi" w:hAnsiTheme="majorHAnsi" w:cstheme="majorHAnsi"/>
                <w:szCs w:val="18"/>
              </w:rPr>
              <w:t>Payment of loans and advances</w:t>
            </w:r>
          </w:p>
        </w:tc>
        <w:tc>
          <w:tcPr>
            <w:tcW w:w="1241" w:type="dxa"/>
            <w:tcBorders>
              <w:top w:val="nil"/>
              <w:bottom w:val="nil"/>
            </w:tcBorders>
          </w:tcPr>
          <w:p w14:paraId="62F8669D"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199</w:t>
            </w:r>
          </w:p>
        </w:tc>
        <w:tc>
          <w:tcPr>
            <w:tcW w:w="1241" w:type="dxa"/>
            <w:tcBorders>
              <w:top w:val="nil"/>
              <w:bottom w:val="nil"/>
            </w:tcBorders>
          </w:tcPr>
          <w:p w14:paraId="6E858F3E"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14D5212E"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4F66ABAA"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1E2535" w:rsidRPr="005548B8" w14:paraId="43C2DF46" w14:textId="77777777" w:rsidTr="008D00D6">
        <w:tc>
          <w:tcPr>
            <w:tcW w:w="4253" w:type="dxa"/>
            <w:tcBorders>
              <w:top w:val="nil"/>
              <w:bottom w:val="single" w:sz="12" w:space="0" w:color="B3272F" w:themeColor="text2"/>
            </w:tcBorders>
          </w:tcPr>
          <w:p w14:paraId="62D836C2" w14:textId="77777777" w:rsidR="001E2535" w:rsidRPr="00F920F2" w:rsidRDefault="001E2535" w:rsidP="001E2535">
            <w:pPr>
              <w:autoSpaceDE w:val="0"/>
              <w:autoSpaceDN w:val="0"/>
              <w:adjustRightInd w:val="0"/>
              <w:spacing w:after="0" w:line="240" w:lineRule="auto"/>
              <w:rPr>
                <w:rFonts w:asciiTheme="majorHAnsi" w:hAnsiTheme="majorHAnsi" w:cstheme="majorHAnsi"/>
                <w:b/>
                <w:szCs w:val="18"/>
              </w:rPr>
            </w:pPr>
            <w:r w:rsidRPr="00F920F2">
              <w:rPr>
                <w:rFonts w:asciiTheme="majorHAnsi" w:hAnsiTheme="majorHAnsi" w:cstheme="majorHAnsi"/>
                <w:b/>
                <w:szCs w:val="18"/>
              </w:rPr>
              <w:t xml:space="preserve">Net cash provided by </w:t>
            </w:r>
            <w:proofErr w:type="gramStart"/>
            <w:r w:rsidRPr="00F920F2">
              <w:rPr>
                <w:rFonts w:asciiTheme="majorHAnsi" w:hAnsiTheme="majorHAnsi" w:cstheme="majorHAnsi"/>
                <w:b/>
                <w:szCs w:val="18"/>
              </w:rPr>
              <w:t>/(</w:t>
            </w:r>
            <w:proofErr w:type="gramEnd"/>
            <w:r w:rsidRPr="00F920F2">
              <w:rPr>
                <w:rFonts w:asciiTheme="majorHAnsi" w:hAnsiTheme="majorHAnsi" w:cstheme="majorHAnsi"/>
                <w:b/>
                <w:szCs w:val="18"/>
              </w:rPr>
              <w:t>used in) investing activities</w:t>
            </w:r>
          </w:p>
        </w:tc>
        <w:tc>
          <w:tcPr>
            <w:tcW w:w="1241" w:type="dxa"/>
            <w:tcBorders>
              <w:top w:val="nil"/>
              <w:bottom w:val="single" w:sz="12" w:space="0" w:color="B3272F" w:themeColor="text2"/>
            </w:tcBorders>
          </w:tcPr>
          <w:p w14:paraId="1BB9A25F"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(25,255)</w:t>
            </w:r>
          </w:p>
        </w:tc>
        <w:tc>
          <w:tcPr>
            <w:tcW w:w="1241" w:type="dxa"/>
            <w:tcBorders>
              <w:top w:val="nil"/>
              <w:bottom w:val="single" w:sz="12" w:space="0" w:color="B3272F" w:themeColor="text2"/>
            </w:tcBorders>
          </w:tcPr>
          <w:p w14:paraId="3B96CD96"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(18,863)</w:t>
            </w:r>
          </w:p>
        </w:tc>
        <w:tc>
          <w:tcPr>
            <w:tcW w:w="1241" w:type="dxa"/>
            <w:tcBorders>
              <w:top w:val="nil"/>
              <w:bottom w:val="single" w:sz="12" w:space="0" w:color="B3272F" w:themeColor="text2"/>
            </w:tcBorders>
          </w:tcPr>
          <w:p w14:paraId="2359BA60"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(14,133)</w:t>
            </w:r>
          </w:p>
        </w:tc>
        <w:tc>
          <w:tcPr>
            <w:tcW w:w="1241" w:type="dxa"/>
            <w:tcBorders>
              <w:top w:val="nil"/>
              <w:bottom w:val="single" w:sz="12" w:space="0" w:color="B3272F" w:themeColor="text2"/>
            </w:tcBorders>
          </w:tcPr>
          <w:p w14:paraId="444FC845"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(12,805)</w:t>
            </w:r>
          </w:p>
        </w:tc>
      </w:tr>
      <w:tr w:rsidR="001E2535" w:rsidRPr="005548B8" w14:paraId="08828409" w14:textId="77777777" w:rsidTr="008D00D6">
        <w:tc>
          <w:tcPr>
            <w:tcW w:w="4253" w:type="dxa"/>
            <w:tcBorders>
              <w:top w:val="single" w:sz="12" w:space="0" w:color="B3272F" w:themeColor="text2"/>
              <w:bottom w:val="nil"/>
            </w:tcBorders>
          </w:tcPr>
          <w:p w14:paraId="1E09AB6F" w14:textId="77777777" w:rsidR="00216301" w:rsidRDefault="00216301" w:rsidP="001E2535">
            <w:pPr>
              <w:autoSpaceDE w:val="0"/>
              <w:autoSpaceDN w:val="0"/>
              <w:adjustRightInd w:val="0"/>
              <w:spacing w:after="0" w:line="240" w:lineRule="auto"/>
              <w:rPr>
                <w:rFonts w:asciiTheme="majorHAnsi" w:hAnsiTheme="majorHAnsi" w:cstheme="majorHAnsi"/>
                <w:b/>
                <w:szCs w:val="18"/>
              </w:rPr>
            </w:pPr>
          </w:p>
          <w:p w14:paraId="25FC62F6" w14:textId="5B09B24A" w:rsidR="001E2535" w:rsidRPr="00F920F2" w:rsidRDefault="001E2535" w:rsidP="001E2535">
            <w:pPr>
              <w:autoSpaceDE w:val="0"/>
              <w:autoSpaceDN w:val="0"/>
              <w:adjustRightInd w:val="0"/>
              <w:spacing w:after="0" w:line="240" w:lineRule="auto"/>
              <w:rPr>
                <w:rFonts w:asciiTheme="majorHAnsi" w:hAnsiTheme="majorHAnsi" w:cstheme="majorHAnsi"/>
                <w:b/>
                <w:szCs w:val="18"/>
              </w:rPr>
            </w:pPr>
            <w:r w:rsidRPr="00F920F2">
              <w:rPr>
                <w:rFonts w:asciiTheme="majorHAnsi" w:hAnsiTheme="majorHAnsi" w:cstheme="majorHAnsi"/>
                <w:b/>
                <w:szCs w:val="18"/>
              </w:rPr>
              <w:t>Cash flows from financing activities</w:t>
            </w:r>
          </w:p>
        </w:tc>
        <w:tc>
          <w:tcPr>
            <w:tcW w:w="1241" w:type="dxa"/>
            <w:tcBorders>
              <w:top w:val="single" w:sz="12" w:space="0" w:color="B3272F" w:themeColor="text2"/>
              <w:bottom w:val="nil"/>
            </w:tcBorders>
          </w:tcPr>
          <w:p w14:paraId="5E6D4BBC"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p>
        </w:tc>
        <w:tc>
          <w:tcPr>
            <w:tcW w:w="1241" w:type="dxa"/>
            <w:tcBorders>
              <w:top w:val="single" w:sz="12" w:space="0" w:color="B3272F" w:themeColor="text2"/>
              <w:bottom w:val="nil"/>
            </w:tcBorders>
          </w:tcPr>
          <w:p w14:paraId="21FF595E"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p>
        </w:tc>
        <w:tc>
          <w:tcPr>
            <w:tcW w:w="1241" w:type="dxa"/>
            <w:tcBorders>
              <w:top w:val="single" w:sz="12" w:space="0" w:color="B3272F" w:themeColor="text2"/>
              <w:bottom w:val="nil"/>
            </w:tcBorders>
          </w:tcPr>
          <w:p w14:paraId="5C143E78"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p>
        </w:tc>
        <w:tc>
          <w:tcPr>
            <w:tcW w:w="1241" w:type="dxa"/>
            <w:tcBorders>
              <w:top w:val="single" w:sz="12" w:space="0" w:color="B3272F" w:themeColor="text2"/>
              <w:bottom w:val="nil"/>
            </w:tcBorders>
          </w:tcPr>
          <w:p w14:paraId="0FAD5AD6"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p>
        </w:tc>
      </w:tr>
      <w:tr w:rsidR="001E2535" w:rsidRPr="005548B8" w14:paraId="48628720" w14:textId="77777777" w:rsidTr="008D00D6">
        <w:tc>
          <w:tcPr>
            <w:tcW w:w="4253" w:type="dxa"/>
            <w:tcBorders>
              <w:top w:val="nil"/>
              <w:bottom w:val="nil"/>
            </w:tcBorders>
          </w:tcPr>
          <w:p w14:paraId="120FFAE7" w14:textId="77777777" w:rsidR="001E2535" w:rsidRPr="00F920F2" w:rsidRDefault="001E2535" w:rsidP="001E2535">
            <w:pPr>
              <w:autoSpaceDE w:val="0"/>
              <w:autoSpaceDN w:val="0"/>
              <w:adjustRightInd w:val="0"/>
              <w:spacing w:after="0" w:line="240" w:lineRule="auto"/>
              <w:rPr>
                <w:rFonts w:asciiTheme="majorHAnsi" w:hAnsiTheme="majorHAnsi" w:cstheme="majorHAnsi"/>
                <w:b/>
                <w:szCs w:val="18"/>
              </w:rPr>
            </w:pPr>
            <w:r w:rsidRPr="00F920F2">
              <w:rPr>
                <w:rFonts w:asciiTheme="majorHAnsi" w:hAnsiTheme="majorHAnsi" w:cstheme="majorHAnsi"/>
                <w:szCs w:val="18"/>
              </w:rPr>
              <w:t>Finance costs</w:t>
            </w:r>
          </w:p>
        </w:tc>
        <w:tc>
          <w:tcPr>
            <w:tcW w:w="1241" w:type="dxa"/>
            <w:tcBorders>
              <w:top w:val="nil"/>
              <w:bottom w:val="nil"/>
            </w:tcBorders>
          </w:tcPr>
          <w:p w14:paraId="0A193B26"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(312)</w:t>
            </w:r>
          </w:p>
        </w:tc>
        <w:tc>
          <w:tcPr>
            <w:tcW w:w="1241" w:type="dxa"/>
            <w:tcBorders>
              <w:top w:val="nil"/>
              <w:bottom w:val="nil"/>
            </w:tcBorders>
          </w:tcPr>
          <w:p w14:paraId="04FEE25F"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(247)</w:t>
            </w:r>
          </w:p>
        </w:tc>
        <w:tc>
          <w:tcPr>
            <w:tcW w:w="1241" w:type="dxa"/>
            <w:tcBorders>
              <w:top w:val="nil"/>
              <w:bottom w:val="nil"/>
            </w:tcBorders>
          </w:tcPr>
          <w:p w14:paraId="413F0784"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(410)</w:t>
            </w:r>
          </w:p>
        </w:tc>
        <w:tc>
          <w:tcPr>
            <w:tcW w:w="1241" w:type="dxa"/>
            <w:tcBorders>
              <w:top w:val="nil"/>
              <w:bottom w:val="nil"/>
            </w:tcBorders>
          </w:tcPr>
          <w:p w14:paraId="2A1024DA"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(340)</w:t>
            </w:r>
          </w:p>
        </w:tc>
      </w:tr>
      <w:tr w:rsidR="001E2535" w:rsidRPr="005548B8" w14:paraId="1F18E536" w14:textId="77777777" w:rsidTr="008D00D6">
        <w:tc>
          <w:tcPr>
            <w:tcW w:w="4253" w:type="dxa"/>
            <w:tcBorders>
              <w:top w:val="nil"/>
              <w:bottom w:val="nil"/>
            </w:tcBorders>
          </w:tcPr>
          <w:p w14:paraId="06E6BEDB"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Proceeds from borrowings</w:t>
            </w:r>
          </w:p>
        </w:tc>
        <w:tc>
          <w:tcPr>
            <w:tcW w:w="1241" w:type="dxa"/>
            <w:tcBorders>
              <w:top w:val="nil"/>
              <w:bottom w:val="nil"/>
            </w:tcBorders>
          </w:tcPr>
          <w:p w14:paraId="5D347E12"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41D56051"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1241" w:type="dxa"/>
            <w:tcBorders>
              <w:top w:val="nil"/>
              <w:bottom w:val="nil"/>
            </w:tcBorders>
          </w:tcPr>
          <w:p w14:paraId="31DCCCDB"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2000</w:t>
            </w:r>
          </w:p>
        </w:tc>
        <w:tc>
          <w:tcPr>
            <w:tcW w:w="1241" w:type="dxa"/>
            <w:tcBorders>
              <w:top w:val="nil"/>
              <w:bottom w:val="nil"/>
            </w:tcBorders>
          </w:tcPr>
          <w:p w14:paraId="7EABC7B2"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1E2535" w:rsidRPr="005548B8" w14:paraId="069B3C48" w14:textId="77777777" w:rsidTr="008D00D6">
        <w:tc>
          <w:tcPr>
            <w:tcW w:w="4253" w:type="dxa"/>
            <w:tcBorders>
              <w:top w:val="nil"/>
              <w:bottom w:val="nil"/>
            </w:tcBorders>
          </w:tcPr>
          <w:p w14:paraId="191E11AD"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Repayment of borrowings</w:t>
            </w:r>
          </w:p>
        </w:tc>
        <w:tc>
          <w:tcPr>
            <w:tcW w:w="1241" w:type="dxa"/>
            <w:tcBorders>
              <w:top w:val="nil"/>
              <w:bottom w:val="nil"/>
            </w:tcBorders>
          </w:tcPr>
          <w:p w14:paraId="3198D125"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(1,161)</w:t>
            </w:r>
          </w:p>
        </w:tc>
        <w:tc>
          <w:tcPr>
            <w:tcW w:w="1241" w:type="dxa"/>
            <w:tcBorders>
              <w:top w:val="nil"/>
              <w:bottom w:val="nil"/>
            </w:tcBorders>
          </w:tcPr>
          <w:p w14:paraId="4E9C543A"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(1,161)</w:t>
            </w:r>
          </w:p>
        </w:tc>
        <w:tc>
          <w:tcPr>
            <w:tcW w:w="1241" w:type="dxa"/>
            <w:tcBorders>
              <w:top w:val="nil"/>
              <w:bottom w:val="nil"/>
            </w:tcBorders>
          </w:tcPr>
          <w:p w14:paraId="5E582277"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(1,161)</w:t>
            </w:r>
          </w:p>
        </w:tc>
        <w:tc>
          <w:tcPr>
            <w:tcW w:w="1241" w:type="dxa"/>
            <w:tcBorders>
              <w:top w:val="nil"/>
              <w:bottom w:val="nil"/>
            </w:tcBorders>
          </w:tcPr>
          <w:p w14:paraId="762F108F"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(1,290)</w:t>
            </w:r>
          </w:p>
        </w:tc>
      </w:tr>
      <w:tr w:rsidR="001E2535" w:rsidRPr="005548B8" w14:paraId="4BCAF5E5" w14:textId="77777777" w:rsidTr="008D00D6">
        <w:tc>
          <w:tcPr>
            <w:tcW w:w="4253" w:type="dxa"/>
            <w:tcBorders>
              <w:top w:val="nil"/>
              <w:bottom w:val="single" w:sz="12" w:space="0" w:color="B3272F" w:themeColor="text2"/>
            </w:tcBorders>
          </w:tcPr>
          <w:p w14:paraId="0C64533A" w14:textId="77777777" w:rsidR="001E2535" w:rsidRPr="00F920F2" w:rsidRDefault="001E2535" w:rsidP="001E2535">
            <w:pPr>
              <w:autoSpaceDE w:val="0"/>
              <w:autoSpaceDN w:val="0"/>
              <w:adjustRightInd w:val="0"/>
              <w:spacing w:after="0" w:line="240" w:lineRule="auto"/>
              <w:rPr>
                <w:rFonts w:asciiTheme="majorHAnsi" w:hAnsiTheme="majorHAnsi" w:cstheme="majorHAnsi"/>
                <w:b/>
                <w:szCs w:val="18"/>
              </w:rPr>
            </w:pPr>
            <w:r w:rsidRPr="00F920F2">
              <w:rPr>
                <w:rFonts w:asciiTheme="majorHAnsi" w:hAnsiTheme="majorHAnsi" w:cstheme="majorHAnsi"/>
                <w:b/>
                <w:szCs w:val="18"/>
              </w:rPr>
              <w:t xml:space="preserve">Net cash provided by </w:t>
            </w:r>
            <w:proofErr w:type="gramStart"/>
            <w:r w:rsidRPr="00F920F2">
              <w:rPr>
                <w:rFonts w:asciiTheme="majorHAnsi" w:hAnsiTheme="majorHAnsi" w:cstheme="majorHAnsi"/>
                <w:b/>
                <w:szCs w:val="18"/>
              </w:rPr>
              <w:t>/(</w:t>
            </w:r>
            <w:proofErr w:type="gramEnd"/>
            <w:r w:rsidRPr="00F920F2">
              <w:rPr>
                <w:rFonts w:asciiTheme="majorHAnsi" w:hAnsiTheme="majorHAnsi" w:cstheme="majorHAnsi"/>
                <w:b/>
                <w:szCs w:val="18"/>
              </w:rPr>
              <w:t>used in) financing activities</w:t>
            </w:r>
          </w:p>
        </w:tc>
        <w:tc>
          <w:tcPr>
            <w:tcW w:w="1241" w:type="dxa"/>
            <w:tcBorders>
              <w:top w:val="nil"/>
              <w:bottom w:val="single" w:sz="12" w:space="0" w:color="B3272F" w:themeColor="text2"/>
            </w:tcBorders>
          </w:tcPr>
          <w:p w14:paraId="7FD98CF7"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(1,473)</w:t>
            </w:r>
          </w:p>
        </w:tc>
        <w:tc>
          <w:tcPr>
            <w:tcW w:w="1241" w:type="dxa"/>
            <w:tcBorders>
              <w:top w:val="nil"/>
              <w:bottom w:val="single" w:sz="12" w:space="0" w:color="B3272F" w:themeColor="text2"/>
            </w:tcBorders>
          </w:tcPr>
          <w:p w14:paraId="5801E913"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(1,408)</w:t>
            </w:r>
          </w:p>
        </w:tc>
        <w:tc>
          <w:tcPr>
            <w:tcW w:w="1241" w:type="dxa"/>
            <w:tcBorders>
              <w:top w:val="nil"/>
              <w:bottom w:val="single" w:sz="12" w:space="0" w:color="B3272F" w:themeColor="text2"/>
            </w:tcBorders>
          </w:tcPr>
          <w:p w14:paraId="5C5755CB"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429</w:t>
            </w:r>
          </w:p>
        </w:tc>
        <w:tc>
          <w:tcPr>
            <w:tcW w:w="1241" w:type="dxa"/>
            <w:tcBorders>
              <w:top w:val="nil"/>
              <w:bottom w:val="single" w:sz="12" w:space="0" w:color="B3272F" w:themeColor="text2"/>
            </w:tcBorders>
          </w:tcPr>
          <w:p w14:paraId="1D83290F"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(1,630)</w:t>
            </w:r>
          </w:p>
        </w:tc>
      </w:tr>
      <w:tr w:rsidR="001E2535" w:rsidRPr="005548B8" w14:paraId="3C9FEC2C" w14:textId="77777777" w:rsidTr="008D00D6">
        <w:tc>
          <w:tcPr>
            <w:tcW w:w="4253" w:type="dxa"/>
            <w:tcBorders>
              <w:top w:val="single" w:sz="12" w:space="0" w:color="B3272F" w:themeColor="text2"/>
              <w:bottom w:val="nil"/>
            </w:tcBorders>
          </w:tcPr>
          <w:p w14:paraId="709541D9" w14:textId="77777777" w:rsidR="00216301" w:rsidRDefault="00216301" w:rsidP="001E2535">
            <w:pPr>
              <w:autoSpaceDE w:val="0"/>
              <w:autoSpaceDN w:val="0"/>
              <w:adjustRightInd w:val="0"/>
              <w:spacing w:after="0" w:line="240" w:lineRule="auto"/>
              <w:rPr>
                <w:rFonts w:asciiTheme="majorHAnsi" w:hAnsiTheme="majorHAnsi" w:cstheme="majorHAnsi"/>
                <w:szCs w:val="18"/>
              </w:rPr>
            </w:pPr>
          </w:p>
          <w:p w14:paraId="44483D0A" w14:textId="50914873" w:rsidR="001E2535" w:rsidRPr="00F920F2" w:rsidRDefault="001E2535" w:rsidP="001E2535">
            <w:pPr>
              <w:autoSpaceDE w:val="0"/>
              <w:autoSpaceDN w:val="0"/>
              <w:adjustRightInd w:val="0"/>
              <w:spacing w:after="0" w:line="240" w:lineRule="auto"/>
              <w:rPr>
                <w:rFonts w:asciiTheme="majorHAnsi" w:hAnsiTheme="majorHAnsi" w:cstheme="majorHAnsi"/>
                <w:b/>
                <w:szCs w:val="18"/>
              </w:rPr>
            </w:pPr>
            <w:r w:rsidRPr="00F920F2">
              <w:rPr>
                <w:rFonts w:asciiTheme="majorHAnsi" w:hAnsiTheme="majorHAnsi" w:cstheme="majorHAnsi"/>
                <w:szCs w:val="18"/>
              </w:rPr>
              <w:t>Net increase (decrease) in cash and cash equivalents</w:t>
            </w:r>
          </w:p>
        </w:tc>
        <w:tc>
          <w:tcPr>
            <w:tcW w:w="1241" w:type="dxa"/>
            <w:tcBorders>
              <w:top w:val="single" w:sz="12" w:space="0" w:color="B3272F" w:themeColor="text2"/>
              <w:bottom w:val="nil"/>
            </w:tcBorders>
          </w:tcPr>
          <w:p w14:paraId="10AE5B40" w14:textId="77777777" w:rsidR="00216301" w:rsidRDefault="00216301" w:rsidP="001E2535">
            <w:pPr>
              <w:autoSpaceDE w:val="0"/>
              <w:autoSpaceDN w:val="0"/>
              <w:adjustRightInd w:val="0"/>
              <w:spacing w:after="0" w:line="240" w:lineRule="auto"/>
              <w:jc w:val="right"/>
              <w:rPr>
                <w:rFonts w:asciiTheme="majorHAnsi" w:hAnsiTheme="majorHAnsi" w:cstheme="majorHAnsi"/>
                <w:szCs w:val="18"/>
              </w:rPr>
            </w:pPr>
          </w:p>
          <w:p w14:paraId="225A8339" w14:textId="491DA0CB"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(11,269)</w:t>
            </w:r>
          </w:p>
        </w:tc>
        <w:tc>
          <w:tcPr>
            <w:tcW w:w="1241" w:type="dxa"/>
            <w:tcBorders>
              <w:top w:val="single" w:sz="12" w:space="0" w:color="B3272F" w:themeColor="text2"/>
              <w:bottom w:val="nil"/>
            </w:tcBorders>
          </w:tcPr>
          <w:p w14:paraId="2BB59DB5" w14:textId="77777777" w:rsidR="00216301" w:rsidRDefault="00216301" w:rsidP="001E2535">
            <w:pPr>
              <w:autoSpaceDE w:val="0"/>
              <w:autoSpaceDN w:val="0"/>
              <w:adjustRightInd w:val="0"/>
              <w:spacing w:after="0" w:line="240" w:lineRule="auto"/>
              <w:jc w:val="right"/>
              <w:rPr>
                <w:rFonts w:asciiTheme="majorHAnsi" w:hAnsiTheme="majorHAnsi" w:cstheme="majorHAnsi"/>
                <w:szCs w:val="18"/>
              </w:rPr>
            </w:pPr>
          </w:p>
          <w:p w14:paraId="0568EC57" w14:textId="54FA91BB"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221</w:t>
            </w:r>
          </w:p>
        </w:tc>
        <w:tc>
          <w:tcPr>
            <w:tcW w:w="1241" w:type="dxa"/>
            <w:tcBorders>
              <w:top w:val="single" w:sz="12" w:space="0" w:color="B3272F" w:themeColor="text2"/>
              <w:bottom w:val="nil"/>
            </w:tcBorders>
          </w:tcPr>
          <w:p w14:paraId="03E33576" w14:textId="77777777" w:rsidR="00216301" w:rsidRDefault="00216301" w:rsidP="001E2535">
            <w:pPr>
              <w:autoSpaceDE w:val="0"/>
              <w:autoSpaceDN w:val="0"/>
              <w:adjustRightInd w:val="0"/>
              <w:spacing w:after="0" w:line="240" w:lineRule="auto"/>
              <w:jc w:val="right"/>
              <w:rPr>
                <w:rFonts w:asciiTheme="majorHAnsi" w:hAnsiTheme="majorHAnsi" w:cstheme="majorHAnsi"/>
                <w:szCs w:val="18"/>
              </w:rPr>
            </w:pPr>
          </w:p>
          <w:p w14:paraId="253F75C9" w14:textId="6983E488"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348</w:t>
            </w:r>
          </w:p>
        </w:tc>
        <w:tc>
          <w:tcPr>
            <w:tcW w:w="1241" w:type="dxa"/>
            <w:tcBorders>
              <w:top w:val="single" w:sz="12" w:space="0" w:color="B3272F" w:themeColor="text2"/>
              <w:bottom w:val="nil"/>
            </w:tcBorders>
          </w:tcPr>
          <w:p w14:paraId="7DC8E5FE" w14:textId="77777777" w:rsidR="00216301" w:rsidRDefault="00216301" w:rsidP="001E2535">
            <w:pPr>
              <w:autoSpaceDE w:val="0"/>
              <w:autoSpaceDN w:val="0"/>
              <w:adjustRightInd w:val="0"/>
              <w:spacing w:after="0" w:line="240" w:lineRule="auto"/>
              <w:jc w:val="right"/>
              <w:rPr>
                <w:rFonts w:asciiTheme="majorHAnsi" w:hAnsiTheme="majorHAnsi" w:cstheme="majorHAnsi"/>
                <w:szCs w:val="18"/>
              </w:rPr>
            </w:pPr>
          </w:p>
          <w:p w14:paraId="0E9671FF" w14:textId="0DE0A28E"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252</w:t>
            </w:r>
          </w:p>
        </w:tc>
      </w:tr>
      <w:tr w:rsidR="001E2535" w:rsidRPr="005548B8" w14:paraId="5C752387" w14:textId="77777777" w:rsidTr="008D00D6">
        <w:tc>
          <w:tcPr>
            <w:tcW w:w="4253" w:type="dxa"/>
            <w:tcBorders>
              <w:top w:val="nil"/>
              <w:bottom w:val="nil"/>
            </w:tcBorders>
          </w:tcPr>
          <w:p w14:paraId="5E343816" w14:textId="77777777" w:rsidR="001E2535" w:rsidRPr="00F920F2" w:rsidRDefault="001E2535" w:rsidP="001E2535">
            <w:pPr>
              <w:autoSpaceDE w:val="0"/>
              <w:autoSpaceDN w:val="0"/>
              <w:adjustRightInd w:val="0"/>
              <w:spacing w:after="0" w:line="240" w:lineRule="auto"/>
              <w:rPr>
                <w:rFonts w:asciiTheme="majorHAnsi" w:hAnsiTheme="majorHAnsi" w:cstheme="majorHAnsi"/>
                <w:szCs w:val="18"/>
              </w:rPr>
            </w:pPr>
            <w:r w:rsidRPr="00F920F2">
              <w:rPr>
                <w:rFonts w:asciiTheme="majorHAnsi" w:hAnsiTheme="majorHAnsi" w:cstheme="majorHAnsi"/>
                <w:szCs w:val="18"/>
              </w:rPr>
              <w:t>Cash and cash equivalents at the beginning of the financial year</w:t>
            </w:r>
          </w:p>
        </w:tc>
        <w:tc>
          <w:tcPr>
            <w:tcW w:w="1241" w:type="dxa"/>
            <w:tcBorders>
              <w:top w:val="nil"/>
              <w:bottom w:val="nil"/>
            </w:tcBorders>
          </w:tcPr>
          <w:p w14:paraId="1458979C"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23,476</w:t>
            </w:r>
          </w:p>
        </w:tc>
        <w:tc>
          <w:tcPr>
            <w:tcW w:w="1241" w:type="dxa"/>
            <w:tcBorders>
              <w:top w:val="nil"/>
              <w:bottom w:val="nil"/>
            </w:tcBorders>
          </w:tcPr>
          <w:p w14:paraId="25BCF991"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12,207</w:t>
            </w:r>
          </w:p>
        </w:tc>
        <w:tc>
          <w:tcPr>
            <w:tcW w:w="1241" w:type="dxa"/>
            <w:tcBorders>
              <w:top w:val="nil"/>
              <w:bottom w:val="nil"/>
            </w:tcBorders>
          </w:tcPr>
          <w:p w14:paraId="5DBEE480"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12,428</w:t>
            </w:r>
          </w:p>
        </w:tc>
        <w:tc>
          <w:tcPr>
            <w:tcW w:w="1241" w:type="dxa"/>
            <w:tcBorders>
              <w:top w:val="nil"/>
              <w:bottom w:val="nil"/>
            </w:tcBorders>
          </w:tcPr>
          <w:p w14:paraId="7F50DE82"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12,776</w:t>
            </w:r>
          </w:p>
        </w:tc>
      </w:tr>
      <w:tr w:rsidR="001E2535" w:rsidRPr="005548B8" w14:paraId="233DF339" w14:textId="77777777" w:rsidTr="008D00D6">
        <w:tc>
          <w:tcPr>
            <w:tcW w:w="4253" w:type="dxa"/>
            <w:tcBorders>
              <w:top w:val="nil"/>
              <w:bottom w:val="single" w:sz="12" w:space="0" w:color="B3272F" w:themeColor="text2"/>
            </w:tcBorders>
          </w:tcPr>
          <w:p w14:paraId="14E0C717" w14:textId="77777777" w:rsidR="001E2535" w:rsidRPr="00F920F2" w:rsidRDefault="001E2535" w:rsidP="001E2535">
            <w:pPr>
              <w:autoSpaceDE w:val="0"/>
              <w:autoSpaceDN w:val="0"/>
              <w:adjustRightInd w:val="0"/>
              <w:spacing w:after="0" w:line="240" w:lineRule="auto"/>
              <w:rPr>
                <w:rFonts w:asciiTheme="majorHAnsi" w:hAnsiTheme="majorHAnsi" w:cstheme="majorHAnsi"/>
                <w:b/>
                <w:szCs w:val="18"/>
              </w:rPr>
            </w:pPr>
            <w:r w:rsidRPr="00F920F2">
              <w:rPr>
                <w:rFonts w:asciiTheme="majorHAnsi" w:hAnsiTheme="majorHAnsi" w:cstheme="majorHAnsi"/>
                <w:b/>
                <w:szCs w:val="18"/>
              </w:rPr>
              <w:t>Cash and cash equivalents at the end of the financial year</w:t>
            </w:r>
          </w:p>
        </w:tc>
        <w:tc>
          <w:tcPr>
            <w:tcW w:w="1241" w:type="dxa"/>
            <w:tcBorders>
              <w:top w:val="nil"/>
              <w:bottom w:val="single" w:sz="12" w:space="0" w:color="B3272F" w:themeColor="text2"/>
            </w:tcBorders>
          </w:tcPr>
          <w:p w14:paraId="0E42770E"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12,207</w:t>
            </w:r>
          </w:p>
        </w:tc>
        <w:tc>
          <w:tcPr>
            <w:tcW w:w="1241" w:type="dxa"/>
            <w:tcBorders>
              <w:top w:val="nil"/>
              <w:bottom w:val="single" w:sz="12" w:space="0" w:color="B3272F" w:themeColor="text2"/>
            </w:tcBorders>
          </w:tcPr>
          <w:p w14:paraId="26DE0252"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12,428</w:t>
            </w:r>
          </w:p>
        </w:tc>
        <w:tc>
          <w:tcPr>
            <w:tcW w:w="1241" w:type="dxa"/>
            <w:tcBorders>
              <w:top w:val="nil"/>
              <w:bottom w:val="single" w:sz="12" w:space="0" w:color="B3272F" w:themeColor="text2"/>
            </w:tcBorders>
          </w:tcPr>
          <w:p w14:paraId="2E0BBA0A"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12,776</w:t>
            </w:r>
          </w:p>
        </w:tc>
        <w:tc>
          <w:tcPr>
            <w:tcW w:w="1241" w:type="dxa"/>
            <w:tcBorders>
              <w:top w:val="nil"/>
              <w:bottom w:val="single" w:sz="12" w:space="0" w:color="B3272F" w:themeColor="text2"/>
            </w:tcBorders>
          </w:tcPr>
          <w:p w14:paraId="12ECD898" w14:textId="77777777" w:rsidR="001E2535" w:rsidRPr="00F920F2" w:rsidRDefault="001E2535" w:rsidP="001E2535">
            <w:pPr>
              <w:autoSpaceDE w:val="0"/>
              <w:autoSpaceDN w:val="0"/>
              <w:adjustRightInd w:val="0"/>
              <w:spacing w:after="0" w:line="240" w:lineRule="auto"/>
              <w:jc w:val="right"/>
              <w:rPr>
                <w:rFonts w:asciiTheme="majorHAnsi" w:hAnsiTheme="majorHAnsi" w:cstheme="majorHAnsi"/>
                <w:szCs w:val="18"/>
              </w:rPr>
            </w:pPr>
            <w:r w:rsidRPr="00F920F2">
              <w:rPr>
                <w:rFonts w:asciiTheme="majorHAnsi" w:hAnsiTheme="majorHAnsi" w:cstheme="majorHAnsi"/>
                <w:szCs w:val="18"/>
              </w:rPr>
              <w:t>13,028</w:t>
            </w:r>
          </w:p>
        </w:tc>
      </w:tr>
    </w:tbl>
    <w:p w14:paraId="468F612B" w14:textId="1062D069" w:rsidR="00541AF3" w:rsidRPr="00F920F2" w:rsidRDefault="00477CB3" w:rsidP="0078111B">
      <w:pPr>
        <w:pStyle w:val="Heading2"/>
        <w:numPr>
          <w:ilvl w:val="0"/>
          <w:numId w:val="0"/>
        </w:numPr>
        <w:spacing w:before="120"/>
        <w:rPr>
          <w:rFonts w:asciiTheme="majorHAnsi" w:hAnsiTheme="majorHAnsi" w:cstheme="majorHAnsi"/>
        </w:rPr>
      </w:pPr>
      <w:bookmarkStart w:id="26" w:name="_Toc516827619"/>
      <w:r w:rsidRPr="00F920F2">
        <w:rPr>
          <w:rFonts w:asciiTheme="majorHAnsi" w:hAnsiTheme="majorHAnsi" w:cstheme="majorHAnsi"/>
        </w:rPr>
        <w:lastRenderedPageBreak/>
        <w:t>Statement of Capital Works</w:t>
      </w:r>
      <w:bookmarkEnd w:id="26"/>
    </w:p>
    <w:p w14:paraId="058F80AC" w14:textId="4A7644C7" w:rsidR="00541AF3" w:rsidRPr="00F920F2" w:rsidRDefault="00541AF3" w:rsidP="00C478F5">
      <w:pPr>
        <w:pStyle w:val="BodyText"/>
        <w:jc w:val="both"/>
        <w:rPr>
          <w:rFonts w:asciiTheme="majorHAnsi" w:hAnsiTheme="majorHAnsi" w:cstheme="majorHAnsi"/>
        </w:rPr>
      </w:pPr>
      <w:r w:rsidRPr="00F920F2">
        <w:rPr>
          <w:rFonts w:asciiTheme="majorHAnsi" w:hAnsiTheme="majorHAnsi" w:cstheme="majorHAnsi"/>
        </w:rPr>
        <w:t>For the four years ended 30 June 202</w:t>
      </w:r>
      <w:r w:rsidR="000B1E04">
        <w:rPr>
          <w:rFonts w:asciiTheme="majorHAnsi" w:hAnsiTheme="majorHAnsi" w:cstheme="majorHAnsi"/>
        </w:rPr>
        <w:t>3</w:t>
      </w:r>
    </w:p>
    <w:tbl>
      <w:tblPr>
        <w:tblStyle w:val="TableGrid"/>
        <w:tblW w:w="9214" w:type="dxa"/>
        <w:tblLayout w:type="fixed"/>
        <w:tblLook w:val="04A0" w:firstRow="1" w:lastRow="0" w:firstColumn="1" w:lastColumn="0" w:noHBand="0" w:noVBand="1"/>
      </w:tblPr>
      <w:tblGrid>
        <w:gridCol w:w="3828"/>
        <w:gridCol w:w="1346"/>
        <w:gridCol w:w="1347"/>
        <w:gridCol w:w="1346"/>
        <w:gridCol w:w="1347"/>
      </w:tblGrid>
      <w:tr w:rsidR="00F920F2" w:rsidRPr="006C2DDB" w14:paraId="48030A49" w14:textId="77777777" w:rsidTr="00D459A2">
        <w:trPr>
          <w:cnfStyle w:val="100000000000" w:firstRow="1" w:lastRow="0" w:firstColumn="0" w:lastColumn="0" w:oddVBand="0" w:evenVBand="0" w:oddHBand="0" w:evenHBand="0" w:firstRowFirstColumn="0" w:firstRowLastColumn="0" w:lastRowFirstColumn="0" w:lastRowLastColumn="0"/>
          <w:trHeight w:hRule="exact" w:val="227"/>
        </w:trPr>
        <w:tc>
          <w:tcPr>
            <w:cnfStyle w:val="000000000100" w:firstRow="0" w:lastRow="0" w:firstColumn="0" w:lastColumn="0" w:oddVBand="0" w:evenVBand="0" w:oddHBand="0" w:evenHBand="0" w:firstRowFirstColumn="1" w:firstRowLastColumn="0" w:lastRowFirstColumn="0" w:lastRowLastColumn="0"/>
            <w:tcW w:w="3828" w:type="dxa"/>
            <w:shd w:val="clear" w:color="auto" w:fill="B3272F" w:themeFill="accent2"/>
          </w:tcPr>
          <w:p w14:paraId="2E028DE8" w14:textId="77777777" w:rsidR="00477CB3" w:rsidRPr="006C2DDB" w:rsidRDefault="00477CB3" w:rsidP="00F920F2">
            <w:pPr>
              <w:autoSpaceDE w:val="0"/>
              <w:autoSpaceDN w:val="0"/>
              <w:adjustRightInd w:val="0"/>
              <w:spacing w:after="0" w:line="240" w:lineRule="auto"/>
              <w:jc w:val="center"/>
              <w:rPr>
                <w:rFonts w:asciiTheme="majorHAnsi" w:hAnsiTheme="majorHAnsi" w:cstheme="majorHAnsi"/>
                <w:b/>
                <w:color w:val="FFFFFF" w:themeColor="background1"/>
                <w:sz w:val="14"/>
                <w:szCs w:val="14"/>
              </w:rPr>
            </w:pPr>
          </w:p>
        </w:tc>
        <w:tc>
          <w:tcPr>
            <w:tcW w:w="1346" w:type="dxa"/>
            <w:shd w:val="clear" w:color="auto" w:fill="B3272F" w:themeFill="accent2"/>
          </w:tcPr>
          <w:p w14:paraId="330AD21A" w14:textId="72D2F04B" w:rsidR="00477CB3" w:rsidRPr="006C2DDB" w:rsidRDefault="00477CB3" w:rsidP="00F920F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6C2DDB">
              <w:rPr>
                <w:rFonts w:asciiTheme="majorHAnsi" w:hAnsiTheme="majorHAnsi" w:cstheme="majorHAnsi"/>
                <w:b/>
                <w:color w:val="FFFFFF" w:themeColor="background1"/>
                <w:sz w:val="14"/>
                <w:szCs w:val="14"/>
              </w:rPr>
              <w:t>20</w:t>
            </w:r>
            <w:r w:rsidR="000B1E04" w:rsidRPr="006C2DDB">
              <w:rPr>
                <w:rFonts w:asciiTheme="majorHAnsi" w:hAnsiTheme="majorHAnsi" w:cstheme="majorHAnsi"/>
                <w:b/>
                <w:color w:val="FFFFFF" w:themeColor="background1"/>
                <w:sz w:val="14"/>
                <w:szCs w:val="14"/>
              </w:rPr>
              <w:t>20</w:t>
            </w:r>
          </w:p>
        </w:tc>
        <w:tc>
          <w:tcPr>
            <w:tcW w:w="1347" w:type="dxa"/>
            <w:shd w:val="clear" w:color="auto" w:fill="B3272F" w:themeFill="accent2"/>
          </w:tcPr>
          <w:p w14:paraId="412AFA99" w14:textId="49B03BC6" w:rsidR="00477CB3" w:rsidRPr="006C2DDB" w:rsidRDefault="00477CB3" w:rsidP="00F920F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6C2DDB">
              <w:rPr>
                <w:rFonts w:asciiTheme="majorHAnsi" w:hAnsiTheme="majorHAnsi" w:cstheme="majorHAnsi"/>
                <w:b/>
                <w:color w:val="FFFFFF" w:themeColor="background1"/>
                <w:sz w:val="14"/>
                <w:szCs w:val="14"/>
              </w:rPr>
              <w:t>20</w:t>
            </w:r>
            <w:r w:rsidR="00A06FD4" w:rsidRPr="006C2DDB">
              <w:rPr>
                <w:rFonts w:asciiTheme="majorHAnsi" w:hAnsiTheme="majorHAnsi" w:cstheme="majorHAnsi"/>
                <w:b/>
                <w:color w:val="FFFFFF" w:themeColor="background1"/>
                <w:sz w:val="14"/>
                <w:szCs w:val="14"/>
              </w:rPr>
              <w:t>2</w:t>
            </w:r>
            <w:r w:rsidR="000B1E04" w:rsidRPr="006C2DDB">
              <w:rPr>
                <w:rFonts w:asciiTheme="majorHAnsi" w:hAnsiTheme="majorHAnsi" w:cstheme="majorHAnsi"/>
                <w:b/>
                <w:color w:val="FFFFFF" w:themeColor="background1"/>
                <w:sz w:val="14"/>
                <w:szCs w:val="14"/>
              </w:rPr>
              <w:t>1</w:t>
            </w:r>
          </w:p>
        </w:tc>
        <w:tc>
          <w:tcPr>
            <w:tcW w:w="1346" w:type="dxa"/>
            <w:shd w:val="clear" w:color="auto" w:fill="B3272F" w:themeFill="accent2"/>
          </w:tcPr>
          <w:p w14:paraId="28DCA08A" w14:textId="4697BFC4" w:rsidR="00477CB3" w:rsidRPr="006C2DDB" w:rsidRDefault="00477CB3" w:rsidP="00F920F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6C2DDB">
              <w:rPr>
                <w:rFonts w:asciiTheme="majorHAnsi" w:hAnsiTheme="majorHAnsi" w:cstheme="majorHAnsi"/>
                <w:b/>
                <w:color w:val="FFFFFF" w:themeColor="background1"/>
                <w:sz w:val="14"/>
                <w:szCs w:val="14"/>
              </w:rPr>
              <w:t>20</w:t>
            </w:r>
            <w:r w:rsidR="00DD3F5D" w:rsidRPr="006C2DDB">
              <w:rPr>
                <w:rFonts w:asciiTheme="majorHAnsi" w:hAnsiTheme="majorHAnsi" w:cstheme="majorHAnsi"/>
                <w:b/>
                <w:color w:val="FFFFFF" w:themeColor="background1"/>
                <w:sz w:val="14"/>
                <w:szCs w:val="14"/>
              </w:rPr>
              <w:t>2</w:t>
            </w:r>
            <w:r w:rsidR="000B1E04" w:rsidRPr="006C2DDB">
              <w:rPr>
                <w:rFonts w:asciiTheme="majorHAnsi" w:hAnsiTheme="majorHAnsi" w:cstheme="majorHAnsi"/>
                <w:b/>
                <w:color w:val="FFFFFF" w:themeColor="background1"/>
                <w:sz w:val="14"/>
                <w:szCs w:val="14"/>
              </w:rPr>
              <w:t>2</w:t>
            </w:r>
          </w:p>
        </w:tc>
        <w:tc>
          <w:tcPr>
            <w:tcW w:w="1347" w:type="dxa"/>
            <w:shd w:val="clear" w:color="auto" w:fill="B3272F" w:themeFill="accent2"/>
          </w:tcPr>
          <w:p w14:paraId="3307A99F" w14:textId="1C8FE4C2" w:rsidR="00477CB3" w:rsidRPr="006C2DDB" w:rsidRDefault="00477CB3" w:rsidP="00F920F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6C2DDB">
              <w:rPr>
                <w:rFonts w:asciiTheme="majorHAnsi" w:hAnsiTheme="majorHAnsi" w:cstheme="majorHAnsi"/>
                <w:b/>
                <w:color w:val="FFFFFF" w:themeColor="background1"/>
                <w:sz w:val="14"/>
                <w:szCs w:val="14"/>
              </w:rPr>
              <w:t>202</w:t>
            </w:r>
            <w:r w:rsidR="000B1E04" w:rsidRPr="006C2DDB">
              <w:rPr>
                <w:rFonts w:asciiTheme="majorHAnsi" w:hAnsiTheme="majorHAnsi" w:cstheme="majorHAnsi"/>
                <w:b/>
                <w:color w:val="FFFFFF" w:themeColor="background1"/>
                <w:sz w:val="14"/>
                <w:szCs w:val="14"/>
              </w:rPr>
              <w:t>3</w:t>
            </w:r>
          </w:p>
        </w:tc>
      </w:tr>
      <w:tr w:rsidR="00F920F2" w:rsidRPr="006C2DDB" w14:paraId="373FA824" w14:textId="77777777" w:rsidTr="00D459A2">
        <w:trPr>
          <w:trHeight w:hRule="exact" w:val="227"/>
        </w:trPr>
        <w:tc>
          <w:tcPr>
            <w:tcW w:w="3828" w:type="dxa"/>
            <w:tcBorders>
              <w:bottom w:val="single" w:sz="8" w:space="0" w:color="B3272F" w:themeColor="text2"/>
            </w:tcBorders>
            <w:shd w:val="clear" w:color="auto" w:fill="B3272F" w:themeFill="accent2"/>
          </w:tcPr>
          <w:p w14:paraId="37AE5DF9" w14:textId="77777777" w:rsidR="00477CB3" w:rsidRPr="006C2DDB" w:rsidRDefault="00477CB3" w:rsidP="00F920F2">
            <w:pPr>
              <w:autoSpaceDE w:val="0"/>
              <w:autoSpaceDN w:val="0"/>
              <w:adjustRightInd w:val="0"/>
              <w:spacing w:after="0" w:line="240" w:lineRule="auto"/>
              <w:jc w:val="center"/>
              <w:rPr>
                <w:rFonts w:asciiTheme="majorHAnsi" w:hAnsiTheme="majorHAnsi" w:cstheme="majorHAnsi"/>
                <w:b/>
                <w:color w:val="FFFFFF" w:themeColor="background1"/>
                <w:sz w:val="14"/>
                <w:szCs w:val="14"/>
              </w:rPr>
            </w:pPr>
          </w:p>
        </w:tc>
        <w:tc>
          <w:tcPr>
            <w:tcW w:w="1346" w:type="dxa"/>
            <w:tcBorders>
              <w:bottom w:val="single" w:sz="8" w:space="0" w:color="B3272F" w:themeColor="text2"/>
            </w:tcBorders>
            <w:shd w:val="clear" w:color="auto" w:fill="B3272F" w:themeFill="accent2"/>
          </w:tcPr>
          <w:p w14:paraId="3757EFED" w14:textId="77777777" w:rsidR="00477CB3" w:rsidRPr="006C2DDB" w:rsidRDefault="00477CB3" w:rsidP="00F920F2">
            <w:pPr>
              <w:autoSpaceDE w:val="0"/>
              <w:autoSpaceDN w:val="0"/>
              <w:adjustRightInd w:val="0"/>
              <w:spacing w:after="0" w:line="240" w:lineRule="auto"/>
              <w:jc w:val="center"/>
              <w:rPr>
                <w:rFonts w:asciiTheme="majorHAnsi" w:hAnsiTheme="majorHAnsi" w:cstheme="majorHAnsi"/>
                <w:b/>
                <w:color w:val="FFFFFF" w:themeColor="background1"/>
                <w:sz w:val="14"/>
                <w:szCs w:val="14"/>
              </w:rPr>
            </w:pPr>
            <w:r w:rsidRPr="006C2DDB">
              <w:rPr>
                <w:rFonts w:asciiTheme="majorHAnsi" w:hAnsiTheme="majorHAnsi" w:cstheme="majorHAnsi"/>
                <w:b/>
                <w:color w:val="FFFFFF" w:themeColor="background1"/>
                <w:sz w:val="14"/>
                <w:szCs w:val="14"/>
              </w:rPr>
              <w:t>$’000</w:t>
            </w:r>
          </w:p>
        </w:tc>
        <w:tc>
          <w:tcPr>
            <w:tcW w:w="1347" w:type="dxa"/>
            <w:tcBorders>
              <w:bottom w:val="single" w:sz="8" w:space="0" w:color="B3272F" w:themeColor="text2"/>
            </w:tcBorders>
            <w:shd w:val="clear" w:color="auto" w:fill="B3272F" w:themeFill="accent2"/>
          </w:tcPr>
          <w:p w14:paraId="439C221A" w14:textId="77777777" w:rsidR="00477CB3" w:rsidRPr="006C2DDB" w:rsidRDefault="00477CB3" w:rsidP="00F920F2">
            <w:pPr>
              <w:autoSpaceDE w:val="0"/>
              <w:autoSpaceDN w:val="0"/>
              <w:adjustRightInd w:val="0"/>
              <w:spacing w:after="0" w:line="240" w:lineRule="auto"/>
              <w:jc w:val="center"/>
              <w:rPr>
                <w:rFonts w:asciiTheme="majorHAnsi" w:hAnsiTheme="majorHAnsi" w:cstheme="majorHAnsi"/>
                <w:b/>
                <w:color w:val="FFFFFF" w:themeColor="background1"/>
                <w:sz w:val="14"/>
                <w:szCs w:val="14"/>
              </w:rPr>
            </w:pPr>
            <w:r w:rsidRPr="006C2DDB">
              <w:rPr>
                <w:rFonts w:asciiTheme="majorHAnsi" w:hAnsiTheme="majorHAnsi" w:cstheme="majorHAnsi"/>
                <w:b/>
                <w:color w:val="FFFFFF" w:themeColor="background1"/>
                <w:sz w:val="14"/>
                <w:szCs w:val="14"/>
              </w:rPr>
              <w:t>$’000</w:t>
            </w:r>
          </w:p>
        </w:tc>
        <w:tc>
          <w:tcPr>
            <w:tcW w:w="1346" w:type="dxa"/>
            <w:tcBorders>
              <w:bottom w:val="single" w:sz="8" w:space="0" w:color="B3272F" w:themeColor="text2"/>
            </w:tcBorders>
            <w:shd w:val="clear" w:color="auto" w:fill="B3272F" w:themeFill="accent2"/>
          </w:tcPr>
          <w:p w14:paraId="57D51277" w14:textId="77777777" w:rsidR="00477CB3" w:rsidRPr="006C2DDB" w:rsidRDefault="00477CB3" w:rsidP="00F920F2">
            <w:pPr>
              <w:autoSpaceDE w:val="0"/>
              <w:autoSpaceDN w:val="0"/>
              <w:adjustRightInd w:val="0"/>
              <w:spacing w:after="0" w:line="240" w:lineRule="auto"/>
              <w:jc w:val="center"/>
              <w:rPr>
                <w:rFonts w:asciiTheme="majorHAnsi" w:hAnsiTheme="majorHAnsi" w:cstheme="majorHAnsi"/>
                <w:b/>
                <w:color w:val="FFFFFF" w:themeColor="background1"/>
                <w:sz w:val="14"/>
                <w:szCs w:val="14"/>
              </w:rPr>
            </w:pPr>
            <w:r w:rsidRPr="006C2DDB">
              <w:rPr>
                <w:rFonts w:asciiTheme="majorHAnsi" w:hAnsiTheme="majorHAnsi" w:cstheme="majorHAnsi"/>
                <w:b/>
                <w:color w:val="FFFFFF" w:themeColor="background1"/>
                <w:sz w:val="14"/>
                <w:szCs w:val="14"/>
              </w:rPr>
              <w:t>$’000</w:t>
            </w:r>
          </w:p>
        </w:tc>
        <w:tc>
          <w:tcPr>
            <w:tcW w:w="1347" w:type="dxa"/>
            <w:tcBorders>
              <w:bottom w:val="single" w:sz="8" w:space="0" w:color="B3272F" w:themeColor="text2"/>
            </w:tcBorders>
            <w:shd w:val="clear" w:color="auto" w:fill="B3272F" w:themeFill="accent2"/>
          </w:tcPr>
          <w:p w14:paraId="243242F6" w14:textId="77777777" w:rsidR="00477CB3" w:rsidRPr="006C2DDB" w:rsidRDefault="00477CB3" w:rsidP="00F920F2">
            <w:pPr>
              <w:autoSpaceDE w:val="0"/>
              <w:autoSpaceDN w:val="0"/>
              <w:adjustRightInd w:val="0"/>
              <w:spacing w:after="0" w:line="240" w:lineRule="auto"/>
              <w:jc w:val="center"/>
              <w:rPr>
                <w:rFonts w:asciiTheme="majorHAnsi" w:hAnsiTheme="majorHAnsi" w:cstheme="majorHAnsi"/>
                <w:b/>
                <w:color w:val="FFFFFF" w:themeColor="background1"/>
                <w:sz w:val="14"/>
                <w:szCs w:val="14"/>
              </w:rPr>
            </w:pPr>
            <w:r w:rsidRPr="006C2DDB">
              <w:rPr>
                <w:rFonts w:asciiTheme="majorHAnsi" w:hAnsiTheme="majorHAnsi" w:cstheme="majorHAnsi"/>
                <w:b/>
                <w:color w:val="FFFFFF" w:themeColor="background1"/>
                <w:sz w:val="14"/>
                <w:szCs w:val="14"/>
              </w:rPr>
              <w:t>$’000</w:t>
            </w:r>
          </w:p>
        </w:tc>
      </w:tr>
      <w:tr w:rsidR="00477CB3" w:rsidRPr="006C2DDB" w14:paraId="39F40DA7" w14:textId="77777777" w:rsidTr="00D459A2">
        <w:trPr>
          <w:trHeight w:hRule="exact" w:val="227"/>
        </w:trPr>
        <w:tc>
          <w:tcPr>
            <w:tcW w:w="3828" w:type="dxa"/>
            <w:tcBorders>
              <w:bottom w:val="nil"/>
            </w:tcBorders>
          </w:tcPr>
          <w:p w14:paraId="26F33601"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b/>
                <w:sz w:val="14"/>
                <w:szCs w:val="14"/>
              </w:rPr>
            </w:pPr>
            <w:r w:rsidRPr="006C2DDB">
              <w:rPr>
                <w:rFonts w:asciiTheme="majorHAnsi" w:hAnsiTheme="majorHAnsi" w:cstheme="majorHAnsi"/>
                <w:b/>
                <w:sz w:val="14"/>
                <w:szCs w:val="14"/>
              </w:rPr>
              <w:t>Property</w:t>
            </w:r>
          </w:p>
        </w:tc>
        <w:tc>
          <w:tcPr>
            <w:tcW w:w="1346" w:type="dxa"/>
            <w:tcBorders>
              <w:bottom w:val="nil"/>
            </w:tcBorders>
          </w:tcPr>
          <w:p w14:paraId="5B6B9B0E"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p>
        </w:tc>
        <w:tc>
          <w:tcPr>
            <w:tcW w:w="1347" w:type="dxa"/>
            <w:tcBorders>
              <w:bottom w:val="nil"/>
            </w:tcBorders>
          </w:tcPr>
          <w:p w14:paraId="4A2847FE"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p>
        </w:tc>
        <w:tc>
          <w:tcPr>
            <w:tcW w:w="1346" w:type="dxa"/>
            <w:tcBorders>
              <w:bottom w:val="nil"/>
            </w:tcBorders>
          </w:tcPr>
          <w:p w14:paraId="065EC84C"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p>
        </w:tc>
        <w:tc>
          <w:tcPr>
            <w:tcW w:w="1347" w:type="dxa"/>
            <w:tcBorders>
              <w:bottom w:val="nil"/>
            </w:tcBorders>
          </w:tcPr>
          <w:p w14:paraId="7D36CA19"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p>
        </w:tc>
      </w:tr>
      <w:tr w:rsidR="00477CB3" w:rsidRPr="006C2DDB" w14:paraId="66129CB4" w14:textId="77777777" w:rsidTr="00D459A2">
        <w:trPr>
          <w:trHeight w:hRule="exact" w:val="227"/>
        </w:trPr>
        <w:tc>
          <w:tcPr>
            <w:tcW w:w="3828" w:type="dxa"/>
            <w:tcBorders>
              <w:top w:val="nil"/>
              <w:bottom w:val="nil"/>
            </w:tcBorders>
          </w:tcPr>
          <w:p w14:paraId="62BCA126"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 xml:space="preserve">Land </w:t>
            </w:r>
          </w:p>
        </w:tc>
        <w:tc>
          <w:tcPr>
            <w:tcW w:w="1346" w:type="dxa"/>
            <w:tcBorders>
              <w:top w:val="nil"/>
              <w:bottom w:val="nil"/>
            </w:tcBorders>
          </w:tcPr>
          <w:p w14:paraId="797F14B4"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nil"/>
            </w:tcBorders>
          </w:tcPr>
          <w:p w14:paraId="1B4A3ECB"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6" w:type="dxa"/>
            <w:tcBorders>
              <w:top w:val="nil"/>
              <w:bottom w:val="nil"/>
            </w:tcBorders>
          </w:tcPr>
          <w:p w14:paraId="0A57BFE6"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nil"/>
            </w:tcBorders>
          </w:tcPr>
          <w:p w14:paraId="63699F56"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r>
      <w:tr w:rsidR="00477CB3" w:rsidRPr="006C2DDB" w14:paraId="1EDEA581" w14:textId="77777777" w:rsidTr="00D459A2">
        <w:trPr>
          <w:trHeight w:hRule="exact" w:val="227"/>
        </w:trPr>
        <w:tc>
          <w:tcPr>
            <w:tcW w:w="3828" w:type="dxa"/>
            <w:tcBorders>
              <w:top w:val="nil"/>
              <w:bottom w:val="nil"/>
            </w:tcBorders>
          </w:tcPr>
          <w:p w14:paraId="731285E5"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Land improvements</w:t>
            </w:r>
          </w:p>
        </w:tc>
        <w:tc>
          <w:tcPr>
            <w:tcW w:w="1346" w:type="dxa"/>
            <w:tcBorders>
              <w:top w:val="nil"/>
              <w:bottom w:val="nil"/>
            </w:tcBorders>
          </w:tcPr>
          <w:p w14:paraId="28A7A099"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nil"/>
            </w:tcBorders>
          </w:tcPr>
          <w:p w14:paraId="41C8D18B"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6" w:type="dxa"/>
            <w:tcBorders>
              <w:top w:val="nil"/>
              <w:bottom w:val="nil"/>
            </w:tcBorders>
          </w:tcPr>
          <w:p w14:paraId="501B91AB"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nil"/>
            </w:tcBorders>
          </w:tcPr>
          <w:p w14:paraId="4CB03499"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r>
      <w:tr w:rsidR="00477CB3" w:rsidRPr="006C2DDB" w14:paraId="2CD4A37C" w14:textId="77777777" w:rsidTr="00D459A2">
        <w:trPr>
          <w:trHeight w:hRule="exact" w:val="227"/>
        </w:trPr>
        <w:tc>
          <w:tcPr>
            <w:tcW w:w="3828" w:type="dxa"/>
            <w:tcBorders>
              <w:top w:val="nil"/>
              <w:bottom w:val="single" w:sz="4" w:space="0" w:color="B3272F" w:themeColor="text2"/>
            </w:tcBorders>
          </w:tcPr>
          <w:p w14:paraId="5E800A1F"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b/>
                <w:sz w:val="14"/>
                <w:szCs w:val="14"/>
              </w:rPr>
            </w:pPr>
            <w:r w:rsidRPr="006C2DDB">
              <w:rPr>
                <w:rFonts w:asciiTheme="majorHAnsi" w:hAnsiTheme="majorHAnsi" w:cstheme="majorHAnsi"/>
                <w:b/>
                <w:sz w:val="14"/>
                <w:szCs w:val="14"/>
              </w:rPr>
              <w:t>Total land</w:t>
            </w:r>
          </w:p>
        </w:tc>
        <w:tc>
          <w:tcPr>
            <w:tcW w:w="1346" w:type="dxa"/>
            <w:tcBorders>
              <w:top w:val="nil"/>
              <w:bottom w:val="single" w:sz="4" w:space="0" w:color="B3272F" w:themeColor="text2"/>
            </w:tcBorders>
          </w:tcPr>
          <w:p w14:paraId="7111334E"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single" w:sz="4" w:space="0" w:color="B3272F" w:themeColor="text2"/>
            </w:tcBorders>
          </w:tcPr>
          <w:p w14:paraId="3BEA34B1"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6" w:type="dxa"/>
            <w:tcBorders>
              <w:top w:val="nil"/>
              <w:bottom w:val="single" w:sz="4" w:space="0" w:color="B3272F" w:themeColor="text2"/>
            </w:tcBorders>
          </w:tcPr>
          <w:p w14:paraId="22F43FCC"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single" w:sz="4" w:space="0" w:color="B3272F" w:themeColor="text2"/>
            </w:tcBorders>
          </w:tcPr>
          <w:p w14:paraId="0F403241"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r>
      <w:tr w:rsidR="00477CB3" w:rsidRPr="006C2DDB" w14:paraId="0DEC3EFF" w14:textId="77777777" w:rsidTr="00D459A2">
        <w:trPr>
          <w:trHeight w:hRule="exact" w:val="227"/>
        </w:trPr>
        <w:tc>
          <w:tcPr>
            <w:tcW w:w="3828" w:type="dxa"/>
            <w:tcBorders>
              <w:top w:val="single" w:sz="4" w:space="0" w:color="B3272F" w:themeColor="text2"/>
              <w:bottom w:val="nil"/>
            </w:tcBorders>
          </w:tcPr>
          <w:p w14:paraId="7490848A"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Buildings</w:t>
            </w:r>
          </w:p>
        </w:tc>
        <w:tc>
          <w:tcPr>
            <w:tcW w:w="1346" w:type="dxa"/>
            <w:tcBorders>
              <w:top w:val="single" w:sz="4" w:space="0" w:color="B3272F" w:themeColor="text2"/>
              <w:bottom w:val="nil"/>
            </w:tcBorders>
          </w:tcPr>
          <w:p w14:paraId="6739A0AF"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13,368</w:t>
            </w:r>
          </w:p>
        </w:tc>
        <w:tc>
          <w:tcPr>
            <w:tcW w:w="1347" w:type="dxa"/>
            <w:tcBorders>
              <w:top w:val="single" w:sz="4" w:space="0" w:color="B3272F" w:themeColor="text2"/>
              <w:bottom w:val="nil"/>
            </w:tcBorders>
          </w:tcPr>
          <w:p w14:paraId="28D651D6"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10,114</w:t>
            </w:r>
          </w:p>
        </w:tc>
        <w:tc>
          <w:tcPr>
            <w:tcW w:w="1346" w:type="dxa"/>
            <w:tcBorders>
              <w:top w:val="single" w:sz="4" w:space="0" w:color="B3272F" w:themeColor="text2"/>
              <w:bottom w:val="nil"/>
            </w:tcBorders>
          </w:tcPr>
          <w:p w14:paraId="410E46AC"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8,064</w:t>
            </w:r>
          </w:p>
        </w:tc>
        <w:tc>
          <w:tcPr>
            <w:tcW w:w="1347" w:type="dxa"/>
            <w:tcBorders>
              <w:top w:val="single" w:sz="4" w:space="0" w:color="B3272F" w:themeColor="text2"/>
              <w:bottom w:val="nil"/>
            </w:tcBorders>
          </w:tcPr>
          <w:p w14:paraId="5BBA1CB5"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7,550</w:t>
            </w:r>
          </w:p>
        </w:tc>
      </w:tr>
      <w:tr w:rsidR="00477CB3" w:rsidRPr="006C2DDB" w14:paraId="0AE0A874" w14:textId="77777777" w:rsidTr="00D459A2">
        <w:trPr>
          <w:trHeight w:hRule="exact" w:val="227"/>
        </w:trPr>
        <w:tc>
          <w:tcPr>
            <w:tcW w:w="3828" w:type="dxa"/>
            <w:tcBorders>
              <w:top w:val="nil"/>
              <w:bottom w:val="nil"/>
            </w:tcBorders>
          </w:tcPr>
          <w:p w14:paraId="3B397E0D"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Heritage buildings</w:t>
            </w:r>
          </w:p>
        </w:tc>
        <w:tc>
          <w:tcPr>
            <w:tcW w:w="1346" w:type="dxa"/>
            <w:tcBorders>
              <w:top w:val="nil"/>
              <w:bottom w:val="nil"/>
            </w:tcBorders>
          </w:tcPr>
          <w:p w14:paraId="27A58227"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nil"/>
            </w:tcBorders>
          </w:tcPr>
          <w:p w14:paraId="137EEC4F"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6" w:type="dxa"/>
            <w:tcBorders>
              <w:top w:val="nil"/>
              <w:bottom w:val="nil"/>
            </w:tcBorders>
          </w:tcPr>
          <w:p w14:paraId="073C59E3"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nil"/>
            </w:tcBorders>
          </w:tcPr>
          <w:p w14:paraId="3150FC02"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r>
      <w:tr w:rsidR="00477CB3" w:rsidRPr="006C2DDB" w14:paraId="363DF38E" w14:textId="77777777" w:rsidTr="00D459A2">
        <w:trPr>
          <w:trHeight w:hRule="exact" w:val="227"/>
        </w:trPr>
        <w:tc>
          <w:tcPr>
            <w:tcW w:w="3828" w:type="dxa"/>
            <w:tcBorders>
              <w:top w:val="nil"/>
              <w:bottom w:val="nil"/>
            </w:tcBorders>
          </w:tcPr>
          <w:p w14:paraId="67AB27CE"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Building improvements</w:t>
            </w:r>
          </w:p>
        </w:tc>
        <w:tc>
          <w:tcPr>
            <w:tcW w:w="1346" w:type="dxa"/>
            <w:tcBorders>
              <w:top w:val="nil"/>
              <w:bottom w:val="nil"/>
            </w:tcBorders>
          </w:tcPr>
          <w:p w14:paraId="2C22F67C"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117</w:t>
            </w:r>
          </w:p>
        </w:tc>
        <w:tc>
          <w:tcPr>
            <w:tcW w:w="1347" w:type="dxa"/>
            <w:tcBorders>
              <w:top w:val="nil"/>
              <w:bottom w:val="nil"/>
            </w:tcBorders>
          </w:tcPr>
          <w:p w14:paraId="5456B50F"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89</w:t>
            </w:r>
          </w:p>
        </w:tc>
        <w:tc>
          <w:tcPr>
            <w:tcW w:w="1346" w:type="dxa"/>
            <w:tcBorders>
              <w:top w:val="nil"/>
              <w:bottom w:val="nil"/>
            </w:tcBorders>
          </w:tcPr>
          <w:p w14:paraId="1D6CDB44"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71</w:t>
            </w:r>
          </w:p>
        </w:tc>
        <w:tc>
          <w:tcPr>
            <w:tcW w:w="1347" w:type="dxa"/>
            <w:tcBorders>
              <w:top w:val="nil"/>
              <w:bottom w:val="nil"/>
            </w:tcBorders>
          </w:tcPr>
          <w:p w14:paraId="742478DF"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66</w:t>
            </w:r>
          </w:p>
        </w:tc>
      </w:tr>
      <w:tr w:rsidR="00477CB3" w:rsidRPr="006C2DDB" w14:paraId="2D5DAA95" w14:textId="77777777" w:rsidTr="00D459A2">
        <w:trPr>
          <w:trHeight w:hRule="exact" w:val="227"/>
        </w:trPr>
        <w:tc>
          <w:tcPr>
            <w:tcW w:w="3828" w:type="dxa"/>
            <w:tcBorders>
              <w:top w:val="nil"/>
              <w:bottom w:val="nil"/>
            </w:tcBorders>
          </w:tcPr>
          <w:p w14:paraId="01B561D6"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Leasehold improvements</w:t>
            </w:r>
          </w:p>
        </w:tc>
        <w:tc>
          <w:tcPr>
            <w:tcW w:w="1346" w:type="dxa"/>
            <w:tcBorders>
              <w:top w:val="nil"/>
              <w:bottom w:val="nil"/>
            </w:tcBorders>
          </w:tcPr>
          <w:p w14:paraId="2676FAA7"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nil"/>
            </w:tcBorders>
          </w:tcPr>
          <w:p w14:paraId="3D7A9D15"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6" w:type="dxa"/>
            <w:tcBorders>
              <w:top w:val="nil"/>
              <w:bottom w:val="nil"/>
            </w:tcBorders>
          </w:tcPr>
          <w:p w14:paraId="23E8F2E4"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nil"/>
            </w:tcBorders>
          </w:tcPr>
          <w:p w14:paraId="3ABADA83"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r>
      <w:tr w:rsidR="00477CB3" w:rsidRPr="006C2DDB" w14:paraId="37402252" w14:textId="77777777" w:rsidTr="00D459A2">
        <w:trPr>
          <w:trHeight w:hRule="exact" w:val="227"/>
        </w:trPr>
        <w:tc>
          <w:tcPr>
            <w:tcW w:w="3828" w:type="dxa"/>
            <w:tcBorders>
              <w:top w:val="nil"/>
              <w:bottom w:val="single" w:sz="4" w:space="0" w:color="B3272F" w:themeColor="text2"/>
            </w:tcBorders>
          </w:tcPr>
          <w:p w14:paraId="7D65EB8B"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b/>
                <w:sz w:val="14"/>
                <w:szCs w:val="14"/>
              </w:rPr>
            </w:pPr>
            <w:r w:rsidRPr="006C2DDB">
              <w:rPr>
                <w:rFonts w:asciiTheme="majorHAnsi" w:hAnsiTheme="majorHAnsi" w:cstheme="majorHAnsi"/>
                <w:b/>
                <w:sz w:val="14"/>
                <w:szCs w:val="14"/>
              </w:rPr>
              <w:t>Total buildings</w:t>
            </w:r>
          </w:p>
        </w:tc>
        <w:tc>
          <w:tcPr>
            <w:tcW w:w="1346" w:type="dxa"/>
            <w:tcBorders>
              <w:top w:val="nil"/>
              <w:bottom w:val="single" w:sz="4" w:space="0" w:color="B3272F" w:themeColor="text2"/>
            </w:tcBorders>
          </w:tcPr>
          <w:p w14:paraId="4A0A3665"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13,485</w:t>
            </w:r>
          </w:p>
        </w:tc>
        <w:tc>
          <w:tcPr>
            <w:tcW w:w="1347" w:type="dxa"/>
            <w:tcBorders>
              <w:top w:val="nil"/>
              <w:bottom w:val="single" w:sz="4" w:space="0" w:color="B3272F" w:themeColor="text2"/>
            </w:tcBorders>
          </w:tcPr>
          <w:p w14:paraId="04D5A71F"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10,203</w:t>
            </w:r>
          </w:p>
        </w:tc>
        <w:tc>
          <w:tcPr>
            <w:tcW w:w="1346" w:type="dxa"/>
            <w:tcBorders>
              <w:top w:val="nil"/>
              <w:bottom w:val="single" w:sz="4" w:space="0" w:color="B3272F" w:themeColor="text2"/>
            </w:tcBorders>
          </w:tcPr>
          <w:p w14:paraId="13790F5B"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8,135</w:t>
            </w:r>
          </w:p>
        </w:tc>
        <w:tc>
          <w:tcPr>
            <w:tcW w:w="1347" w:type="dxa"/>
            <w:tcBorders>
              <w:top w:val="nil"/>
              <w:bottom w:val="single" w:sz="4" w:space="0" w:color="B3272F" w:themeColor="text2"/>
            </w:tcBorders>
          </w:tcPr>
          <w:p w14:paraId="264EC74A"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7,616</w:t>
            </w:r>
          </w:p>
        </w:tc>
      </w:tr>
      <w:tr w:rsidR="00477CB3" w:rsidRPr="006C2DDB" w14:paraId="3841B907" w14:textId="77777777" w:rsidTr="00D459A2">
        <w:trPr>
          <w:trHeight w:hRule="exact" w:val="227"/>
        </w:trPr>
        <w:tc>
          <w:tcPr>
            <w:tcW w:w="3828" w:type="dxa"/>
            <w:tcBorders>
              <w:top w:val="single" w:sz="4" w:space="0" w:color="B3272F" w:themeColor="text2"/>
              <w:bottom w:val="single" w:sz="8" w:space="0" w:color="B3272F" w:themeColor="text2"/>
            </w:tcBorders>
          </w:tcPr>
          <w:p w14:paraId="327185B9"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b/>
                <w:sz w:val="14"/>
                <w:szCs w:val="14"/>
              </w:rPr>
            </w:pPr>
            <w:r w:rsidRPr="006C2DDB">
              <w:rPr>
                <w:rFonts w:asciiTheme="majorHAnsi" w:hAnsiTheme="majorHAnsi" w:cstheme="majorHAnsi"/>
                <w:b/>
                <w:sz w:val="14"/>
                <w:szCs w:val="14"/>
              </w:rPr>
              <w:t>Total property</w:t>
            </w:r>
          </w:p>
        </w:tc>
        <w:tc>
          <w:tcPr>
            <w:tcW w:w="1346" w:type="dxa"/>
            <w:tcBorders>
              <w:top w:val="single" w:sz="4" w:space="0" w:color="B3272F" w:themeColor="text2"/>
              <w:bottom w:val="single" w:sz="8" w:space="0" w:color="B3272F" w:themeColor="text2"/>
            </w:tcBorders>
          </w:tcPr>
          <w:p w14:paraId="4823CD31"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13,485</w:t>
            </w:r>
          </w:p>
        </w:tc>
        <w:tc>
          <w:tcPr>
            <w:tcW w:w="1347" w:type="dxa"/>
            <w:tcBorders>
              <w:top w:val="single" w:sz="4" w:space="0" w:color="B3272F" w:themeColor="text2"/>
              <w:bottom w:val="single" w:sz="8" w:space="0" w:color="B3272F" w:themeColor="text2"/>
            </w:tcBorders>
          </w:tcPr>
          <w:p w14:paraId="2083B97A"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10,203</w:t>
            </w:r>
          </w:p>
        </w:tc>
        <w:tc>
          <w:tcPr>
            <w:tcW w:w="1346" w:type="dxa"/>
            <w:tcBorders>
              <w:top w:val="single" w:sz="4" w:space="0" w:color="B3272F" w:themeColor="text2"/>
              <w:bottom w:val="single" w:sz="8" w:space="0" w:color="B3272F" w:themeColor="text2"/>
            </w:tcBorders>
          </w:tcPr>
          <w:p w14:paraId="786F4DA4"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8,135</w:t>
            </w:r>
          </w:p>
        </w:tc>
        <w:tc>
          <w:tcPr>
            <w:tcW w:w="1347" w:type="dxa"/>
            <w:tcBorders>
              <w:top w:val="single" w:sz="4" w:space="0" w:color="B3272F" w:themeColor="text2"/>
              <w:bottom w:val="single" w:sz="8" w:space="0" w:color="B3272F" w:themeColor="text2"/>
            </w:tcBorders>
          </w:tcPr>
          <w:p w14:paraId="610281FD"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7,616</w:t>
            </w:r>
          </w:p>
        </w:tc>
      </w:tr>
      <w:tr w:rsidR="00477CB3" w:rsidRPr="006C2DDB" w14:paraId="46DAED0A" w14:textId="77777777" w:rsidTr="00D459A2">
        <w:trPr>
          <w:trHeight w:hRule="exact" w:val="227"/>
        </w:trPr>
        <w:tc>
          <w:tcPr>
            <w:tcW w:w="3828" w:type="dxa"/>
            <w:tcBorders>
              <w:top w:val="single" w:sz="8" w:space="0" w:color="B3272F" w:themeColor="text2"/>
              <w:bottom w:val="nil"/>
            </w:tcBorders>
          </w:tcPr>
          <w:p w14:paraId="4C640D85"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b/>
                <w:sz w:val="14"/>
                <w:szCs w:val="14"/>
              </w:rPr>
            </w:pPr>
            <w:r w:rsidRPr="006C2DDB">
              <w:rPr>
                <w:rFonts w:asciiTheme="majorHAnsi" w:hAnsiTheme="majorHAnsi" w:cstheme="majorHAnsi"/>
                <w:b/>
                <w:sz w:val="14"/>
                <w:szCs w:val="14"/>
              </w:rPr>
              <w:t>Plant and equipment</w:t>
            </w:r>
          </w:p>
        </w:tc>
        <w:tc>
          <w:tcPr>
            <w:tcW w:w="1346" w:type="dxa"/>
            <w:tcBorders>
              <w:top w:val="single" w:sz="8" w:space="0" w:color="B3272F" w:themeColor="text2"/>
              <w:bottom w:val="nil"/>
            </w:tcBorders>
          </w:tcPr>
          <w:p w14:paraId="35678833"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p>
        </w:tc>
        <w:tc>
          <w:tcPr>
            <w:tcW w:w="1347" w:type="dxa"/>
            <w:tcBorders>
              <w:top w:val="single" w:sz="8" w:space="0" w:color="B3272F" w:themeColor="text2"/>
              <w:bottom w:val="nil"/>
            </w:tcBorders>
          </w:tcPr>
          <w:p w14:paraId="5FE0E10B"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p>
        </w:tc>
        <w:tc>
          <w:tcPr>
            <w:tcW w:w="1346" w:type="dxa"/>
            <w:tcBorders>
              <w:top w:val="single" w:sz="8" w:space="0" w:color="B3272F" w:themeColor="text2"/>
              <w:bottom w:val="nil"/>
            </w:tcBorders>
          </w:tcPr>
          <w:p w14:paraId="51265F00"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p>
        </w:tc>
        <w:tc>
          <w:tcPr>
            <w:tcW w:w="1347" w:type="dxa"/>
            <w:tcBorders>
              <w:top w:val="single" w:sz="8" w:space="0" w:color="B3272F" w:themeColor="text2"/>
              <w:bottom w:val="nil"/>
            </w:tcBorders>
          </w:tcPr>
          <w:p w14:paraId="48177471"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p>
        </w:tc>
      </w:tr>
      <w:tr w:rsidR="00477CB3" w:rsidRPr="006C2DDB" w14:paraId="304AEAD2" w14:textId="77777777" w:rsidTr="00D459A2">
        <w:trPr>
          <w:trHeight w:hRule="exact" w:val="227"/>
        </w:trPr>
        <w:tc>
          <w:tcPr>
            <w:tcW w:w="3828" w:type="dxa"/>
            <w:tcBorders>
              <w:top w:val="nil"/>
              <w:bottom w:val="nil"/>
            </w:tcBorders>
          </w:tcPr>
          <w:p w14:paraId="57C4783D"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Heritage plant and equipment</w:t>
            </w:r>
          </w:p>
        </w:tc>
        <w:tc>
          <w:tcPr>
            <w:tcW w:w="1346" w:type="dxa"/>
            <w:tcBorders>
              <w:top w:val="nil"/>
              <w:bottom w:val="nil"/>
            </w:tcBorders>
          </w:tcPr>
          <w:p w14:paraId="2745B3AC"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nil"/>
            </w:tcBorders>
          </w:tcPr>
          <w:p w14:paraId="380A9C76"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6" w:type="dxa"/>
            <w:tcBorders>
              <w:top w:val="nil"/>
              <w:bottom w:val="nil"/>
            </w:tcBorders>
          </w:tcPr>
          <w:p w14:paraId="0A211F94"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nil"/>
            </w:tcBorders>
          </w:tcPr>
          <w:p w14:paraId="33C539E6"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r>
      <w:tr w:rsidR="00477CB3" w:rsidRPr="006C2DDB" w14:paraId="38FD7F45" w14:textId="77777777" w:rsidTr="00D459A2">
        <w:trPr>
          <w:trHeight w:hRule="exact" w:val="227"/>
        </w:trPr>
        <w:tc>
          <w:tcPr>
            <w:tcW w:w="3828" w:type="dxa"/>
            <w:tcBorders>
              <w:top w:val="nil"/>
              <w:bottom w:val="nil"/>
            </w:tcBorders>
          </w:tcPr>
          <w:p w14:paraId="451F51F5"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Plant, machinery and equipment</w:t>
            </w:r>
          </w:p>
        </w:tc>
        <w:tc>
          <w:tcPr>
            <w:tcW w:w="1346" w:type="dxa"/>
            <w:tcBorders>
              <w:top w:val="nil"/>
              <w:bottom w:val="nil"/>
            </w:tcBorders>
          </w:tcPr>
          <w:p w14:paraId="5D97EB69"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3,179</w:t>
            </w:r>
          </w:p>
        </w:tc>
        <w:tc>
          <w:tcPr>
            <w:tcW w:w="1347" w:type="dxa"/>
            <w:tcBorders>
              <w:top w:val="nil"/>
              <w:bottom w:val="nil"/>
            </w:tcBorders>
          </w:tcPr>
          <w:p w14:paraId="282EF8F5"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2,406</w:t>
            </w:r>
          </w:p>
        </w:tc>
        <w:tc>
          <w:tcPr>
            <w:tcW w:w="1346" w:type="dxa"/>
            <w:tcBorders>
              <w:top w:val="nil"/>
              <w:bottom w:val="nil"/>
            </w:tcBorders>
          </w:tcPr>
          <w:p w14:paraId="2D11925E"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1,917</w:t>
            </w:r>
          </w:p>
        </w:tc>
        <w:tc>
          <w:tcPr>
            <w:tcW w:w="1347" w:type="dxa"/>
            <w:tcBorders>
              <w:top w:val="nil"/>
              <w:bottom w:val="nil"/>
            </w:tcBorders>
          </w:tcPr>
          <w:p w14:paraId="1628DEF1"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1,796</w:t>
            </w:r>
          </w:p>
        </w:tc>
      </w:tr>
      <w:tr w:rsidR="00477CB3" w:rsidRPr="006C2DDB" w14:paraId="7E23391E" w14:textId="77777777" w:rsidTr="00D459A2">
        <w:trPr>
          <w:trHeight w:hRule="exact" w:val="227"/>
        </w:trPr>
        <w:tc>
          <w:tcPr>
            <w:tcW w:w="3828" w:type="dxa"/>
            <w:tcBorders>
              <w:top w:val="nil"/>
              <w:bottom w:val="nil"/>
            </w:tcBorders>
          </w:tcPr>
          <w:p w14:paraId="70084AFD"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Fixtures, fittings and furniture</w:t>
            </w:r>
          </w:p>
        </w:tc>
        <w:tc>
          <w:tcPr>
            <w:tcW w:w="1346" w:type="dxa"/>
            <w:tcBorders>
              <w:top w:val="nil"/>
              <w:bottom w:val="nil"/>
            </w:tcBorders>
          </w:tcPr>
          <w:p w14:paraId="0931AC59"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nil"/>
            </w:tcBorders>
          </w:tcPr>
          <w:p w14:paraId="51AD7D1E"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6" w:type="dxa"/>
            <w:tcBorders>
              <w:top w:val="nil"/>
              <w:bottom w:val="nil"/>
            </w:tcBorders>
          </w:tcPr>
          <w:p w14:paraId="07A5B6E0"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nil"/>
            </w:tcBorders>
          </w:tcPr>
          <w:p w14:paraId="7B657415"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r>
      <w:tr w:rsidR="00477CB3" w:rsidRPr="006C2DDB" w14:paraId="1078C2FA" w14:textId="77777777" w:rsidTr="00D459A2">
        <w:trPr>
          <w:trHeight w:hRule="exact" w:val="227"/>
        </w:trPr>
        <w:tc>
          <w:tcPr>
            <w:tcW w:w="3828" w:type="dxa"/>
            <w:tcBorders>
              <w:top w:val="nil"/>
              <w:bottom w:val="nil"/>
            </w:tcBorders>
          </w:tcPr>
          <w:p w14:paraId="28533EE4"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Computers and telecommunications</w:t>
            </w:r>
          </w:p>
        </w:tc>
        <w:tc>
          <w:tcPr>
            <w:tcW w:w="1346" w:type="dxa"/>
            <w:tcBorders>
              <w:top w:val="nil"/>
              <w:bottom w:val="nil"/>
            </w:tcBorders>
          </w:tcPr>
          <w:p w14:paraId="1CA08892"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2,112</w:t>
            </w:r>
          </w:p>
        </w:tc>
        <w:tc>
          <w:tcPr>
            <w:tcW w:w="1347" w:type="dxa"/>
            <w:tcBorders>
              <w:top w:val="nil"/>
              <w:bottom w:val="nil"/>
            </w:tcBorders>
          </w:tcPr>
          <w:p w14:paraId="55A4176A"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1,598</w:t>
            </w:r>
          </w:p>
        </w:tc>
        <w:tc>
          <w:tcPr>
            <w:tcW w:w="1346" w:type="dxa"/>
            <w:tcBorders>
              <w:top w:val="nil"/>
              <w:bottom w:val="nil"/>
            </w:tcBorders>
          </w:tcPr>
          <w:p w14:paraId="13231733"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1,274</w:t>
            </w:r>
          </w:p>
        </w:tc>
        <w:tc>
          <w:tcPr>
            <w:tcW w:w="1347" w:type="dxa"/>
            <w:tcBorders>
              <w:top w:val="nil"/>
              <w:bottom w:val="nil"/>
            </w:tcBorders>
          </w:tcPr>
          <w:p w14:paraId="443DC343"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1,193</w:t>
            </w:r>
          </w:p>
        </w:tc>
      </w:tr>
      <w:tr w:rsidR="00477CB3" w:rsidRPr="006C2DDB" w14:paraId="4706BFCD" w14:textId="77777777" w:rsidTr="00D459A2">
        <w:trPr>
          <w:trHeight w:hRule="exact" w:val="227"/>
        </w:trPr>
        <w:tc>
          <w:tcPr>
            <w:tcW w:w="3828" w:type="dxa"/>
            <w:tcBorders>
              <w:top w:val="nil"/>
              <w:bottom w:val="nil"/>
            </w:tcBorders>
          </w:tcPr>
          <w:p w14:paraId="03DC97F0"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Library books</w:t>
            </w:r>
          </w:p>
        </w:tc>
        <w:tc>
          <w:tcPr>
            <w:tcW w:w="1346" w:type="dxa"/>
            <w:tcBorders>
              <w:top w:val="nil"/>
              <w:bottom w:val="nil"/>
            </w:tcBorders>
          </w:tcPr>
          <w:p w14:paraId="40BD7E9F"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500</w:t>
            </w:r>
          </w:p>
        </w:tc>
        <w:tc>
          <w:tcPr>
            <w:tcW w:w="1347" w:type="dxa"/>
            <w:tcBorders>
              <w:top w:val="nil"/>
              <w:bottom w:val="nil"/>
            </w:tcBorders>
          </w:tcPr>
          <w:p w14:paraId="40AF6896"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378</w:t>
            </w:r>
          </w:p>
        </w:tc>
        <w:tc>
          <w:tcPr>
            <w:tcW w:w="1346" w:type="dxa"/>
            <w:tcBorders>
              <w:top w:val="nil"/>
              <w:bottom w:val="nil"/>
            </w:tcBorders>
          </w:tcPr>
          <w:p w14:paraId="244C1FA1"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302</w:t>
            </w:r>
          </w:p>
        </w:tc>
        <w:tc>
          <w:tcPr>
            <w:tcW w:w="1347" w:type="dxa"/>
            <w:tcBorders>
              <w:top w:val="nil"/>
              <w:bottom w:val="nil"/>
            </w:tcBorders>
          </w:tcPr>
          <w:p w14:paraId="176634DD"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282</w:t>
            </w:r>
          </w:p>
        </w:tc>
      </w:tr>
      <w:tr w:rsidR="00477CB3" w:rsidRPr="006C2DDB" w14:paraId="4E54CCFC" w14:textId="77777777" w:rsidTr="00D459A2">
        <w:trPr>
          <w:trHeight w:hRule="exact" w:val="227"/>
        </w:trPr>
        <w:tc>
          <w:tcPr>
            <w:tcW w:w="3828" w:type="dxa"/>
            <w:tcBorders>
              <w:top w:val="nil"/>
              <w:bottom w:val="single" w:sz="8" w:space="0" w:color="B3272F" w:themeColor="text2"/>
            </w:tcBorders>
          </w:tcPr>
          <w:p w14:paraId="68F8FA2E"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b/>
                <w:sz w:val="14"/>
                <w:szCs w:val="14"/>
              </w:rPr>
            </w:pPr>
            <w:r w:rsidRPr="006C2DDB">
              <w:rPr>
                <w:rFonts w:asciiTheme="majorHAnsi" w:hAnsiTheme="majorHAnsi" w:cstheme="majorHAnsi"/>
                <w:b/>
                <w:sz w:val="14"/>
                <w:szCs w:val="14"/>
              </w:rPr>
              <w:t>Total plant and equipment</w:t>
            </w:r>
          </w:p>
        </w:tc>
        <w:tc>
          <w:tcPr>
            <w:tcW w:w="1346" w:type="dxa"/>
            <w:tcBorders>
              <w:top w:val="nil"/>
              <w:bottom w:val="single" w:sz="8" w:space="0" w:color="B3272F" w:themeColor="text2"/>
            </w:tcBorders>
          </w:tcPr>
          <w:p w14:paraId="32A2A754"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5,791</w:t>
            </w:r>
          </w:p>
        </w:tc>
        <w:tc>
          <w:tcPr>
            <w:tcW w:w="1347" w:type="dxa"/>
            <w:tcBorders>
              <w:top w:val="nil"/>
              <w:bottom w:val="single" w:sz="8" w:space="0" w:color="B3272F" w:themeColor="text2"/>
            </w:tcBorders>
          </w:tcPr>
          <w:p w14:paraId="24FA1B95"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4,382</w:t>
            </w:r>
          </w:p>
        </w:tc>
        <w:tc>
          <w:tcPr>
            <w:tcW w:w="1346" w:type="dxa"/>
            <w:tcBorders>
              <w:top w:val="nil"/>
              <w:bottom w:val="single" w:sz="8" w:space="0" w:color="B3272F" w:themeColor="text2"/>
            </w:tcBorders>
          </w:tcPr>
          <w:p w14:paraId="2A00E358"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3,493</w:t>
            </w:r>
          </w:p>
        </w:tc>
        <w:tc>
          <w:tcPr>
            <w:tcW w:w="1347" w:type="dxa"/>
            <w:tcBorders>
              <w:top w:val="nil"/>
              <w:bottom w:val="single" w:sz="8" w:space="0" w:color="B3272F" w:themeColor="text2"/>
            </w:tcBorders>
          </w:tcPr>
          <w:p w14:paraId="7F1E73FE"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3,271</w:t>
            </w:r>
          </w:p>
        </w:tc>
      </w:tr>
      <w:tr w:rsidR="00477CB3" w:rsidRPr="006C2DDB" w14:paraId="649E6071" w14:textId="77777777" w:rsidTr="00D459A2">
        <w:trPr>
          <w:trHeight w:hRule="exact" w:val="227"/>
        </w:trPr>
        <w:tc>
          <w:tcPr>
            <w:tcW w:w="3828" w:type="dxa"/>
            <w:tcBorders>
              <w:top w:val="single" w:sz="8" w:space="0" w:color="B3272F" w:themeColor="text2"/>
              <w:bottom w:val="nil"/>
            </w:tcBorders>
          </w:tcPr>
          <w:p w14:paraId="2648C72D"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b/>
                <w:sz w:val="14"/>
                <w:szCs w:val="14"/>
              </w:rPr>
            </w:pPr>
            <w:r w:rsidRPr="006C2DDB">
              <w:rPr>
                <w:rFonts w:asciiTheme="majorHAnsi" w:hAnsiTheme="majorHAnsi" w:cstheme="majorHAnsi"/>
                <w:b/>
                <w:sz w:val="14"/>
                <w:szCs w:val="14"/>
              </w:rPr>
              <w:t>Infrastructure</w:t>
            </w:r>
          </w:p>
        </w:tc>
        <w:tc>
          <w:tcPr>
            <w:tcW w:w="1346" w:type="dxa"/>
            <w:tcBorders>
              <w:top w:val="single" w:sz="8" w:space="0" w:color="B3272F" w:themeColor="text2"/>
              <w:bottom w:val="nil"/>
            </w:tcBorders>
          </w:tcPr>
          <w:p w14:paraId="510DC4D7"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p>
        </w:tc>
        <w:tc>
          <w:tcPr>
            <w:tcW w:w="1347" w:type="dxa"/>
            <w:tcBorders>
              <w:top w:val="single" w:sz="8" w:space="0" w:color="B3272F" w:themeColor="text2"/>
              <w:bottom w:val="nil"/>
            </w:tcBorders>
          </w:tcPr>
          <w:p w14:paraId="18454E7D"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p>
        </w:tc>
        <w:tc>
          <w:tcPr>
            <w:tcW w:w="1346" w:type="dxa"/>
            <w:tcBorders>
              <w:top w:val="single" w:sz="8" w:space="0" w:color="B3272F" w:themeColor="text2"/>
              <w:bottom w:val="nil"/>
            </w:tcBorders>
          </w:tcPr>
          <w:p w14:paraId="35E0D7D8"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p>
        </w:tc>
        <w:tc>
          <w:tcPr>
            <w:tcW w:w="1347" w:type="dxa"/>
            <w:tcBorders>
              <w:top w:val="single" w:sz="8" w:space="0" w:color="B3272F" w:themeColor="text2"/>
              <w:bottom w:val="nil"/>
            </w:tcBorders>
          </w:tcPr>
          <w:p w14:paraId="0DC5496C"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p>
        </w:tc>
      </w:tr>
      <w:tr w:rsidR="00477CB3" w:rsidRPr="006C2DDB" w14:paraId="6886A3ED" w14:textId="77777777" w:rsidTr="00D459A2">
        <w:trPr>
          <w:trHeight w:hRule="exact" w:val="227"/>
        </w:trPr>
        <w:tc>
          <w:tcPr>
            <w:tcW w:w="3828" w:type="dxa"/>
            <w:tcBorders>
              <w:top w:val="nil"/>
              <w:bottom w:val="nil"/>
            </w:tcBorders>
          </w:tcPr>
          <w:p w14:paraId="2AE6AF56"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Roads</w:t>
            </w:r>
          </w:p>
        </w:tc>
        <w:tc>
          <w:tcPr>
            <w:tcW w:w="1346" w:type="dxa"/>
            <w:tcBorders>
              <w:top w:val="nil"/>
              <w:bottom w:val="nil"/>
            </w:tcBorders>
          </w:tcPr>
          <w:p w14:paraId="6EE13960"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5,367</w:t>
            </w:r>
          </w:p>
        </w:tc>
        <w:tc>
          <w:tcPr>
            <w:tcW w:w="1347" w:type="dxa"/>
            <w:tcBorders>
              <w:top w:val="nil"/>
              <w:bottom w:val="nil"/>
            </w:tcBorders>
          </w:tcPr>
          <w:p w14:paraId="51630E7C"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4,061</w:t>
            </w:r>
          </w:p>
        </w:tc>
        <w:tc>
          <w:tcPr>
            <w:tcW w:w="1346" w:type="dxa"/>
            <w:tcBorders>
              <w:top w:val="nil"/>
              <w:bottom w:val="nil"/>
            </w:tcBorders>
          </w:tcPr>
          <w:p w14:paraId="602F9991"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3,239</w:t>
            </w:r>
          </w:p>
        </w:tc>
        <w:tc>
          <w:tcPr>
            <w:tcW w:w="1347" w:type="dxa"/>
            <w:tcBorders>
              <w:top w:val="nil"/>
              <w:bottom w:val="nil"/>
            </w:tcBorders>
          </w:tcPr>
          <w:p w14:paraId="1D232672"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3,031</w:t>
            </w:r>
          </w:p>
        </w:tc>
      </w:tr>
      <w:tr w:rsidR="00477CB3" w:rsidRPr="006C2DDB" w14:paraId="781F9F62" w14:textId="77777777" w:rsidTr="00D459A2">
        <w:trPr>
          <w:trHeight w:hRule="exact" w:val="227"/>
        </w:trPr>
        <w:tc>
          <w:tcPr>
            <w:tcW w:w="3828" w:type="dxa"/>
            <w:tcBorders>
              <w:top w:val="nil"/>
              <w:bottom w:val="nil"/>
            </w:tcBorders>
          </w:tcPr>
          <w:p w14:paraId="104BA400"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Bridges</w:t>
            </w:r>
          </w:p>
        </w:tc>
        <w:tc>
          <w:tcPr>
            <w:tcW w:w="1346" w:type="dxa"/>
            <w:tcBorders>
              <w:top w:val="nil"/>
              <w:bottom w:val="nil"/>
            </w:tcBorders>
          </w:tcPr>
          <w:p w14:paraId="40DF52DD"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10</w:t>
            </w:r>
          </w:p>
        </w:tc>
        <w:tc>
          <w:tcPr>
            <w:tcW w:w="1347" w:type="dxa"/>
            <w:tcBorders>
              <w:top w:val="nil"/>
              <w:bottom w:val="nil"/>
            </w:tcBorders>
          </w:tcPr>
          <w:p w14:paraId="527AD155"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8</w:t>
            </w:r>
          </w:p>
        </w:tc>
        <w:tc>
          <w:tcPr>
            <w:tcW w:w="1346" w:type="dxa"/>
            <w:tcBorders>
              <w:top w:val="nil"/>
              <w:bottom w:val="nil"/>
            </w:tcBorders>
          </w:tcPr>
          <w:p w14:paraId="4CBD9D0B"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6</w:t>
            </w:r>
          </w:p>
        </w:tc>
        <w:tc>
          <w:tcPr>
            <w:tcW w:w="1347" w:type="dxa"/>
            <w:tcBorders>
              <w:top w:val="nil"/>
              <w:bottom w:val="nil"/>
            </w:tcBorders>
          </w:tcPr>
          <w:p w14:paraId="213E8FCE"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6</w:t>
            </w:r>
          </w:p>
        </w:tc>
      </w:tr>
      <w:tr w:rsidR="00477CB3" w:rsidRPr="006C2DDB" w14:paraId="6691017D" w14:textId="77777777" w:rsidTr="00D459A2">
        <w:trPr>
          <w:trHeight w:hRule="exact" w:val="227"/>
        </w:trPr>
        <w:tc>
          <w:tcPr>
            <w:tcW w:w="3828" w:type="dxa"/>
            <w:tcBorders>
              <w:top w:val="nil"/>
              <w:bottom w:val="nil"/>
            </w:tcBorders>
          </w:tcPr>
          <w:p w14:paraId="703272BA"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Footpaths and cycleways</w:t>
            </w:r>
          </w:p>
        </w:tc>
        <w:tc>
          <w:tcPr>
            <w:tcW w:w="1346" w:type="dxa"/>
            <w:tcBorders>
              <w:top w:val="nil"/>
              <w:bottom w:val="nil"/>
            </w:tcBorders>
          </w:tcPr>
          <w:p w14:paraId="5A683AC9"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681</w:t>
            </w:r>
          </w:p>
        </w:tc>
        <w:tc>
          <w:tcPr>
            <w:tcW w:w="1347" w:type="dxa"/>
            <w:tcBorders>
              <w:top w:val="nil"/>
              <w:bottom w:val="nil"/>
            </w:tcBorders>
          </w:tcPr>
          <w:p w14:paraId="6BA41C8A"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515</w:t>
            </w:r>
          </w:p>
        </w:tc>
        <w:tc>
          <w:tcPr>
            <w:tcW w:w="1346" w:type="dxa"/>
            <w:tcBorders>
              <w:top w:val="nil"/>
              <w:bottom w:val="nil"/>
            </w:tcBorders>
          </w:tcPr>
          <w:p w14:paraId="11E7CD13"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411</w:t>
            </w:r>
          </w:p>
        </w:tc>
        <w:tc>
          <w:tcPr>
            <w:tcW w:w="1347" w:type="dxa"/>
            <w:tcBorders>
              <w:top w:val="nil"/>
              <w:bottom w:val="nil"/>
            </w:tcBorders>
          </w:tcPr>
          <w:p w14:paraId="04B31DF5"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385</w:t>
            </w:r>
          </w:p>
        </w:tc>
      </w:tr>
      <w:tr w:rsidR="00477CB3" w:rsidRPr="006C2DDB" w14:paraId="4F2765E7" w14:textId="77777777" w:rsidTr="00D459A2">
        <w:trPr>
          <w:trHeight w:hRule="exact" w:val="227"/>
        </w:trPr>
        <w:tc>
          <w:tcPr>
            <w:tcW w:w="3828" w:type="dxa"/>
            <w:tcBorders>
              <w:top w:val="nil"/>
              <w:bottom w:val="nil"/>
            </w:tcBorders>
          </w:tcPr>
          <w:p w14:paraId="63F30F2B"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Drainage</w:t>
            </w:r>
          </w:p>
        </w:tc>
        <w:tc>
          <w:tcPr>
            <w:tcW w:w="1346" w:type="dxa"/>
            <w:tcBorders>
              <w:top w:val="nil"/>
              <w:bottom w:val="nil"/>
            </w:tcBorders>
          </w:tcPr>
          <w:p w14:paraId="7E99E100"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1,885</w:t>
            </w:r>
          </w:p>
        </w:tc>
        <w:tc>
          <w:tcPr>
            <w:tcW w:w="1347" w:type="dxa"/>
            <w:tcBorders>
              <w:top w:val="nil"/>
              <w:bottom w:val="nil"/>
            </w:tcBorders>
          </w:tcPr>
          <w:p w14:paraId="7059AAEB"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1,426</w:t>
            </w:r>
          </w:p>
        </w:tc>
        <w:tc>
          <w:tcPr>
            <w:tcW w:w="1346" w:type="dxa"/>
            <w:tcBorders>
              <w:top w:val="nil"/>
              <w:bottom w:val="nil"/>
            </w:tcBorders>
          </w:tcPr>
          <w:p w14:paraId="3AFEE532"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1,137</w:t>
            </w:r>
          </w:p>
        </w:tc>
        <w:tc>
          <w:tcPr>
            <w:tcW w:w="1347" w:type="dxa"/>
            <w:tcBorders>
              <w:top w:val="nil"/>
              <w:bottom w:val="nil"/>
            </w:tcBorders>
          </w:tcPr>
          <w:p w14:paraId="5FAB7153"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1,065</w:t>
            </w:r>
          </w:p>
        </w:tc>
      </w:tr>
      <w:tr w:rsidR="00477CB3" w:rsidRPr="006C2DDB" w14:paraId="247045CA" w14:textId="77777777" w:rsidTr="00D459A2">
        <w:trPr>
          <w:trHeight w:hRule="exact" w:val="227"/>
        </w:trPr>
        <w:tc>
          <w:tcPr>
            <w:tcW w:w="3828" w:type="dxa"/>
            <w:tcBorders>
              <w:top w:val="nil"/>
              <w:bottom w:val="nil"/>
            </w:tcBorders>
          </w:tcPr>
          <w:p w14:paraId="357D2636"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Recreational, leisure and community facilities</w:t>
            </w:r>
          </w:p>
        </w:tc>
        <w:tc>
          <w:tcPr>
            <w:tcW w:w="1346" w:type="dxa"/>
            <w:tcBorders>
              <w:top w:val="nil"/>
              <w:bottom w:val="nil"/>
            </w:tcBorders>
          </w:tcPr>
          <w:p w14:paraId="1D2FB08C"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629</w:t>
            </w:r>
          </w:p>
        </w:tc>
        <w:tc>
          <w:tcPr>
            <w:tcW w:w="1347" w:type="dxa"/>
            <w:tcBorders>
              <w:top w:val="nil"/>
              <w:bottom w:val="nil"/>
            </w:tcBorders>
          </w:tcPr>
          <w:p w14:paraId="4994B6E9"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476</w:t>
            </w:r>
          </w:p>
        </w:tc>
        <w:tc>
          <w:tcPr>
            <w:tcW w:w="1346" w:type="dxa"/>
            <w:tcBorders>
              <w:top w:val="nil"/>
              <w:bottom w:val="nil"/>
            </w:tcBorders>
          </w:tcPr>
          <w:p w14:paraId="6939F07E"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379</w:t>
            </w:r>
          </w:p>
        </w:tc>
        <w:tc>
          <w:tcPr>
            <w:tcW w:w="1347" w:type="dxa"/>
            <w:tcBorders>
              <w:top w:val="nil"/>
              <w:bottom w:val="nil"/>
            </w:tcBorders>
          </w:tcPr>
          <w:p w14:paraId="6ECC0888"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355</w:t>
            </w:r>
          </w:p>
        </w:tc>
      </w:tr>
      <w:tr w:rsidR="00477CB3" w:rsidRPr="006C2DDB" w14:paraId="3DF3AD09" w14:textId="77777777" w:rsidTr="00D459A2">
        <w:trPr>
          <w:trHeight w:hRule="exact" w:val="227"/>
        </w:trPr>
        <w:tc>
          <w:tcPr>
            <w:tcW w:w="3828" w:type="dxa"/>
            <w:tcBorders>
              <w:top w:val="nil"/>
              <w:bottom w:val="nil"/>
            </w:tcBorders>
          </w:tcPr>
          <w:p w14:paraId="02321DF2"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Waste management</w:t>
            </w:r>
          </w:p>
        </w:tc>
        <w:tc>
          <w:tcPr>
            <w:tcW w:w="1346" w:type="dxa"/>
            <w:tcBorders>
              <w:top w:val="nil"/>
              <w:bottom w:val="nil"/>
            </w:tcBorders>
          </w:tcPr>
          <w:p w14:paraId="57B36BEF"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nil"/>
            </w:tcBorders>
          </w:tcPr>
          <w:p w14:paraId="19409150"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6" w:type="dxa"/>
            <w:tcBorders>
              <w:top w:val="nil"/>
              <w:bottom w:val="nil"/>
            </w:tcBorders>
          </w:tcPr>
          <w:p w14:paraId="5D135A3D"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nil"/>
            </w:tcBorders>
          </w:tcPr>
          <w:p w14:paraId="4A79CE7F"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r>
      <w:tr w:rsidR="00477CB3" w:rsidRPr="006C2DDB" w14:paraId="592A68FA" w14:textId="77777777" w:rsidTr="00D459A2">
        <w:trPr>
          <w:trHeight w:hRule="exact" w:val="227"/>
        </w:trPr>
        <w:tc>
          <w:tcPr>
            <w:tcW w:w="3828" w:type="dxa"/>
            <w:tcBorders>
              <w:top w:val="nil"/>
              <w:bottom w:val="nil"/>
            </w:tcBorders>
          </w:tcPr>
          <w:p w14:paraId="48421660"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Parks, open space and streetscapes</w:t>
            </w:r>
          </w:p>
        </w:tc>
        <w:tc>
          <w:tcPr>
            <w:tcW w:w="1346" w:type="dxa"/>
            <w:tcBorders>
              <w:top w:val="nil"/>
              <w:bottom w:val="nil"/>
            </w:tcBorders>
          </w:tcPr>
          <w:p w14:paraId="2A612E21"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2,614</w:t>
            </w:r>
          </w:p>
        </w:tc>
        <w:tc>
          <w:tcPr>
            <w:tcW w:w="1347" w:type="dxa"/>
            <w:tcBorders>
              <w:top w:val="nil"/>
              <w:bottom w:val="nil"/>
            </w:tcBorders>
          </w:tcPr>
          <w:p w14:paraId="6D3365E0"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1,978</w:t>
            </w:r>
          </w:p>
        </w:tc>
        <w:tc>
          <w:tcPr>
            <w:tcW w:w="1346" w:type="dxa"/>
            <w:tcBorders>
              <w:top w:val="nil"/>
              <w:bottom w:val="nil"/>
            </w:tcBorders>
          </w:tcPr>
          <w:p w14:paraId="67D843ED"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1,577</w:t>
            </w:r>
          </w:p>
        </w:tc>
        <w:tc>
          <w:tcPr>
            <w:tcW w:w="1347" w:type="dxa"/>
            <w:tcBorders>
              <w:top w:val="nil"/>
              <w:bottom w:val="nil"/>
            </w:tcBorders>
          </w:tcPr>
          <w:p w14:paraId="6EB2B72F"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1,476</w:t>
            </w:r>
          </w:p>
        </w:tc>
      </w:tr>
      <w:tr w:rsidR="00477CB3" w:rsidRPr="006C2DDB" w14:paraId="484558DC" w14:textId="77777777" w:rsidTr="00D459A2">
        <w:trPr>
          <w:trHeight w:hRule="exact" w:val="227"/>
        </w:trPr>
        <w:tc>
          <w:tcPr>
            <w:tcW w:w="3828" w:type="dxa"/>
            <w:tcBorders>
              <w:top w:val="nil"/>
              <w:bottom w:val="nil"/>
            </w:tcBorders>
          </w:tcPr>
          <w:p w14:paraId="4B0A3608"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Aerodromes</w:t>
            </w:r>
          </w:p>
        </w:tc>
        <w:tc>
          <w:tcPr>
            <w:tcW w:w="1346" w:type="dxa"/>
            <w:tcBorders>
              <w:top w:val="nil"/>
              <w:bottom w:val="nil"/>
            </w:tcBorders>
          </w:tcPr>
          <w:p w14:paraId="61C7AA5E"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nil"/>
            </w:tcBorders>
          </w:tcPr>
          <w:p w14:paraId="43DFD3B5"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6" w:type="dxa"/>
            <w:tcBorders>
              <w:top w:val="nil"/>
              <w:bottom w:val="nil"/>
            </w:tcBorders>
          </w:tcPr>
          <w:p w14:paraId="7CC98E62"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c>
          <w:tcPr>
            <w:tcW w:w="1347" w:type="dxa"/>
            <w:tcBorders>
              <w:top w:val="nil"/>
              <w:bottom w:val="nil"/>
            </w:tcBorders>
          </w:tcPr>
          <w:p w14:paraId="5B683851"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0</w:t>
            </w:r>
          </w:p>
        </w:tc>
      </w:tr>
      <w:tr w:rsidR="00477CB3" w:rsidRPr="006C2DDB" w14:paraId="201A833F" w14:textId="77777777" w:rsidTr="00D459A2">
        <w:trPr>
          <w:trHeight w:hRule="exact" w:val="227"/>
        </w:trPr>
        <w:tc>
          <w:tcPr>
            <w:tcW w:w="3828" w:type="dxa"/>
            <w:tcBorders>
              <w:top w:val="nil"/>
              <w:bottom w:val="nil"/>
            </w:tcBorders>
          </w:tcPr>
          <w:p w14:paraId="276EDD2B"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Off street car parks</w:t>
            </w:r>
          </w:p>
        </w:tc>
        <w:tc>
          <w:tcPr>
            <w:tcW w:w="1346" w:type="dxa"/>
            <w:tcBorders>
              <w:top w:val="nil"/>
              <w:bottom w:val="nil"/>
            </w:tcBorders>
          </w:tcPr>
          <w:p w14:paraId="63278E04"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115</w:t>
            </w:r>
          </w:p>
        </w:tc>
        <w:tc>
          <w:tcPr>
            <w:tcW w:w="1347" w:type="dxa"/>
            <w:tcBorders>
              <w:top w:val="nil"/>
              <w:bottom w:val="nil"/>
            </w:tcBorders>
          </w:tcPr>
          <w:p w14:paraId="7F800FA8"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87</w:t>
            </w:r>
          </w:p>
        </w:tc>
        <w:tc>
          <w:tcPr>
            <w:tcW w:w="1346" w:type="dxa"/>
            <w:tcBorders>
              <w:top w:val="nil"/>
              <w:bottom w:val="nil"/>
            </w:tcBorders>
          </w:tcPr>
          <w:p w14:paraId="6EE5A8EC"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69</w:t>
            </w:r>
          </w:p>
        </w:tc>
        <w:tc>
          <w:tcPr>
            <w:tcW w:w="1347" w:type="dxa"/>
            <w:tcBorders>
              <w:top w:val="nil"/>
              <w:bottom w:val="nil"/>
            </w:tcBorders>
          </w:tcPr>
          <w:p w14:paraId="7B8E608A"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65</w:t>
            </w:r>
          </w:p>
        </w:tc>
      </w:tr>
      <w:tr w:rsidR="00477CB3" w:rsidRPr="006C2DDB" w14:paraId="7D25FAB0" w14:textId="77777777" w:rsidTr="00D459A2">
        <w:trPr>
          <w:trHeight w:hRule="exact" w:val="227"/>
        </w:trPr>
        <w:tc>
          <w:tcPr>
            <w:tcW w:w="3828" w:type="dxa"/>
            <w:tcBorders>
              <w:top w:val="nil"/>
              <w:bottom w:val="nil"/>
            </w:tcBorders>
          </w:tcPr>
          <w:p w14:paraId="3429DE21"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Other infrastructure</w:t>
            </w:r>
          </w:p>
        </w:tc>
        <w:tc>
          <w:tcPr>
            <w:tcW w:w="1346" w:type="dxa"/>
            <w:tcBorders>
              <w:top w:val="nil"/>
              <w:bottom w:val="nil"/>
            </w:tcBorders>
          </w:tcPr>
          <w:p w14:paraId="453B7473"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140</w:t>
            </w:r>
          </w:p>
        </w:tc>
        <w:tc>
          <w:tcPr>
            <w:tcW w:w="1347" w:type="dxa"/>
            <w:tcBorders>
              <w:top w:val="nil"/>
              <w:bottom w:val="nil"/>
            </w:tcBorders>
          </w:tcPr>
          <w:p w14:paraId="14EF3F2A"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106</w:t>
            </w:r>
          </w:p>
        </w:tc>
        <w:tc>
          <w:tcPr>
            <w:tcW w:w="1346" w:type="dxa"/>
            <w:tcBorders>
              <w:top w:val="nil"/>
              <w:bottom w:val="nil"/>
            </w:tcBorders>
          </w:tcPr>
          <w:p w14:paraId="3956EA80"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84</w:t>
            </w:r>
          </w:p>
        </w:tc>
        <w:tc>
          <w:tcPr>
            <w:tcW w:w="1347" w:type="dxa"/>
            <w:tcBorders>
              <w:top w:val="nil"/>
              <w:bottom w:val="nil"/>
            </w:tcBorders>
          </w:tcPr>
          <w:p w14:paraId="566F0BD6"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79</w:t>
            </w:r>
          </w:p>
        </w:tc>
      </w:tr>
      <w:tr w:rsidR="00477CB3" w:rsidRPr="006C2DDB" w14:paraId="339744E0" w14:textId="77777777" w:rsidTr="00D459A2">
        <w:trPr>
          <w:trHeight w:hRule="exact" w:val="227"/>
        </w:trPr>
        <w:tc>
          <w:tcPr>
            <w:tcW w:w="3828" w:type="dxa"/>
            <w:tcBorders>
              <w:top w:val="nil"/>
              <w:bottom w:val="single" w:sz="8" w:space="0" w:color="B3272F" w:themeColor="text2"/>
            </w:tcBorders>
          </w:tcPr>
          <w:p w14:paraId="350F2BFF"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b/>
                <w:sz w:val="14"/>
                <w:szCs w:val="14"/>
              </w:rPr>
            </w:pPr>
            <w:r w:rsidRPr="006C2DDB">
              <w:rPr>
                <w:rFonts w:asciiTheme="majorHAnsi" w:hAnsiTheme="majorHAnsi" w:cstheme="majorHAnsi"/>
                <w:b/>
                <w:sz w:val="14"/>
                <w:szCs w:val="14"/>
              </w:rPr>
              <w:t>Total infrastructure</w:t>
            </w:r>
          </w:p>
        </w:tc>
        <w:tc>
          <w:tcPr>
            <w:tcW w:w="1346" w:type="dxa"/>
            <w:tcBorders>
              <w:top w:val="nil"/>
              <w:bottom w:val="single" w:sz="8" w:space="0" w:color="B3272F" w:themeColor="text2"/>
            </w:tcBorders>
          </w:tcPr>
          <w:p w14:paraId="2217AB6F"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11,441</w:t>
            </w:r>
          </w:p>
        </w:tc>
        <w:tc>
          <w:tcPr>
            <w:tcW w:w="1347" w:type="dxa"/>
            <w:tcBorders>
              <w:top w:val="nil"/>
              <w:bottom w:val="single" w:sz="8" w:space="0" w:color="B3272F" w:themeColor="text2"/>
            </w:tcBorders>
          </w:tcPr>
          <w:p w14:paraId="011873FB"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8,657</w:t>
            </w:r>
          </w:p>
        </w:tc>
        <w:tc>
          <w:tcPr>
            <w:tcW w:w="1346" w:type="dxa"/>
            <w:tcBorders>
              <w:top w:val="nil"/>
              <w:bottom w:val="single" w:sz="8" w:space="0" w:color="B3272F" w:themeColor="text2"/>
            </w:tcBorders>
          </w:tcPr>
          <w:p w14:paraId="22260F92"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6,902</w:t>
            </w:r>
          </w:p>
        </w:tc>
        <w:tc>
          <w:tcPr>
            <w:tcW w:w="1347" w:type="dxa"/>
            <w:tcBorders>
              <w:top w:val="nil"/>
              <w:bottom w:val="single" w:sz="8" w:space="0" w:color="B3272F" w:themeColor="text2"/>
            </w:tcBorders>
          </w:tcPr>
          <w:p w14:paraId="29300E09"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6,462</w:t>
            </w:r>
          </w:p>
        </w:tc>
      </w:tr>
      <w:tr w:rsidR="00477CB3" w:rsidRPr="006C2DDB" w14:paraId="041DAB5C" w14:textId="77777777" w:rsidTr="00D459A2">
        <w:trPr>
          <w:trHeight w:hRule="exact" w:val="227"/>
        </w:trPr>
        <w:tc>
          <w:tcPr>
            <w:tcW w:w="3828" w:type="dxa"/>
            <w:tcBorders>
              <w:top w:val="nil"/>
              <w:bottom w:val="single" w:sz="12" w:space="0" w:color="B3272F" w:themeColor="text2"/>
            </w:tcBorders>
          </w:tcPr>
          <w:p w14:paraId="4D3A2026"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b/>
                <w:sz w:val="14"/>
                <w:szCs w:val="14"/>
              </w:rPr>
            </w:pPr>
            <w:r w:rsidRPr="006C2DDB">
              <w:rPr>
                <w:rFonts w:asciiTheme="majorHAnsi" w:hAnsiTheme="majorHAnsi" w:cstheme="majorHAnsi"/>
                <w:b/>
                <w:sz w:val="14"/>
                <w:szCs w:val="14"/>
              </w:rPr>
              <w:t>Total capital works expenditure</w:t>
            </w:r>
          </w:p>
        </w:tc>
        <w:tc>
          <w:tcPr>
            <w:tcW w:w="1346" w:type="dxa"/>
            <w:tcBorders>
              <w:top w:val="nil"/>
              <w:bottom w:val="single" w:sz="12" w:space="0" w:color="B3272F" w:themeColor="text2"/>
            </w:tcBorders>
          </w:tcPr>
          <w:p w14:paraId="49F04109"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30,717</w:t>
            </w:r>
          </w:p>
        </w:tc>
        <w:tc>
          <w:tcPr>
            <w:tcW w:w="1347" w:type="dxa"/>
            <w:tcBorders>
              <w:top w:val="nil"/>
              <w:bottom w:val="single" w:sz="12" w:space="0" w:color="B3272F" w:themeColor="text2"/>
            </w:tcBorders>
          </w:tcPr>
          <w:p w14:paraId="20FBD5BB"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23,242</w:t>
            </w:r>
          </w:p>
        </w:tc>
        <w:tc>
          <w:tcPr>
            <w:tcW w:w="1346" w:type="dxa"/>
            <w:tcBorders>
              <w:top w:val="nil"/>
              <w:bottom w:val="single" w:sz="12" w:space="0" w:color="B3272F" w:themeColor="text2"/>
            </w:tcBorders>
          </w:tcPr>
          <w:p w14:paraId="78432A24"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18,530</w:t>
            </w:r>
          </w:p>
        </w:tc>
        <w:tc>
          <w:tcPr>
            <w:tcW w:w="1347" w:type="dxa"/>
            <w:tcBorders>
              <w:top w:val="nil"/>
              <w:bottom w:val="single" w:sz="12" w:space="0" w:color="B3272F" w:themeColor="text2"/>
            </w:tcBorders>
          </w:tcPr>
          <w:p w14:paraId="43B4A4A8"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17,349</w:t>
            </w:r>
          </w:p>
        </w:tc>
      </w:tr>
      <w:tr w:rsidR="00477CB3" w:rsidRPr="006C2DDB" w14:paraId="03AAE0D6" w14:textId="77777777" w:rsidTr="00D459A2">
        <w:trPr>
          <w:trHeight w:hRule="exact" w:val="227"/>
        </w:trPr>
        <w:tc>
          <w:tcPr>
            <w:tcW w:w="3828" w:type="dxa"/>
            <w:tcBorders>
              <w:top w:val="nil"/>
              <w:bottom w:val="nil"/>
            </w:tcBorders>
          </w:tcPr>
          <w:p w14:paraId="5ACD03BE"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b/>
                <w:sz w:val="14"/>
                <w:szCs w:val="14"/>
              </w:rPr>
              <w:t>Represented by:</w:t>
            </w:r>
          </w:p>
        </w:tc>
        <w:tc>
          <w:tcPr>
            <w:tcW w:w="1346" w:type="dxa"/>
            <w:tcBorders>
              <w:top w:val="nil"/>
              <w:bottom w:val="nil"/>
            </w:tcBorders>
          </w:tcPr>
          <w:p w14:paraId="061569A4"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p>
        </w:tc>
        <w:tc>
          <w:tcPr>
            <w:tcW w:w="1347" w:type="dxa"/>
            <w:tcBorders>
              <w:top w:val="nil"/>
              <w:bottom w:val="nil"/>
            </w:tcBorders>
          </w:tcPr>
          <w:p w14:paraId="7E827557"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p>
        </w:tc>
        <w:tc>
          <w:tcPr>
            <w:tcW w:w="1346" w:type="dxa"/>
            <w:tcBorders>
              <w:top w:val="nil"/>
              <w:bottom w:val="nil"/>
            </w:tcBorders>
          </w:tcPr>
          <w:p w14:paraId="6DDC96B8"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p>
        </w:tc>
        <w:tc>
          <w:tcPr>
            <w:tcW w:w="1347" w:type="dxa"/>
            <w:tcBorders>
              <w:top w:val="nil"/>
              <w:bottom w:val="nil"/>
            </w:tcBorders>
          </w:tcPr>
          <w:p w14:paraId="428F0475"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p>
        </w:tc>
      </w:tr>
      <w:tr w:rsidR="00477CB3" w:rsidRPr="006C2DDB" w14:paraId="20BD6C56" w14:textId="77777777" w:rsidTr="00D459A2">
        <w:trPr>
          <w:trHeight w:hRule="exact" w:val="227"/>
        </w:trPr>
        <w:tc>
          <w:tcPr>
            <w:tcW w:w="3828" w:type="dxa"/>
            <w:tcBorders>
              <w:top w:val="nil"/>
              <w:bottom w:val="nil"/>
            </w:tcBorders>
          </w:tcPr>
          <w:p w14:paraId="4D802D89"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New asset expenditure</w:t>
            </w:r>
          </w:p>
        </w:tc>
        <w:tc>
          <w:tcPr>
            <w:tcW w:w="1346" w:type="dxa"/>
            <w:tcBorders>
              <w:top w:val="nil"/>
              <w:bottom w:val="nil"/>
            </w:tcBorders>
          </w:tcPr>
          <w:p w14:paraId="495FB8A9"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9,176</w:t>
            </w:r>
          </w:p>
        </w:tc>
        <w:tc>
          <w:tcPr>
            <w:tcW w:w="1347" w:type="dxa"/>
            <w:tcBorders>
              <w:top w:val="nil"/>
              <w:bottom w:val="nil"/>
            </w:tcBorders>
          </w:tcPr>
          <w:p w14:paraId="783C07B4"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5,767</w:t>
            </w:r>
          </w:p>
        </w:tc>
        <w:tc>
          <w:tcPr>
            <w:tcW w:w="1346" w:type="dxa"/>
            <w:tcBorders>
              <w:top w:val="nil"/>
              <w:bottom w:val="nil"/>
            </w:tcBorders>
          </w:tcPr>
          <w:p w14:paraId="32007C34"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3,296</w:t>
            </w:r>
          </w:p>
        </w:tc>
        <w:tc>
          <w:tcPr>
            <w:tcW w:w="1347" w:type="dxa"/>
            <w:tcBorders>
              <w:top w:val="nil"/>
              <w:bottom w:val="nil"/>
            </w:tcBorders>
          </w:tcPr>
          <w:p w14:paraId="57A99B73"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2,791</w:t>
            </w:r>
          </w:p>
        </w:tc>
      </w:tr>
      <w:tr w:rsidR="00477CB3" w:rsidRPr="006C2DDB" w14:paraId="73818BA8" w14:textId="77777777" w:rsidTr="00D459A2">
        <w:trPr>
          <w:trHeight w:hRule="exact" w:val="227"/>
        </w:trPr>
        <w:tc>
          <w:tcPr>
            <w:tcW w:w="3828" w:type="dxa"/>
            <w:tcBorders>
              <w:top w:val="nil"/>
              <w:bottom w:val="nil"/>
            </w:tcBorders>
          </w:tcPr>
          <w:p w14:paraId="1DF1E5C1"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Asset renewal expenditure</w:t>
            </w:r>
          </w:p>
        </w:tc>
        <w:tc>
          <w:tcPr>
            <w:tcW w:w="1346" w:type="dxa"/>
            <w:tcBorders>
              <w:top w:val="nil"/>
              <w:bottom w:val="nil"/>
            </w:tcBorders>
          </w:tcPr>
          <w:p w14:paraId="6407CDAA"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17,454</w:t>
            </w:r>
          </w:p>
        </w:tc>
        <w:tc>
          <w:tcPr>
            <w:tcW w:w="1347" w:type="dxa"/>
            <w:tcBorders>
              <w:top w:val="nil"/>
              <w:bottom w:val="nil"/>
            </w:tcBorders>
          </w:tcPr>
          <w:p w14:paraId="1A69E793"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15,928</w:t>
            </w:r>
          </w:p>
        </w:tc>
        <w:tc>
          <w:tcPr>
            <w:tcW w:w="1346" w:type="dxa"/>
            <w:tcBorders>
              <w:top w:val="nil"/>
              <w:bottom w:val="nil"/>
            </w:tcBorders>
          </w:tcPr>
          <w:p w14:paraId="6BE5ACB2"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13,145</w:t>
            </w:r>
          </w:p>
        </w:tc>
        <w:tc>
          <w:tcPr>
            <w:tcW w:w="1347" w:type="dxa"/>
            <w:tcBorders>
              <w:top w:val="nil"/>
              <w:bottom w:val="nil"/>
            </w:tcBorders>
          </w:tcPr>
          <w:p w14:paraId="651F0EA4"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13,560</w:t>
            </w:r>
          </w:p>
        </w:tc>
      </w:tr>
      <w:tr w:rsidR="00477CB3" w:rsidRPr="006C2DDB" w14:paraId="1BC15EB0" w14:textId="77777777" w:rsidTr="00F86389">
        <w:trPr>
          <w:trHeight w:hRule="exact" w:val="227"/>
        </w:trPr>
        <w:tc>
          <w:tcPr>
            <w:tcW w:w="3828" w:type="dxa"/>
            <w:tcBorders>
              <w:top w:val="nil"/>
              <w:bottom w:val="nil"/>
            </w:tcBorders>
          </w:tcPr>
          <w:p w14:paraId="4BD7A351"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Asset expansion expenditure</w:t>
            </w:r>
          </w:p>
        </w:tc>
        <w:tc>
          <w:tcPr>
            <w:tcW w:w="1346" w:type="dxa"/>
            <w:tcBorders>
              <w:top w:val="nil"/>
              <w:bottom w:val="nil"/>
            </w:tcBorders>
          </w:tcPr>
          <w:p w14:paraId="2AA13ADC"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632</w:t>
            </w:r>
          </w:p>
        </w:tc>
        <w:tc>
          <w:tcPr>
            <w:tcW w:w="1347" w:type="dxa"/>
            <w:tcBorders>
              <w:top w:val="nil"/>
              <w:bottom w:val="nil"/>
            </w:tcBorders>
          </w:tcPr>
          <w:p w14:paraId="065BDB00"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845</w:t>
            </w:r>
          </w:p>
        </w:tc>
        <w:tc>
          <w:tcPr>
            <w:tcW w:w="1346" w:type="dxa"/>
            <w:tcBorders>
              <w:top w:val="nil"/>
              <w:bottom w:val="nil"/>
            </w:tcBorders>
          </w:tcPr>
          <w:p w14:paraId="0CED30A5"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1,232</w:t>
            </w:r>
          </w:p>
        </w:tc>
        <w:tc>
          <w:tcPr>
            <w:tcW w:w="1347" w:type="dxa"/>
            <w:tcBorders>
              <w:top w:val="nil"/>
              <w:bottom w:val="nil"/>
            </w:tcBorders>
          </w:tcPr>
          <w:p w14:paraId="026FF2C7"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730</w:t>
            </w:r>
          </w:p>
        </w:tc>
      </w:tr>
      <w:tr w:rsidR="00477CB3" w:rsidRPr="006C2DDB" w14:paraId="5C906F4F" w14:textId="77777777" w:rsidTr="00A663DE">
        <w:trPr>
          <w:trHeight w:hRule="exact" w:val="227"/>
        </w:trPr>
        <w:tc>
          <w:tcPr>
            <w:tcW w:w="3828" w:type="dxa"/>
            <w:tcBorders>
              <w:top w:val="nil"/>
              <w:bottom w:val="single" w:sz="4" w:space="0" w:color="B3272F" w:themeColor="accent2"/>
            </w:tcBorders>
          </w:tcPr>
          <w:p w14:paraId="645A47BA"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Asset upgrade expenditure</w:t>
            </w:r>
          </w:p>
        </w:tc>
        <w:tc>
          <w:tcPr>
            <w:tcW w:w="1346" w:type="dxa"/>
            <w:tcBorders>
              <w:top w:val="nil"/>
              <w:bottom w:val="single" w:sz="4" w:space="0" w:color="B3272F" w:themeColor="accent2"/>
            </w:tcBorders>
          </w:tcPr>
          <w:p w14:paraId="767E877A"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3,455</w:t>
            </w:r>
          </w:p>
        </w:tc>
        <w:tc>
          <w:tcPr>
            <w:tcW w:w="1347" w:type="dxa"/>
            <w:tcBorders>
              <w:top w:val="nil"/>
              <w:bottom w:val="single" w:sz="4" w:space="0" w:color="B3272F" w:themeColor="accent2"/>
            </w:tcBorders>
          </w:tcPr>
          <w:p w14:paraId="6F205C83"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702</w:t>
            </w:r>
          </w:p>
        </w:tc>
        <w:tc>
          <w:tcPr>
            <w:tcW w:w="1346" w:type="dxa"/>
            <w:tcBorders>
              <w:top w:val="nil"/>
              <w:bottom w:val="single" w:sz="4" w:space="0" w:color="B3272F" w:themeColor="accent2"/>
            </w:tcBorders>
          </w:tcPr>
          <w:p w14:paraId="4789FDE8"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857</w:t>
            </w:r>
          </w:p>
        </w:tc>
        <w:tc>
          <w:tcPr>
            <w:tcW w:w="1347" w:type="dxa"/>
            <w:tcBorders>
              <w:top w:val="nil"/>
              <w:bottom w:val="single" w:sz="4" w:space="0" w:color="B3272F" w:themeColor="accent2"/>
            </w:tcBorders>
          </w:tcPr>
          <w:p w14:paraId="13DE91EA" w14:textId="77777777" w:rsidR="00477CB3" w:rsidRPr="006C2DDB" w:rsidRDefault="00477CB3" w:rsidP="00F920F2">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268</w:t>
            </w:r>
          </w:p>
        </w:tc>
      </w:tr>
      <w:tr w:rsidR="00477CB3" w:rsidRPr="006C2DDB" w14:paraId="663AD89D" w14:textId="77777777" w:rsidTr="00A663DE">
        <w:trPr>
          <w:trHeight w:hRule="exact" w:val="227"/>
        </w:trPr>
        <w:tc>
          <w:tcPr>
            <w:tcW w:w="3828" w:type="dxa"/>
            <w:tcBorders>
              <w:top w:val="single" w:sz="4" w:space="0" w:color="B3272F" w:themeColor="accent2"/>
              <w:bottom w:val="single" w:sz="4" w:space="0" w:color="B3272F" w:themeColor="accent2"/>
            </w:tcBorders>
          </w:tcPr>
          <w:p w14:paraId="2C0B1779" w14:textId="77777777" w:rsidR="00477CB3" w:rsidRPr="006C2DDB" w:rsidRDefault="00477CB3" w:rsidP="00C478F5">
            <w:pPr>
              <w:autoSpaceDE w:val="0"/>
              <w:autoSpaceDN w:val="0"/>
              <w:adjustRightInd w:val="0"/>
              <w:spacing w:after="0" w:line="240" w:lineRule="auto"/>
              <w:jc w:val="both"/>
              <w:rPr>
                <w:rFonts w:asciiTheme="majorHAnsi" w:hAnsiTheme="majorHAnsi" w:cstheme="majorHAnsi"/>
                <w:b/>
                <w:sz w:val="14"/>
                <w:szCs w:val="14"/>
              </w:rPr>
            </w:pPr>
            <w:r w:rsidRPr="006C2DDB">
              <w:rPr>
                <w:rFonts w:asciiTheme="majorHAnsi" w:hAnsiTheme="majorHAnsi" w:cstheme="majorHAnsi"/>
                <w:b/>
                <w:sz w:val="14"/>
                <w:szCs w:val="14"/>
              </w:rPr>
              <w:t>Total capital works expenditure</w:t>
            </w:r>
          </w:p>
        </w:tc>
        <w:tc>
          <w:tcPr>
            <w:tcW w:w="1346" w:type="dxa"/>
            <w:tcBorders>
              <w:top w:val="single" w:sz="4" w:space="0" w:color="B3272F" w:themeColor="accent2"/>
              <w:bottom w:val="single" w:sz="4" w:space="0" w:color="B3272F" w:themeColor="accent2"/>
            </w:tcBorders>
          </w:tcPr>
          <w:p w14:paraId="40903467" w14:textId="77777777" w:rsidR="00477CB3" w:rsidRPr="00D769A9" w:rsidRDefault="00477CB3" w:rsidP="00F920F2">
            <w:pPr>
              <w:autoSpaceDE w:val="0"/>
              <w:autoSpaceDN w:val="0"/>
              <w:adjustRightInd w:val="0"/>
              <w:spacing w:after="0" w:line="240" w:lineRule="auto"/>
              <w:jc w:val="right"/>
              <w:rPr>
                <w:rFonts w:asciiTheme="majorHAnsi" w:hAnsiTheme="majorHAnsi" w:cstheme="majorHAnsi"/>
                <w:b/>
                <w:sz w:val="14"/>
                <w:szCs w:val="14"/>
              </w:rPr>
            </w:pPr>
            <w:r w:rsidRPr="00D769A9">
              <w:rPr>
                <w:rFonts w:asciiTheme="majorHAnsi" w:hAnsiTheme="majorHAnsi" w:cstheme="majorHAnsi"/>
                <w:b/>
                <w:sz w:val="14"/>
                <w:szCs w:val="14"/>
              </w:rPr>
              <w:t>30,717</w:t>
            </w:r>
          </w:p>
        </w:tc>
        <w:tc>
          <w:tcPr>
            <w:tcW w:w="1347" w:type="dxa"/>
            <w:tcBorders>
              <w:top w:val="single" w:sz="4" w:space="0" w:color="B3272F" w:themeColor="accent2"/>
              <w:bottom w:val="single" w:sz="4" w:space="0" w:color="B3272F" w:themeColor="accent2"/>
            </w:tcBorders>
          </w:tcPr>
          <w:p w14:paraId="77373D24" w14:textId="77777777" w:rsidR="00477CB3" w:rsidRPr="00D769A9" w:rsidRDefault="00477CB3" w:rsidP="00F920F2">
            <w:pPr>
              <w:autoSpaceDE w:val="0"/>
              <w:autoSpaceDN w:val="0"/>
              <w:adjustRightInd w:val="0"/>
              <w:spacing w:after="0" w:line="240" w:lineRule="auto"/>
              <w:jc w:val="right"/>
              <w:rPr>
                <w:rFonts w:asciiTheme="majorHAnsi" w:hAnsiTheme="majorHAnsi" w:cstheme="majorHAnsi"/>
                <w:b/>
                <w:sz w:val="14"/>
                <w:szCs w:val="14"/>
              </w:rPr>
            </w:pPr>
            <w:r w:rsidRPr="00D769A9">
              <w:rPr>
                <w:rFonts w:asciiTheme="majorHAnsi" w:hAnsiTheme="majorHAnsi" w:cstheme="majorHAnsi"/>
                <w:b/>
                <w:sz w:val="14"/>
                <w:szCs w:val="14"/>
              </w:rPr>
              <w:t>23,242</w:t>
            </w:r>
          </w:p>
        </w:tc>
        <w:tc>
          <w:tcPr>
            <w:tcW w:w="1346" w:type="dxa"/>
            <w:tcBorders>
              <w:top w:val="single" w:sz="4" w:space="0" w:color="B3272F" w:themeColor="accent2"/>
              <w:bottom w:val="single" w:sz="4" w:space="0" w:color="B3272F" w:themeColor="accent2"/>
            </w:tcBorders>
          </w:tcPr>
          <w:p w14:paraId="1D31733C" w14:textId="77777777" w:rsidR="00477CB3" w:rsidRPr="00D769A9" w:rsidRDefault="00477CB3" w:rsidP="00F920F2">
            <w:pPr>
              <w:autoSpaceDE w:val="0"/>
              <w:autoSpaceDN w:val="0"/>
              <w:adjustRightInd w:val="0"/>
              <w:spacing w:after="0" w:line="240" w:lineRule="auto"/>
              <w:jc w:val="right"/>
              <w:rPr>
                <w:rFonts w:asciiTheme="majorHAnsi" w:hAnsiTheme="majorHAnsi" w:cstheme="majorHAnsi"/>
                <w:b/>
                <w:sz w:val="14"/>
                <w:szCs w:val="14"/>
              </w:rPr>
            </w:pPr>
            <w:r w:rsidRPr="00D769A9">
              <w:rPr>
                <w:rFonts w:asciiTheme="majorHAnsi" w:hAnsiTheme="majorHAnsi" w:cstheme="majorHAnsi"/>
                <w:b/>
                <w:sz w:val="14"/>
                <w:szCs w:val="14"/>
              </w:rPr>
              <w:t>18,530</w:t>
            </w:r>
          </w:p>
        </w:tc>
        <w:tc>
          <w:tcPr>
            <w:tcW w:w="1347" w:type="dxa"/>
            <w:tcBorders>
              <w:top w:val="single" w:sz="4" w:space="0" w:color="B3272F" w:themeColor="accent2"/>
              <w:bottom w:val="single" w:sz="4" w:space="0" w:color="B3272F" w:themeColor="accent2"/>
            </w:tcBorders>
          </w:tcPr>
          <w:p w14:paraId="0D1E80AB" w14:textId="77777777" w:rsidR="00477CB3" w:rsidRPr="00D769A9" w:rsidRDefault="00477CB3" w:rsidP="00F920F2">
            <w:pPr>
              <w:autoSpaceDE w:val="0"/>
              <w:autoSpaceDN w:val="0"/>
              <w:adjustRightInd w:val="0"/>
              <w:spacing w:after="0" w:line="240" w:lineRule="auto"/>
              <w:jc w:val="right"/>
              <w:rPr>
                <w:rFonts w:asciiTheme="majorHAnsi" w:hAnsiTheme="majorHAnsi" w:cstheme="majorHAnsi"/>
                <w:b/>
                <w:sz w:val="14"/>
                <w:szCs w:val="14"/>
              </w:rPr>
            </w:pPr>
            <w:r w:rsidRPr="00D769A9">
              <w:rPr>
                <w:rFonts w:asciiTheme="majorHAnsi" w:hAnsiTheme="majorHAnsi" w:cstheme="majorHAnsi"/>
                <w:b/>
                <w:sz w:val="14"/>
                <w:szCs w:val="14"/>
              </w:rPr>
              <w:t>17,349</w:t>
            </w:r>
          </w:p>
        </w:tc>
      </w:tr>
      <w:tr w:rsidR="00847E16" w:rsidRPr="006C2DDB" w14:paraId="43F68865" w14:textId="77777777" w:rsidTr="00A663DE">
        <w:trPr>
          <w:trHeight w:hRule="exact" w:val="227"/>
        </w:trPr>
        <w:tc>
          <w:tcPr>
            <w:tcW w:w="3828" w:type="dxa"/>
            <w:tcBorders>
              <w:top w:val="single" w:sz="4" w:space="0" w:color="B3272F" w:themeColor="accent2"/>
              <w:bottom w:val="nil"/>
            </w:tcBorders>
          </w:tcPr>
          <w:p w14:paraId="72A5D9AA" w14:textId="61D44ED7" w:rsidR="00847E16" w:rsidRPr="006C2DDB" w:rsidRDefault="009251E8" w:rsidP="00F1520E">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b/>
                <w:sz w:val="14"/>
                <w:szCs w:val="14"/>
              </w:rPr>
              <w:t>Funding sources r</w:t>
            </w:r>
            <w:r w:rsidR="00847E16" w:rsidRPr="006C2DDB">
              <w:rPr>
                <w:rFonts w:asciiTheme="majorHAnsi" w:hAnsiTheme="majorHAnsi" w:cstheme="majorHAnsi"/>
                <w:b/>
                <w:sz w:val="14"/>
                <w:szCs w:val="14"/>
              </w:rPr>
              <w:t>epresented by:</w:t>
            </w:r>
          </w:p>
        </w:tc>
        <w:tc>
          <w:tcPr>
            <w:tcW w:w="1346" w:type="dxa"/>
            <w:tcBorders>
              <w:top w:val="single" w:sz="4" w:space="0" w:color="B3272F" w:themeColor="accent2"/>
              <w:bottom w:val="nil"/>
            </w:tcBorders>
          </w:tcPr>
          <w:p w14:paraId="5F9C3722" w14:textId="77777777" w:rsidR="00847E16" w:rsidRPr="006C2DDB" w:rsidRDefault="00847E16" w:rsidP="00F1520E">
            <w:pPr>
              <w:autoSpaceDE w:val="0"/>
              <w:autoSpaceDN w:val="0"/>
              <w:adjustRightInd w:val="0"/>
              <w:spacing w:after="0" w:line="240" w:lineRule="auto"/>
              <w:jc w:val="right"/>
              <w:rPr>
                <w:rFonts w:asciiTheme="majorHAnsi" w:hAnsiTheme="majorHAnsi" w:cstheme="majorHAnsi"/>
                <w:sz w:val="14"/>
                <w:szCs w:val="14"/>
              </w:rPr>
            </w:pPr>
          </w:p>
        </w:tc>
        <w:tc>
          <w:tcPr>
            <w:tcW w:w="1347" w:type="dxa"/>
            <w:tcBorders>
              <w:top w:val="single" w:sz="4" w:space="0" w:color="B3272F" w:themeColor="accent2"/>
              <w:bottom w:val="nil"/>
            </w:tcBorders>
          </w:tcPr>
          <w:p w14:paraId="06FBEE3E" w14:textId="77777777" w:rsidR="00847E16" w:rsidRPr="006C2DDB" w:rsidRDefault="00847E16" w:rsidP="00F1520E">
            <w:pPr>
              <w:autoSpaceDE w:val="0"/>
              <w:autoSpaceDN w:val="0"/>
              <w:adjustRightInd w:val="0"/>
              <w:spacing w:after="0" w:line="240" w:lineRule="auto"/>
              <w:jc w:val="right"/>
              <w:rPr>
                <w:rFonts w:asciiTheme="majorHAnsi" w:hAnsiTheme="majorHAnsi" w:cstheme="majorHAnsi"/>
                <w:sz w:val="14"/>
                <w:szCs w:val="14"/>
              </w:rPr>
            </w:pPr>
          </w:p>
        </w:tc>
        <w:tc>
          <w:tcPr>
            <w:tcW w:w="1346" w:type="dxa"/>
            <w:tcBorders>
              <w:top w:val="single" w:sz="4" w:space="0" w:color="B3272F" w:themeColor="accent2"/>
              <w:bottom w:val="nil"/>
            </w:tcBorders>
          </w:tcPr>
          <w:p w14:paraId="09EF80AA" w14:textId="77777777" w:rsidR="00847E16" w:rsidRPr="006C2DDB" w:rsidRDefault="00847E16" w:rsidP="00F1520E">
            <w:pPr>
              <w:autoSpaceDE w:val="0"/>
              <w:autoSpaceDN w:val="0"/>
              <w:adjustRightInd w:val="0"/>
              <w:spacing w:after="0" w:line="240" w:lineRule="auto"/>
              <w:jc w:val="right"/>
              <w:rPr>
                <w:rFonts w:asciiTheme="majorHAnsi" w:hAnsiTheme="majorHAnsi" w:cstheme="majorHAnsi"/>
                <w:sz w:val="14"/>
                <w:szCs w:val="14"/>
              </w:rPr>
            </w:pPr>
          </w:p>
        </w:tc>
        <w:tc>
          <w:tcPr>
            <w:tcW w:w="1347" w:type="dxa"/>
            <w:tcBorders>
              <w:top w:val="single" w:sz="4" w:space="0" w:color="B3272F" w:themeColor="accent2"/>
              <w:bottom w:val="nil"/>
            </w:tcBorders>
          </w:tcPr>
          <w:p w14:paraId="4427BFD1" w14:textId="77777777" w:rsidR="00847E16" w:rsidRPr="006C2DDB" w:rsidRDefault="00847E16" w:rsidP="00F1520E">
            <w:pPr>
              <w:autoSpaceDE w:val="0"/>
              <w:autoSpaceDN w:val="0"/>
              <w:adjustRightInd w:val="0"/>
              <w:spacing w:after="0" w:line="240" w:lineRule="auto"/>
              <w:jc w:val="right"/>
              <w:rPr>
                <w:rFonts w:asciiTheme="majorHAnsi" w:hAnsiTheme="majorHAnsi" w:cstheme="majorHAnsi"/>
                <w:sz w:val="14"/>
                <w:szCs w:val="14"/>
              </w:rPr>
            </w:pPr>
          </w:p>
        </w:tc>
      </w:tr>
      <w:tr w:rsidR="00847E16" w:rsidRPr="006C2DDB" w14:paraId="0F1CD627" w14:textId="77777777" w:rsidTr="00D769A9">
        <w:trPr>
          <w:trHeight w:hRule="exact" w:val="227"/>
        </w:trPr>
        <w:tc>
          <w:tcPr>
            <w:tcW w:w="3828" w:type="dxa"/>
            <w:tcBorders>
              <w:top w:val="nil"/>
              <w:bottom w:val="nil"/>
            </w:tcBorders>
          </w:tcPr>
          <w:p w14:paraId="63DB71DE" w14:textId="4C9B972F" w:rsidR="00847E16" w:rsidRPr="006C2DDB" w:rsidRDefault="009251E8" w:rsidP="00F1520E">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Grants</w:t>
            </w:r>
          </w:p>
        </w:tc>
        <w:tc>
          <w:tcPr>
            <w:tcW w:w="1346" w:type="dxa"/>
            <w:tcBorders>
              <w:top w:val="nil"/>
              <w:bottom w:val="nil"/>
            </w:tcBorders>
          </w:tcPr>
          <w:p w14:paraId="74AC300E" w14:textId="17D7AFF1" w:rsidR="00847E16" w:rsidRPr="006C2DDB" w:rsidRDefault="00F4415B" w:rsidP="00F1520E">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6,</w:t>
            </w:r>
            <w:r w:rsidR="006E2C27">
              <w:rPr>
                <w:rFonts w:asciiTheme="majorHAnsi" w:hAnsiTheme="majorHAnsi" w:cstheme="majorHAnsi"/>
                <w:sz w:val="14"/>
                <w:szCs w:val="14"/>
              </w:rPr>
              <w:t>277</w:t>
            </w:r>
          </w:p>
        </w:tc>
        <w:tc>
          <w:tcPr>
            <w:tcW w:w="1347" w:type="dxa"/>
            <w:tcBorders>
              <w:top w:val="nil"/>
              <w:bottom w:val="nil"/>
            </w:tcBorders>
          </w:tcPr>
          <w:p w14:paraId="0CBC8432" w14:textId="31BD8C7B" w:rsidR="00847E16" w:rsidRPr="006C2DDB" w:rsidRDefault="006E2C27" w:rsidP="00F1520E">
            <w:pPr>
              <w:autoSpaceDE w:val="0"/>
              <w:autoSpaceDN w:val="0"/>
              <w:adjustRightInd w:val="0"/>
              <w:spacing w:after="0" w:line="240" w:lineRule="auto"/>
              <w:jc w:val="right"/>
              <w:rPr>
                <w:rFonts w:asciiTheme="majorHAnsi" w:hAnsiTheme="majorHAnsi" w:cstheme="majorHAnsi"/>
                <w:sz w:val="14"/>
                <w:szCs w:val="14"/>
              </w:rPr>
            </w:pPr>
            <w:r>
              <w:rPr>
                <w:rFonts w:asciiTheme="majorHAnsi" w:hAnsiTheme="majorHAnsi" w:cstheme="majorHAnsi"/>
                <w:sz w:val="14"/>
                <w:szCs w:val="14"/>
              </w:rPr>
              <w:t>9,407</w:t>
            </w:r>
          </w:p>
        </w:tc>
        <w:tc>
          <w:tcPr>
            <w:tcW w:w="1346" w:type="dxa"/>
            <w:tcBorders>
              <w:top w:val="nil"/>
              <w:bottom w:val="nil"/>
            </w:tcBorders>
          </w:tcPr>
          <w:p w14:paraId="3728366D" w14:textId="1CC90422" w:rsidR="00847E16" w:rsidRPr="006C2DDB" w:rsidRDefault="0056661B" w:rsidP="00F1520E">
            <w:pPr>
              <w:autoSpaceDE w:val="0"/>
              <w:autoSpaceDN w:val="0"/>
              <w:adjustRightInd w:val="0"/>
              <w:spacing w:after="0" w:line="240" w:lineRule="auto"/>
              <w:jc w:val="right"/>
              <w:rPr>
                <w:rFonts w:asciiTheme="majorHAnsi" w:hAnsiTheme="majorHAnsi" w:cstheme="majorHAnsi"/>
                <w:sz w:val="14"/>
                <w:szCs w:val="14"/>
              </w:rPr>
            </w:pPr>
            <w:r>
              <w:rPr>
                <w:rFonts w:asciiTheme="majorHAnsi" w:hAnsiTheme="majorHAnsi" w:cstheme="majorHAnsi"/>
                <w:sz w:val="14"/>
                <w:szCs w:val="14"/>
              </w:rPr>
              <w:t>1,694</w:t>
            </w:r>
          </w:p>
        </w:tc>
        <w:tc>
          <w:tcPr>
            <w:tcW w:w="1347" w:type="dxa"/>
            <w:tcBorders>
              <w:top w:val="nil"/>
              <w:bottom w:val="nil"/>
            </w:tcBorders>
          </w:tcPr>
          <w:p w14:paraId="1CBCB949" w14:textId="0EDEEAA2" w:rsidR="00847E16" w:rsidRPr="006C2DDB" w:rsidRDefault="000E5868" w:rsidP="00F1520E">
            <w:pPr>
              <w:autoSpaceDE w:val="0"/>
              <w:autoSpaceDN w:val="0"/>
              <w:adjustRightInd w:val="0"/>
              <w:spacing w:after="0" w:line="240" w:lineRule="auto"/>
              <w:jc w:val="right"/>
              <w:rPr>
                <w:rFonts w:asciiTheme="majorHAnsi" w:hAnsiTheme="majorHAnsi" w:cstheme="majorHAnsi"/>
                <w:sz w:val="14"/>
                <w:szCs w:val="14"/>
              </w:rPr>
            </w:pPr>
            <w:r>
              <w:rPr>
                <w:rFonts w:asciiTheme="majorHAnsi" w:hAnsiTheme="majorHAnsi" w:cstheme="majorHAnsi"/>
                <w:sz w:val="14"/>
                <w:szCs w:val="14"/>
              </w:rPr>
              <w:t>1,367</w:t>
            </w:r>
          </w:p>
        </w:tc>
      </w:tr>
      <w:tr w:rsidR="00847E16" w:rsidRPr="006C2DDB" w14:paraId="44CC5B93" w14:textId="77777777" w:rsidTr="00D769A9">
        <w:trPr>
          <w:trHeight w:hRule="exact" w:val="227"/>
        </w:trPr>
        <w:tc>
          <w:tcPr>
            <w:tcW w:w="3828" w:type="dxa"/>
            <w:tcBorders>
              <w:top w:val="nil"/>
              <w:bottom w:val="nil"/>
            </w:tcBorders>
          </w:tcPr>
          <w:p w14:paraId="60504539" w14:textId="67C4C800" w:rsidR="00847E16" w:rsidRPr="006C2DDB" w:rsidRDefault="00AA252D" w:rsidP="00F1520E">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Contributions</w:t>
            </w:r>
          </w:p>
        </w:tc>
        <w:tc>
          <w:tcPr>
            <w:tcW w:w="1346" w:type="dxa"/>
            <w:tcBorders>
              <w:top w:val="nil"/>
              <w:bottom w:val="nil"/>
            </w:tcBorders>
          </w:tcPr>
          <w:p w14:paraId="027C783F" w14:textId="574D8D8B" w:rsidR="00847E16" w:rsidRPr="006C2DDB" w:rsidRDefault="006E2C27" w:rsidP="00F1520E">
            <w:pPr>
              <w:autoSpaceDE w:val="0"/>
              <w:autoSpaceDN w:val="0"/>
              <w:adjustRightInd w:val="0"/>
              <w:spacing w:after="0" w:line="240" w:lineRule="auto"/>
              <w:jc w:val="right"/>
              <w:rPr>
                <w:rFonts w:asciiTheme="majorHAnsi" w:hAnsiTheme="majorHAnsi" w:cstheme="majorHAnsi"/>
                <w:sz w:val="14"/>
                <w:szCs w:val="14"/>
              </w:rPr>
            </w:pPr>
            <w:r>
              <w:rPr>
                <w:rFonts w:asciiTheme="majorHAnsi" w:hAnsiTheme="majorHAnsi" w:cstheme="majorHAnsi"/>
                <w:sz w:val="14"/>
                <w:szCs w:val="14"/>
              </w:rPr>
              <w:t>0</w:t>
            </w:r>
          </w:p>
        </w:tc>
        <w:tc>
          <w:tcPr>
            <w:tcW w:w="1347" w:type="dxa"/>
            <w:tcBorders>
              <w:top w:val="nil"/>
              <w:bottom w:val="nil"/>
            </w:tcBorders>
          </w:tcPr>
          <w:p w14:paraId="7C1DC8DF" w14:textId="0A188301" w:rsidR="00847E16" w:rsidRPr="006C2DDB" w:rsidRDefault="006E2C27" w:rsidP="00F1520E">
            <w:pPr>
              <w:autoSpaceDE w:val="0"/>
              <w:autoSpaceDN w:val="0"/>
              <w:adjustRightInd w:val="0"/>
              <w:spacing w:after="0" w:line="240" w:lineRule="auto"/>
              <w:jc w:val="right"/>
              <w:rPr>
                <w:rFonts w:asciiTheme="majorHAnsi" w:hAnsiTheme="majorHAnsi" w:cstheme="majorHAnsi"/>
                <w:sz w:val="14"/>
                <w:szCs w:val="14"/>
              </w:rPr>
            </w:pPr>
            <w:r>
              <w:rPr>
                <w:rFonts w:asciiTheme="majorHAnsi" w:hAnsiTheme="majorHAnsi" w:cstheme="majorHAnsi"/>
                <w:sz w:val="14"/>
                <w:szCs w:val="14"/>
              </w:rPr>
              <w:t>0</w:t>
            </w:r>
          </w:p>
        </w:tc>
        <w:tc>
          <w:tcPr>
            <w:tcW w:w="1346" w:type="dxa"/>
            <w:tcBorders>
              <w:top w:val="nil"/>
              <w:bottom w:val="nil"/>
            </w:tcBorders>
          </w:tcPr>
          <w:p w14:paraId="1DB017DD" w14:textId="09B8298C" w:rsidR="00847E16" w:rsidRPr="006C2DDB" w:rsidRDefault="0056661B" w:rsidP="00F1520E">
            <w:pPr>
              <w:autoSpaceDE w:val="0"/>
              <w:autoSpaceDN w:val="0"/>
              <w:adjustRightInd w:val="0"/>
              <w:spacing w:after="0" w:line="240" w:lineRule="auto"/>
              <w:jc w:val="right"/>
              <w:rPr>
                <w:rFonts w:asciiTheme="majorHAnsi" w:hAnsiTheme="majorHAnsi" w:cstheme="majorHAnsi"/>
                <w:sz w:val="14"/>
                <w:szCs w:val="14"/>
              </w:rPr>
            </w:pPr>
            <w:r>
              <w:rPr>
                <w:rFonts w:asciiTheme="majorHAnsi" w:hAnsiTheme="majorHAnsi" w:cstheme="majorHAnsi"/>
                <w:sz w:val="14"/>
                <w:szCs w:val="14"/>
              </w:rPr>
              <w:t>0</w:t>
            </w:r>
          </w:p>
        </w:tc>
        <w:tc>
          <w:tcPr>
            <w:tcW w:w="1347" w:type="dxa"/>
            <w:tcBorders>
              <w:top w:val="nil"/>
              <w:bottom w:val="nil"/>
            </w:tcBorders>
          </w:tcPr>
          <w:p w14:paraId="079045A4" w14:textId="1E139FF7" w:rsidR="00847E16" w:rsidRPr="006C2DDB" w:rsidRDefault="000E5868" w:rsidP="00F1520E">
            <w:pPr>
              <w:autoSpaceDE w:val="0"/>
              <w:autoSpaceDN w:val="0"/>
              <w:adjustRightInd w:val="0"/>
              <w:spacing w:after="0" w:line="240" w:lineRule="auto"/>
              <w:jc w:val="right"/>
              <w:rPr>
                <w:rFonts w:asciiTheme="majorHAnsi" w:hAnsiTheme="majorHAnsi" w:cstheme="majorHAnsi"/>
                <w:sz w:val="14"/>
                <w:szCs w:val="14"/>
              </w:rPr>
            </w:pPr>
            <w:r>
              <w:rPr>
                <w:rFonts w:asciiTheme="majorHAnsi" w:hAnsiTheme="majorHAnsi" w:cstheme="majorHAnsi"/>
                <w:sz w:val="14"/>
                <w:szCs w:val="14"/>
              </w:rPr>
              <w:t>0</w:t>
            </w:r>
          </w:p>
        </w:tc>
      </w:tr>
      <w:tr w:rsidR="00847E16" w:rsidRPr="006C2DDB" w14:paraId="59AEB2C3" w14:textId="77777777" w:rsidTr="00D769A9">
        <w:trPr>
          <w:trHeight w:hRule="exact" w:val="227"/>
        </w:trPr>
        <w:tc>
          <w:tcPr>
            <w:tcW w:w="3828" w:type="dxa"/>
            <w:tcBorders>
              <w:top w:val="nil"/>
              <w:bottom w:val="nil"/>
            </w:tcBorders>
          </w:tcPr>
          <w:p w14:paraId="6EE1FCAD" w14:textId="76B339D5" w:rsidR="00847E16" w:rsidRPr="006C2DDB" w:rsidRDefault="00AA252D" w:rsidP="00F1520E">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Council cash</w:t>
            </w:r>
          </w:p>
        </w:tc>
        <w:tc>
          <w:tcPr>
            <w:tcW w:w="1346" w:type="dxa"/>
            <w:tcBorders>
              <w:top w:val="nil"/>
              <w:bottom w:val="nil"/>
            </w:tcBorders>
          </w:tcPr>
          <w:p w14:paraId="6EA776BA" w14:textId="028A3904" w:rsidR="00847E16" w:rsidRPr="006C2DDB" w:rsidRDefault="006E2C27" w:rsidP="00F1520E">
            <w:pPr>
              <w:autoSpaceDE w:val="0"/>
              <w:autoSpaceDN w:val="0"/>
              <w:adjustRightInd w:val="0"/>
              <w:spacing w:after="0" w:line="240" w:lineRule="auto"/>
              <w:jc w:val="right"/>
              <w:rPr>
                <w:rFonts w:asciiTheme="majorHAnsi" w:hAnsiTheme="majorHAnsi" w:cstheme="majorHAnsi"/>
                <w:sz w:val="14"/>
                <w:szCs w:val="14"/>
              </w:rPr>
            </w:pPr>
            <w:r>
              <w:rPr>
                <w:rFonts w:asciiTheme="majorHAnsi" w:hAnsiTheme="majorHAnsi" w:cstheme="majorHAnsi"/>
                <w:sz w:val="14"/>
                <w:szCs w:val="14"/>
              </w:rPr>
              <w:t>24,440</w:t>
            </w:r>
          </w:p>
        </w:tc>
        <w:tc>
          <w:tcPr>
            <w:tcW w:w="1347" w:type="dxa"/>
            <w:tcBorders>
              <w:top w:val="nil"/>
              <w:bottom w:val="nil"/>
            </w:tcBorders>
          </w:tcPr>
          <w:p w14:paraId="29829D68" w14:textId="45478A13" w:rsidR="00847E16" w:rsidRPr="006C2DDB" w:rsidRDefault="0056661B" w:rsidP="00F1520E">
            <w:pPr>
              <w:autoSpaceDE w:val="0"/>
              <w:autoSpaceDN w:val="0"/>
              <w:adjustRightInd w:val="0"/>
              <w:spacing w:after="0" w:line="240" w:lineRule="auto"/>
              <w:jc w:val="right"/>
              <w:rPr>
                <w:rFonts w:asciiTheme="majorHAnsi" w:hAnsiTheme="majorHAnsi" w:cstheme="majorHAnsi"/>
                <w:sz w:val="14"/>
                <w:szCs w:val="14"/>
              </w:rPr>
            </w:pPr>
            <w:r>
              <w:rPr>
                <w:rFonts w:asciiTheme="majorHAnsi" w:hAnsiTheme="majorHAnsi" w:cstheme="majorHAnsi"/>
                <w:sz w:val="14"/>
                <w:szCs w:val="14"/>
              </w:rPr>
              <w:t>13,835</w:t>
            </w:r>
          </w:p>
        </w:tc>
        <w:tc>
          <w:tcPr>
            <w:tcW w:w="1346" w:type="dxa"/>
            <w:tcBorders>
              <w:top w:val="nil"/>
              <w:bottom w:val="nil"/>
            </w:tcBorders>
          </w:tcPr>
          <w:p w14:paraId="12DD5E8C" w14:textId="2F0846B8" w:rsidR="00847E16" w:rsidRPr="006C2DDB" w:rsidRDefault="0056661B" w:rsidP="00F1520E">
            <w:pPr>
              <w:autoSpaceDE w:val="0"/>
              <w:autoSpaceDN w:val="0"/>
              <w:adjustRightInd w:val="0"/>
              <w:spacing w:after="0" w:line="240" w:lineRule="auto"/>
              <w:jc w:val="right"/>
              <w:rPr>
                <w:rFonts w:asciiTheme="majorHAnsi" w:hAnsiTheme="majorHAnsi" w:cstheme="majorHAnsi"/>
                <w:sz w:val="14"/>
                <w:szCs w:val="14"/>
              </w:rPr>
            </w:pPr>
            <w:r>
              <w:rPr>
                <w:rFonts w:asciiTheme="majorHAnsi" w:hAnsiTheme="majorHAnsi" w:cstheme="majorHAnsi"/>
                <w:sz w:val="14"/>
                <w:szCs w:val="14"/>
              </w:rPr>
              <w:t>14,836</w:t>
            </w:r>
          </w:p>
        </w:tc>
        <w:tc>
          <w:tcPr>
            <w:tcW w:w="1347" w:type="dxa"/>
            <w:tcBorders>
              <w:top w:val="nil"/>
              <w:bottom w:val="nil"/>
            </w:tcBorders>
          </w:tcPr>
          <w:p w14:paraId="5180EA70" w14:textId="2D2F71F7" w:rsidR="00847E16" w:rsidRPr="006C2DDB" w:rsidRDefault="000E5868" w:rsidP="00F1520E">
            <w:pPr>
              <w:autoSpaceDE w:val="0"/>
              <w:autoSpaceDN w:val="0"/>
              <w:adjustRightInd w:val="0"/>
              <w:spacing w:after="0" w:line="240" w:lineRule="auto"/>
              <w:jc w:val="right"/>
              <w:rPr>
                <w:rFonts w:asciiTheme="majorHAnsi" w:hAnsiTheme="majorHAnsi" w:cstheme="majorHAnsi"/>
                <w:sz w:val="14"/>
                <w:szCs w:val="14"/>
              </w:rPr>
            </w:pPr>
            <w:r>
              <w:rPr>
                <w:rFonts w:asciiTheme="majorHAnsi" w:hAnsiTheme="majorHAnsi" w:cstheme="majorHAnsi"/>
                <w:sz w:val="14"/>
                <w:szCs w:val="14"/>
              </w:rPr>
              <w:t>15,982</w:t>
            </w:r>
          </w:p>
        </w:tc>
      </w:tr>
      <w:tr w:rsidR="00847E16" w:rsidRPr="006C2DDB" w14:paraId="17A53A8F" w14:textId="77777777" w:rsidTr="00A663DE">
        <w:trPr>
          <w:trHeight w:hRule="exact" w:val="227"/>
        </w:trPr>
        <w:tc>
          <w:tcPr>
            <w:tcW w:w="3828" w:type="dxa"/>
            <w:tcBorders>
              <w:top w:val="nil"/>
              <w:bottom w:val="single" w:sz="4" w:space="0" w:color="B3272F" w:themeColor="accent2"/>
            </w:tcBorders>
          </w:tcPr>
          <w:p w14:paraId="1E0CC825" w14:textId="38BCB9EB" w:rsidR="00847E16" w:rsidRPr="006C2DDB" w:rsidRDefault="00AA252D" w:rsidP="00F1520E">
            <w:pPr>
              <w:autoSpaceDE w:val="0"/>
              <w:autoSpaceDN w:val="0"/>
              <w:adjustRightInd w:val="0"/>
              <w:spacing w:after="0" w:line="240" w:lineRule="auto"/>
              <w:jc w:val="both"/>
              <w:rPr>
                <w:rFonts w:asciiTheme="majorHAnsi" w:hAnsiTheme="majorHAnsi" w:cstheme="majorHAnsi"/>
                <w:sz w:val="14"/>
                <w:szCs w:val="14"/>
              </w:rPr>
            </w:pPr>
            <w:r w:rsidRPr="006C2DDB">
              <w:rPr>
                <w:rFonts w:asciiTheme="majorHAnsi" w:hAnsiTheme="majorHAnsi" w:cstheme="majorHAnsi"/>
                <w:sz w:val="14"/>
                <w:szCs w:val="14"/>
              </w:rPr>
              <w:t>Borrowings</w:t>
            </w:r>
          </w:p>
        </w:tc>
        <w:tc>
          <w:tcPr>
            <w:tcW w:w="1346" w:type="dxa"/>
            <w:tcBorders>
              <w:top w:val="nil"/>
              <w:bottom w:val="single" w:sz="4" w:space="0" w:color="B3272F" w:themeColor="accent2"/>
            </w:tcBorders>
          </w:tcPr>
          <w:p w14:paraId="6B66FD18" w14:textId="156F486F" w:rsidR="00847E16" w:rsidRPr="006C2DDB" w:rsidRDefault="006E2C27" w:rsidP="00F1520E">
            <w:pPr>
              <w:autoSpaceDE w:val="0"/>
              <w:autoSpaceDN w:val="0"/>
              <w:adjustRightInd w:val="0"/>
              <w:spacing w:after="0" w:line="240" w:lineRule="auto"/>
              <w:jc w:val="right"/>
              <w:rPr>
                <w:rFonts w:asciiTheme="majorHAnsi" w:hAnsiTheme="majorHAnsi" w:cstheme="majorHAnsi"/>
                <w:sz w:val="14"/>
                <w:szCs w:val="14"/>
              </w:rPr>
            </w:pPr>
            <w:r>
              <w:rPr>
                <w:rFonts w:asciiTheme="majorHAnsi" w:hAnsiTheme="majorHAnsi" w:cstheme="majorHAnsi"/>
                <w:sz w:val="14"/>
                <w:szCs w:val="14"/>
              </w:rPr>
              <w:t>0</w:t>
            </w:r>
          </w:p>
        </w:tc>
        <w:tc>
          <w:tcPr>
            <w:tcW w:w="1347" w:type="dxa"/>
            <w:tcBorders>
              <w:top w:val="nil"/>
              <w:bottom w:val="single" w:sz="4" w:space="0" w:color="B3272F" w:themeColor="accent2"/>
            </w:tcBorders>
          </w:tcPr>
          <w:p w14:paraId="690870C3" w14:textId="76D09C3F" w:rsidR="00847E16" w:rsidRPr="006C2DDB" w:rsidRDefault="006E2C27" w:rsidP="00F1520E">
            <w:pPr>
              <w:autoSpaceDE w:val="0"/>
              <w:autoSpaceDN w:val="0"/>
              <w:adjustRightInd w:val="0"/>
              <w:spacing w:after="0" w:line="240" w:lineRule="auto"/>
              <w:jc w:val="right"/>
              <w:rPr>
                <w:rFonts w:asciiTheme="majorHAnsi" w:hAnsiTheme="majorHAnsi" w:cstheme="majorHAnsi"/>
                <w:sz w:val="14"/>
                <w:szCs w:val="14"/>
              </w:rPr>
            </w:pPr>
            <w:r>
              <w:rPr>
                <w:rFonts w:asciiTheme="majorHAnsi" w:hAnsiTheme="majorHAnsi" w:cstheme="majorHAnsi"/>
                <w:sz w:val="14"/>
                <w:szCs w:val="14"/>
              </w:rPr>
              <w:t>0</w:t>
            </w:r>
          </w:p>
        </w:tc>
        <w:tc>
          <w:tcPr>
            <w:tcW w:w="1346" w:type="dxa"/>
            <w:tcBorders>
              <w:top w:val="nil"/>
              <w:bottom w:val="single" w:sz="4" w:space="0" w:color="B3272F" w:themeColor="accent2"/>
            </w:tcBorders>
          </w:tcPr>
          <w:p w14:paraId="03DACA2D" w14:textId="6A506C0D" w:rsidR="00847E16" w:rsidRPr="006C2DDB" w:rsidRDefault="0056661B" w:rsidP="00F1520E">
            <w:pPr>
              <w:autoSpaceDE w:val="0"/>
              <w:autoSpaceDN w:val="0"/>
              <w:adjustRightInd w:val="0"/>
              <w:spacing w:after="0" w:line="240" w:lineRule="auto"/>
              <w:jc w:val="right"/>
              <w:rPr>
                <w:rFonts w:asciiTheme="majorHAnsi" w:hAnsiTheme="majorHAnsi" w:cstheme="majorHAnsi"/>
                <w:sz w:val="14"/>
                <w:szCs w:val="14"/>
              </w:rPr>
            </w:pPr>
            <w:r>
              <w:rPr>
                <w:rFonts w:asciiTheme="majorHAnsi" w:hAnsiTheme="majorHAnsi" w:cstheme="majorHAnsi"/>
                <w:sz w:val="14"/>
                <w:szCs w:val="14"/>
              </w:rPr>
              <w:t>2,000</w:t>
            </w:r>
          </w:p>
        </w:tc>
        <w:tc>
          <w:tcPr>
            <w:tcW w:w="1347" w:type="dxa"/>
            <w:tcBorders>
              <w:top w:val="nil"/>
              <w:bottom w:val="single" w:sz="4" w:space="0" w:color="B3272F" w:themeColor="accent2"/>
            </w:tcBorders>
          </w:tcPr>
          <w:p w14:paraId="7B8AD1F2" w14:textId="6A986921" w:rsidR="00847E16" w:rsidRPr="006C2DDB" w:rsidRDefault="000E5868" w:rsidP="00F1520E">
            <w:pPr>
              <w:autoSpaceDE w:val="0"/>
              <w:autoSpaceDN w:val="0"/>
              <w:adjustRightInd w:val="0"/>
              <w:spacing w:after="0" w:line="240" w:lineRule="auto"/>
              <w:jc w:val="right"/>
              <w:rPr>
                <w:rFonts w:asciiTheme="majorHAnsi" w:hAnsiTheme="majorHAnsi" w:cstheme="majorHAnsi"/>
                <w:sz w:val="14"/>
                <w:szCs w:val="14"/>
              </w:rPr>
            </w:pPr>
            <w:r>
              <w:rPr>
                <w:rFonts w:asciiTheme="majorHAnsi" w:hAnsiTheme="majorHAnsi" w:cstheme="majorHAnsi"/>
                <w:sz w:val="14"/>
                <w:szCs w:val="14"/>
              </w:rPr>
              <w:t>0</w:t>
            </w:r>
          </w:p>
        </w:tc>
      </w:tr>
      <w:tr w:rsidR="00847E16" w:rsidRPr="006C2DDB" w14:paraId="7C100A8A" w14:textId="77777777" w:rsidTr="00A663DE">
        <w:trPr>
          <w:trHeight w:hRule="exact" w:val="227"/>
        </w:trPr>
        <w:tc>
          <w:tcPr>
            <w:tcW w:w="3828" w:type="dxa"/>
            <w:tcBorders>
              <w:top w:val="single" w:sz="4" w:space="0" w:color="B3272F" w:themeColor="accent2"/>
            </w:tcBorders>
          </w:tcPr>
          <w:p w14:paraId="38C44D5A" w14:textId="77777777" w:rsidR="00847E16" w:rsidRPr="006C2DDB" w:rsidRDefault="00847E16" w:rsidP="00F1520E">
            <w:pPr>
              <w:autoSpaceDE w:val="0"/>
              <w:autoSpaceDN w:val="0"/>
              <w:adjustRightInd w:val="0"/>
              <w:spacing w:after="0" w:line="240" w:lineRule="auto"/>
              <w:jc w:val="both"/>
              <w:rPr>
                <w:rFonts w:asciiTheme="majorHAnsi" w:hAnsiTheme="majorHAnsi" w:cstheme="majorHAnsi"/>
                <w:b/>
                <w:sz w:val="14"/>
                <w:szCs w:val="14"/>
              </w:rPr>
            </w:pPr>
            <w:r w:rsidRPr="006C2DDB">
              <w:rPr>
                <w:rFonts w:asciiTheme="majorHAnsi" w:hAnsiTheme="majorHAnsi" w:cstheme="majorHAnsi"/>
                <w:b/>
                <w:sz w:val="14"/>
                <w:szCs w:val="14"/>
              </w:rPr>
              <w:t>Total capital works expenditure</w:t>
            </w:r>
          </w:p>
        </w:tc>
        <w:tc>
          <w:tcPr>
            <w:tcW w:w="1346" w:type="dxa"/>
            <w:tcBorders>
              <w:top w:val="single" w:sz="4" w:space="0" w:color="B3272F" w:themeColor="accent2"/>
            </w:tcBorders>
          </w:tcPr>
          <w:p w14:paraId="5DD84185" w14:textId="77777777" w:rsidR="00847E16" w:rsidRPr="006C2DDB" w:rsidRDefault="00847E16" w:rsidP="00F1520E">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30,717</w:t>
            </w:r>
          </w:p>
        </w:tc>
        <w:tc>
          <w:tcPr>
            <w:tcW w:w="1347" w:type="dxa"/>
            <w:tcBorders>
              <w:top w:val="single" w:sz="4" w:space="0" w:color="B3272F" w:themeColor="accent2"/>
            </w:tcBorders>
          </w:tcPr>
          <w:p w14:paraId="4C5684A0" w14:textId="77777777" w:rsidR="00847E16" w:rsidRPr="006C2DDB" w:rsidRDefault="00847E16" w:rsidP="00F1520E">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23,242</w:t>
            </w:r>
          </w:p>
        </w:tc>
        <w:tc>
          <w:tcPr>
            <w:tcW w:w="1346" w:type="dxa"/>
            <w:tcBorders>
              <w:top w:val="single" w:sz="4" w:space="0" w:color="B3272F" w:themeColor="accent2"/>
            </w:tcBorders>
          </w:tcPr>
          <w:p w14:paraId="2E2ACAE3" w14:textId="77777777" w:rsidR="00847E16" w:rsidRPr="006C2DDB" w:rsidRDefault="00847E16" w:rsidP="00F1520E">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18,530</w:t>
            </w:r>
          </w:p>
        </w:tc>
        <w:tc>
          <w:tcPr>
            <w:tcW w:w="1347" w:type="dxa"/>
            <w:tcBorders>
              <w:top w:val="single" w:sz="4" w:space="0" w:color="B3272F" w:themeColor="accent2"/>
            </w:tcBorders>
          </w:tcPr>
          <w:p w14:paraId="3AB63B5C" w14:textId="77777777" w:rsidR="00847E16" w:rsidRPr="006C2DDB" w:rsidRDefault="00847E16" w:rsidP="00F1520E">
            <w:pPr>
              <w:autoSpaceDE w:val="0"/>
              <w:autoSpaceDN w:val="0"/>
              <w:adjustRightInd w:val="0"/>
              <w:spacing w:after="0" w:line="240" w:lineRule="auto"/>
              <w:jc w:val="right"/>
              <w:rPr>
                <w:rFonts w:asciiTheme="majorHAnsi" w:hAnsiTheme="majorHAnsi" w:cstheme="majorHAnsi"/>
                <w:sz w:val="14"/>
                <w:szCs w:val="14"/>
              </w:rPr>
            </w:pPr>
            <w:r w:rsidRPr="006C2DDB">
              <w:rPr>
                <w:rFonts w:asciiTheme="majorHAnsi" w:hAnsiTheme="majorHAnsi" w:cstheme="majorHAnsi"/>
                <w:sz w:val="14"/>
                <w:szCs w:val="14"/>
              </w:rPr>
              <w:t>17,349</w:t>
            </w:r>
          </w:p>
        </w:tc>
      </w:tr>
    </w:tbl>
    <w:p w14:paraId="37B24093" w14:textId="77777777" w:rsidR="00847E16" w:rsidRPr="00F920F2" w:rsidRDefault="00847E16" w:rsidP="00C478F5">
      <w:pPr>
        <w:jc w:val="both"/>
        <w:rPr>
          <w:rFonts w:asciiTheme="majorHAnsi" w:hAnsiTheme="majorHAnsi" w:cstheme="majorHAnsi"/>
        </w:rPr>
      </w:pPr>
    </w:p>
    <w:p w14:paraId="4160F130" w14:textId="1B735CC7" w:rsidR="00477CB3" w:rsidRPr="00F920F2" w:rsidRDefault="00477CB3" w:rsidP="00C478F5">
      <w:pPr>
        <w:autoSpaceDE w:val="0"/>
        <w:autoSpaceDN w:val="0"/>
        <w:adjustRightInd w:val="0"/>
        <w:spacing w:line="240" w:lineRule="auto"/>
        <w:jc w:val="both"/>
        <w:rPr>
          <w:rFonts w:asciiTheme="majorHAnsi" w:hAnsiTheme="majorHAnsi" w:cstheme="majorHAnsi"/>
          <w:sz w:val="18"/>
          <w:szCs w:val="18"/>
        </w:rPr>
      </w:pPr>
      <w:r w:rsidRPr="00F920F2">
        <w:rPr>
          <w:rFonts w:asciiTheme="majorHAnsi" w:hAnsiTheme="majorHAnsi" w:cstheme="majorHAnsi"/>
          <w:sz w:val="18"/>
          <w:szCs w:val="18"/>
        </w:rPr>
        <w:t>The above statement of capital works should be read in conjunction with the accompanying other information.</w:t>
      </w:r>
    </w:p>
    <w:p w14:paraId="32021664" w14:textId="77777777" w:rsidR="00F920F2" w:rsidRDefault="00F920F2">
      <w:pPr>
        <w:rPr>
          <w:rFonts w:asciiTheme="majorHAnsi" w:hAnsiTheme="majorHAnsi" w:cstheme="majorHAnsi"/>
          <w:b/>
          <w:bCs/>
          <w:iCs/>
          <w:color w:val="B3272F" w:themeColor="text2"/>
          <w:kern w:val="20"/>
          <w:szCs w:val="28"/>
        </w:rPr>
      </w:pPr>
      <w:bookmarkStart w:id="27" w:name="_Toc516827620"/>
      <w:r>
        <w:rPr>
          <w:rFonts w:asciiTheme="majorHAnsi" w:hAnsiTheme="majorHAnsi" w:cstheme="majorHAnsi"/>
        </w:rPr>
        <w:br w:type="page"/>
      </w:r>
    </w:p>
    <w:p w14:paraId="57DCDA18" w14:textId="0EB43280" w:rsidR="00477CB3" w:rsidRPr="00F920F2" w:rsidRDefault="00477CB3" w:rsidP="00E40FE5">
      <w:pPr>
        <w:pStyle w:val="Heading2"/>
        <w:numPr>
          <w:ilvl w:val="0"/>
          <w:numId w:val="0"/>
        </w:numPr>
        <w:rPr>
          <w:rFonts w:asciiTheme="majorHAnsi" w:hAnsiTheme="majorHAnsi" w:cstheme="majorHAnsi"/>
        </w:rPr>
      </w:pPr>
      <w:r w:rsidRPr="00F920F2">
        <w:rPr>
          <w:rFonts w:asciiTheme="majorHAnsi" w:hAnsiTheme="majorHAnsi" w:cstheme="majorHAnsi"/>
        </w:rPr>
        <w:lastRenderedPageBreak/>
        <w:t>Statement of Human Resources</w:t>
      </w:r>
      <w:bookmarkEnd w:id="27"/>
    </w:p>
    <w:p w14:paraId="4EA7A5FB" w14:textId="44F69D4B" w:rsidR="00477CB3" w:rsidRPr="00F920F2" w:rsidRDefault="00477CB3" w:rsidP="00C478F5">
      <w:pPr>
        <w:pStyle w:val="BodyText"/>
        <w:jc w:val="both"/>
        <w:rPr>
          <w:rFonts w:asciiTheme="majorHAnsi" w:hAnsiTheme="majorHAnsi" w:cstheme="majorHAnsi"/>
        </w:rPr>
      </w:pPr>
      <w:r w:rsidRPr="00F920F2">
        <w:rPr>
          <w:rFonts w:asciiTheme="majorHAnsi" w:hAnsiTheme="majorHAnsi" w:cstheme="majorHAnsi"/>
        </w:rPr>
        <w:t>For the four years ended 30 June 202</w:t>
      </w:r>
      <w:r w:rsidR="00AE0FF7">
        <w:rPr>
          <w:rFonts w:asciiTheme="majorHAnsi" w:hAnsiTheme="majorHAnsi" w:cstheme="majorHAnsi"/>
        </w:rPr>
        <w:t>3</w:t>
      </w:r>
    </w:p>
    <w:p w14:paraId="1097712B" w14:textId="77777777" w:rsidR="00477CB3" w:rsidRPr="00F920F2" w:rsidRDefault="00477CB3" w:rsidP="00C478F5">
      <w:pPr>
        <w:jc w:val="both"/>
        <w:rPr>
          <w:rFonts w:asciiTheme="majorHAnsi" w:hAnsiTheme="majorHAnsi" w:cstheme="majorHAnsi"/>
        </w:rPr>
      </w:pPr>
    </w:p>
    <w:tbl>
      <w:tblPr>
        <w:tblStyle w:val="TableGrid"/>
        <w:tblW w:w="9077" w:type="dxa"/>
        <w:tblLayout w:type="fixed"/>
        <w:tblLook w:val="04A0" w:firstRow="1" w:lastRow="0" w:firstColumn="1" w:lastColumn="0" w:noHBand="0" w:noVBand="1"/>
      </w:tblPr>
      <w:tblGrid>
        <w:gridCol w:w="5172"/>
        <w:gridCol w:w="976"/>
        <w:gridCol w:w="976"/>
        <w:gridCol w:w="976"/>
        <w:gridCol w:w="977"/>
      </w:tblGrid>
      <w:tr w:rsidR="00477CB3" w:rsidRPr="00EB0B9A" w14:paraId="4434FE4C" w14:textId="77777777" w:rsidTr="00F920F2">
        <w:trPr>
          <w:cnfStyle w:val="100000000000" w:firstRow="1" w:lastRow="0" w:firstColumn="0" w:lastColumn="0" w:oddVBand="0" w:evenVBand="0" w:oddHBand="0" w:evenHBand="0" w:firstRowFirstColumn="0" w:firstRowLastColumn="0" w:lastRowFirstColumn="0" w:lastRowLastColumn="0"/>
          <w:trHeight w:val="314"/>
        </w:trPr>
        <w:tc>
          <w:tcPr>
            <w:cnfStyle w:val="000000000100" w:firstRow="0" w:lastRow="0" w:firstColumn="0" w:lastColumn="0" w:oddVBand="0" w:evenVBand="0" w:oddHBand="0" w:evenHBand="0" w:firstRowFirstColumn="1" w:firstRowLastColumn="0" w:lastRowFirstColumn="0" w:lastRowLastColumn="0"/>
            <w:tcW w:w="5172" w:type="dxa"/>
          </w:tcPr>
          <w:p w14:paraId="0EEBA3D6" w14:textId="77777777" w:rsidR="00477CB3" w:rsidRPr="00F920F2" w:rsidRDefault="00477CB3" w:rsidP="00C478F5">
            <w:pPr>
              <w:autoSpaceDE w:val="0"/>
              <w:autoSpaceDN w:val="0"/>
              <w:adjustRightInd w:val="0"/>
              <w:spacing w:line="240" w:lineRule="auto"/>
              <w:jc w:val="both"/>
              <w:rPr>
                <w:rFonts w:asciiTheme="majorHAnsi" w:hAnsiTheme="majorHAnsi" w:cstheme="majorHAnsi"/>
                <w:b/>
                <w:color w:val="FFFFFF" w:themeColor="background1"/>
                <w:szCs w:val="18"/>
              </w:rPr>
            </w:pPr>
          </w:p>
        </w:tc>
        <w:tc>
          <w:tcPr>
            <w:tcW w:w="976" w:type="dxa"/>
          </w:tcPr>
          <w:p w14:paraId="7D07CCC0" w14:textId="45C9CC6E" w:rsidR="00216301" w:rsidRDefault="00477CB3" w:rsidP="00F920F2">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w:t>
            </w:r>
            <w:r w:rsidR="00AE0FF7">
              <w:rPr>
                <w:rFonts w:asciiTheme="majorHAnsi" w:hAnsiTheme="majorHAnsi" w:cstheme="majorHAnsi"/>
                <w:b/>
                <w:color w:val="FFFFFF" w:themeColor="background1"/>
                <w:szCs w:val="18"/>
              </w:rPr>
              <w:t>20</w:t>
            </w:r>
          </w:p>
          <w:p w14:paraId="00F8FA20" w14:textId="4793D0E5" w:rsidR="00477CB3" w:rsidRPr="00F920F2" w:rsidRDefault="00216301" w:rsidP="00F920F2">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A15569">
              <w:rPr>
                <w:rFonts w:asciiTheme="majorHAnsi" w:hAnsiTheme="majorHAnsi" w:cstheme="majorHAnsi"/>
                <w:b/>
                <w:color w:val="FFFFFF" w:themeColor="background1"/>
                <w:szCs w:val="18"/>
              </w:rPr>
              <w:t>$’000</w:t>
            </w:r>
          </w:p>
        </w:tc>
        <w:tc>
          <w:tcPr>
            <w:tcW w:w="976" w:type="dxa"/>
          </w:tcPr>
          <w:p w14:paraId="4E1BDDE8" w14:textId="72E2CEDD" w:rsidR="00216301" w:rsidRDefault="00477CB3" w:rsidP="00F920F2">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w:t>
            </w:r>
            <w:r w:rsidR="0037155F" w:rsidRPr="00F920F2">
              <w:rPr>
                <w:rFonts w:asciiTheme="majorHAnsi" w:hAnsiTheme="majorHAnsi" w:cstheme="majorHAnsi"/>
                <w:b/>
                <w:color w:val="FFFFFF" w:themeColor="background1"/>
                <w:szCs w:val="18"/>
              </w:rPr>
              <w:t>2</w:t>
            </w:r>
            <w:r w:rsidR="00AE0FF7">
              <w:rPr>
                <w:rFonts w:asciiTheme="majorHAnsi" w:hAnsiTheme="majorHAnsi" w:cstheme="majorHAnsi"/>
                <w:b/>
                <w:color w:val="FFFFFF" w:themeColor="background1"/>
                <w:szCs w:val="18"/>
              </w:rPr>
              <w:t>1</w:t>
            </w:r>
          </w:p>
          <w:p w14:paraId="6AA045A2" w14:textId="7EC6985C" w:rsidR="00477CB3" w:rsidRPr="00F920F2" w:rsidRDefault="00216301" w:rsidP="00F920F2">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A15569">
              <w:rPr>
                <w:rFonts w:asciiTheme="majorHAnsi" w:hAnsiTheme="majorHAnsi" w:cstheme="majorHAnsi"/>
                <w:b/>
                <w:color w:val="FFFFFF" w:themeColor="background1"/>
                <w:szCs w:val="18"/>
              </w:rPr>
              <w:t>$’000</w:t>
            </w:r>
          </w:p>
        </w:tc>
        <w:tc>
          <w:tcPr>
            <w:tcW w:w="976" w:type="dxa"/>
          </w:tcPr>
          <w:p w14:paraId="430491D7" w14:textId="3DA74B8E" w:rsidR="00216301" w:rsidRDefault="00477CB3" w:rsidP="00F920F2">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w:t>
            </w:r>
            <w:r w:rsidR="00DD3F5D" w:rsidRPr="00F920F2">
              <w:rPr>
                <w:rFonts w:asciiTheme="majorHAnsi" w:hAnsiTheme="majorHAnsi" w:cstheme="majorHAnsi"/>
                <w:b/>
                <w:color w:val="FFFFFF" w:themeColor="background1"/>
                <w:szCs w:val="18"/>
              </w:rPr>
              <w:t>2</w:t>
            </w:r>
            <w:r w:rsidR="00AE0FF7">
              <w:rPr>
                <w:rFonts w:asciiTheme="majorHAnsi" w:hAnsiTheme="majorHAnsi" w:cstheme="majorHAnsi"/>
                <w:b/>
                <w:color w:val="FFFFFF" w:themeColor="background1"/>
                <w:szCs w:val="18"/>
              </w:rPr>
              <w:t>2</w:t>
            </w:r>
          </w:p>
          <w:p w14:paraId="219C57E8" w14:textId="23D00034" w:rsidR="00477CB3" w:rsidRPr="00F920F2" w:rsidRDefault="00216301" w:rsidP="00F920F2">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A15569">
              <w:rPr>
                <w:rFonts w:asciiTheme="majorHAnsi" w:hAnsiTheme="majorHAnsi" w:cstheme="majorHAnsi"/>
                <w:b/>
                <w:color w:val="FFFFFF" w:themeColor="background1"/>
                <w:szCs w:val="18"/>
              </w:rPr>
              <w:t>$’000</w:t>
            </w:r>
          </w:p>
        </w:tc>
        <w:tc>
          <w:tcPr>
            <w:tcW w:w="977" w:type="dxa"/>
          </w:tcPr>
          <w:p w14:paraId="38A0E456" w14:textId="7DF5ACE6" w:rsidR="00216301" w:rsidRDefault="00477CB3" w:rsidP="00F920F2">
            <w:pPr>
              <w:autoSpaceDE w:val="0"/>
              <w:autoSpaceDN w:val="0"/>
              <w:adjustRightInd w:val="0"/>
              <w:spacing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202</w:t>
            </w:r>
            <w:r w:rsidR="00AE0FF7">
              <w:rPr>
                <w:rFonts w:asciiTheme="majorHAnsi" w:hAnsiTheme="majorHAnsi" w:cstheme="majorHAnsi"/>
                <w:b/>
                <w:color w:val="FFFFFF" w:themeColor="background1"/>
                <w:szCs w:val="18"/>
              </w:rPr>
              <w:t>3</w:t>
            </w:r>
          </w:p>
          <w:p w14:paraId="05E52E7C" w14:textId="7DA48B40" w:rsidR="00477CB3" w:rsidRPr="00F920F2" w:rsidRDefault="00216301" w:rsidP="00F920F2">
            <w:pPr>
              <w:autoSpaceDE w:val="0"/>
              <w:autoSpaceDN w:val="0"/>
              <w:adjustRightInd w:val="0"/>
              <w:spacing w:line="240" w:lineRule="auto"/>
              <w:ind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A15569">
              <w:rPr>
                <w:rFonts w:asciiTheme="majorHAnsi" w:hAnsiTheme="majorHAnsi" w:cstheme="majorHAnsi"/>
                <w:b/>
                <w:color w:val="FFFFFF" w:themeColor="background1"/>
                <w:szCs w:val="18"/>
              </w:rPr>
              <w:t>$’000</w:t>
            </w:r>
          </w:p>
        </w:tc>
      </w:tr>
      <w:tr w:rsidR="00477CB3" w:rsidRPr="00EB0B9A" w14:paraId="20BD66AF" w14:textId="77777777" w:rsidTr="00F920F2">
        <w:trPr>
          <w:trHeight w:val="314"/>
        </w:trPr>
        <w:tc>
          <w:tcPr>
            <w:tcW w:w="5172" w:type="dxa"/>
            <w:tcBorders>
              <w:bottom w:val="nil"/>
            </w:tcBorders>
          </w:tcPr>
          <w:p w14:paraId="24A561A1" w14:textId="77777777" w:rsidR="00477CB3" w:rsidRPr="00F920F2" w:rsidRDefault="00477CB3" w:rsidP="00C478F5">
            <w:pPr>
              <w:autoSpaceDE w:val="0"/>
              <w:autoSpaceDN w:val="0"/>
              <w:adjustRightInd w:val="0"/>
              <w:spacing w:line="240" w:lineRule="auto"/>
              <w:jc w:val="both"/>
              <w:rPr>
                <w:rFonts w:asciiTheme="majorHAnsi" w:hAnsiTheme="majorHAnsi" w:cstheme="majorHAnsi"/>
                <w:b/>
                <w:szCs w:val="18"/>
              </w:rPr>
            </w:pPr>
            <w:r w:rsidRPr="00F920F2">
              <w:rPr>
                <w:rFonts w:asciiTheme="majorHAnsi" w:hAnsiTheme="majorHAnsi" w:cstheme="majorHAnsi"/>
                <w:b/>
                <w:szCs w:val="18"/>
              </w:rPr>
              <w:t>Staff expenditure</w:t>
            </w:r>
          </w:p>
        </w:tc>
        <w:tc>
          <w:tcPr>
            <w:tcW w:w="976" w:type="dxa"/>
            <w:tcBorders>
              <w:bottom w:val="nil"/>
            </w:tcBorders>
          </w:tcPr>
          <w:p w14:paraId="779F3560"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p>
        </w:tc>
        <w:tc>
          <w:tcPr>
            <w:tcW w:w="976" w:type="dxa"/>
            <w:tcBorders>
              <w:bottom w:val="nil"/>
            </w:tcBorders>
          </w:tcPr>
          <w:p w14:paraId="31CFA68D"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p>
        </w:tc>
        <w:tc>
          <w:tcPr>
            <w:tcW w:w="976" w:type="dxa"/>
            <w:tcBorders>
              <w:bottom w:val="nil"/>
            </w:tcBorders>
          </w:tcPr>
          <w:p w14:paraId="063540AC"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p>
        </w:tc>
        <w:tc>
          <w:tcPr>
            <w:tcW w:w="977" w:type="dxa"/>
            <w:tcBorders>
              <w:bottom w:val="nil"/>
            </w:tcBorders>
          </w:tcPr>
          <w:p w14:paraId="43FECAF8"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p>
        </w:tc>
      </w:tr>
      <w:tr w:rsidR="00477CB3" w:rsidRPr="00EB0B9A" w14:paraId="791EAE20" w14:textId="77777777" w:rsidTr="00F920F2">
        <w:trPr>
          <w:trHeight w:val="314"/>
        </w:trPr>
        <w:tc>
          <w:tcPr>
            <w:tcW w:w="5172" w:type="dxa"/>
            <w:tcBorders>
              <w:top w:val="nil"/>
              <w:bottom w:val="nil"/>
            </w:tcBorders>
          </w:tcPr>
          <w:p w14:paraId="1D191235" w14:textId="77777777" w:rsidR="00477CB3" w:rsidRPr="00F920F2" w:rsidRDefault="00477CB3" w:rsidP="00C478F5">
            <w:pPr>
              <w:autoSpaceDE w:val="0"/>
              <w:autoSpaceDN w:val="0"/>
              <w:adjustRightInd w:val="0"/>
              <w:spacing w:line="240" w:lineRule="auto"/>
              <w:jc w:val="both"/>
              <w:rPr>
                <w:rFonts w:asciiTheme="majorHAnsi" w:hAnsiTheme="majorHAnsi" w:cstheme="majorHAnsi"/>
                <w:szCs w:val="18"/>
              </w:rPr>
            </w:pPr>
            <w:r w:rsidRPr="00F920F2">
              <w:rPr>
                <w:rFonts w:asciiTheme="majorHAnsi" w:hAnsiTheme="majorHAnsi" w:cstheme="majorHAnsi"/>
                <w:szCs w:val="18"/>
              </w:rPr>
              <w:t xml:space="preserve">Employee Costs – Operating </w:t>
            </w:r>
          </w:p>
        </w:tc>
        <w:tc>
          <w:tcPr>
            <w:tcW w:w="976" w:type="dxa"/>
            <w:tcBorders>
              <w:top w:val="nil"/>
              <w:bottom w:val="nil"/>
            </w:tcBorders>
          </w:tcPr>
          <w:p w14:paraId="65DC2B6E"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34,091</w:t>
            </w:r>
          </w:p>
        </w:tc>
        <w:tc>
          <w:tcPr>
            <w:tcW w:w="976" w:type="dxa"/>
            <w:tcBorders>
              <w:top w:val="nil"/>
              <w:bottom w:val="nil"/>
            </w:tcBorders>
          </w:tcPr>
          <w:p w14:paraId="4A7B134C"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35,367</w:t>
            </w:r>
          </w:p>
        </w:tc>
        <w:tc>
          <w:tcPr>
            <w:tcW w:w="976" w:type="dxa"/>
            <w:tcBorders>
              <w:top w:val="nil"/>
              <w:bottom w:val="nil"/>
            </w:tcBorders>
          </w:tcPr>
          <w:p w14:paraId="6EA01982"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36,655</w:t>
            </w:r>
          </w:p>
        </w:tc>
        <w:tc>
          <w:tcPr>
            <w:tcW w:w="977" w:type="dxa"/>
            <w:tcBorders>
              <w:top w:val="nil"/>
              <w:bottom w:val="nil"/>
            </w:tcBorders>
          </w:tcPr>
          <w:p w14:paraId="0EFF7456"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37,711</w:t>
            </w:r>
          </w:p>
        </w:tc>
      </w:tr>
      <w:tr w:rsidR="00477CB3" w:rsidRPr="00EB0B9A" w14:paraId="60C45900" w14:textId="77777777" w:rsidTr="00CD08AD">
        <w:trPr>
          <w:trHeight w:val="314"/>
        </w:trPr>
        <w:tc>
          <w:tcPr>
            <w:tcW w:w="5172" w:type="dxa"/>
            <w:tcBorders>
              <w:top w:val="nil"/>
              <w:bottom w:val="nil"/>
            </w:tcBorders>
          </w:tcPr>
          <w:p w14:paraId="290B0C3E" w14:textId="77777777" w:rsidR="00477CB3" w:rsidRPr="00F920F2" w:rsidRDefault="00477CB3" w:rsidP="00C478F5">
            <w:pPr>
              <w:autoSpaceDE w:val="0"/>
              <w:autoSpaceDN w:val="0"/>
              <w:adjustRightInd w:val="0"/>
              <w:spacing w:line="240" w:lineRule="auto"/>
              <w:jc w:val="both"/>
              <w:rPr>
                <w:rFonts w:asciiTheme="majorHAnsi" w:hAnsiTheme="majorHAnsi" w:cstheme="majorHAnsi"/>
                <w:szCs w:val="18"/>
              </w:rPr>
            </w:pPr>
            <w:r w:rsidRPr="00F920F2">
              <w:rPr>
                <w:rFonts w:asciiTheme="majorHAnsi" w:hAnsiTheme="majorHAnsi" w:cstheme="majorHAnsi"/>
                <w:szCs w:val="18"/>
              </w:rPr>
              <w:t xml:space="preserve">Employee Costs – Capital </w:t>
            </w:r>
          </w:p>
        </w:tc>
        <w:tc>
          <w:tcPr>
            <w:tcW w:w="976" w:type="dxa"/>
            <w:tcBorders>
              <w:top w:val="nil"/>
              <w:bottom w:val="nil"/>
            </w:tcBorders>
          </w:tcPr>
          <w:p w14:paraId="27E181DD"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976" w:type="dxa"/>
            <w:tcBorders>
              <w:top w:val="nil"/>
              <w:bottom w:val="nil"/>
            </w:tcBorders>
          </w:tcPr>
          <w:p w14:paraId="113FBEE0"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976" w:type="dxa"/>
            <w:tcBorders>
              <w:top w:val="nil"/>
              <w:bottom w:val="nil"/>
            </w:tcBorders>
          </w:tcPr>
          <w:p w14:paraId="558A44B5"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0</w:t>
            </w:r>
          </w:p>
        </w:tc>
        <w:tc>
          <w:tcPr>
            <w:tcW w:w="977" w:type="dxa"/>
            <w:tcBorders>
              <w:top w:val="nil"/>
              <w:bottom w:val="nil"/>
            </w:tcBorders>
          </w:tcPr>
          <w:p w14:paraId="347AA979"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0</w:t>
            </w:r>
          </w:p>
        </w:tc>
      </w:tr>
      <w:tr w:rsidR="00477CB3" w:rsidRPr="00EB0B9A" w14:paraId="07342C1C" w14:textId="77777777" w:rsidTr="00CD08AD">
        <w:trPr>
          <w:trHeight w:val="314"/>
        </w:trPr>
        <w:tc>
          <w:tcPr>
            <w:tcW w:w="5172" w:type="dxa"/>
            <w:tcBorders>
              <w:top w:val="nil"/>
              <w:bottom w:val="single" w:sz="12" w:space="0" w:color="B3272F" w:themeColor="text2"/>
            </w:tcBorders>
          </w:tcPr>
          <w:p w14:paraId="6797513B" w14:textId="77777777" w:rsidR="00477CB3" w:rsidRPr="00F920F2" w:rsidRDefault="00477CB3" w:rsidP="00C478F5">
            <w:pPr>
              <w:autoSpaceDE w:val="0"/>
              <w:autoSpaceDN w:val="0"/>
              <w:adjustRightInd w:val="0"/>
              <w:spacing w:line="240" w:lineRule="auto"/>
              <w:jc w:val="both"/>
              <w:rPr>
                <w:rFonts w:asciiTheme="majorHAnsi" w:hAnsiTheme="majorHAnsi" w:cstheme="majorHAnsi"/>
                <w:b/>
                <w:szCs w:val="18"/>
              </w:rPr>
            </w:pPr>
            <w:r w:rsidRPr="00F920F2">
              <w:rPr>
                <w:rFonts w:asciiTheme="majorHAnsi" w:hAnsiTheme="majorHAnsi" w:cstheme="majorHAnsi"/>
                <w:b/>
                <w:szCs w:val="18"/>
              </w:rPr>
              <w:t>Total staff expenditure</w:t>
            </w:r>
          </w:p>
        </w:tc>
        <w:tc>
          <w:tcPr>
            <w:tcW w:w="976" w:type="dxa"/>
            <w:tcBorders>
              <w:top w:val="nil"/>
              <w:bottom w:val="single" w:sz="12" w:space="0" w:color="B3272F" w:themeColor="text2"/>
            </w:tcBorders>
          </w:tcPr>
          <w:p w14:paraId="3314246B"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34,091</w:t>
            </w:r>
          </w:p>
        </w:tc>
        <w:tc>
          <w:tcPr>
            <w:tcW w:w="976" w:type="dxa"/>
            <w:tcBorders>
              <w:top w:val="nil"/>
              <w:bottom w:val="single" w:sz="12" w:space="0" w:color="B3272F" w:themeColor="text2"/>
            </w:tcBorders>
          </w:tcPr>
          <w:p w14:paraId="26C5EA80"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35,367</w:t>
            </w:r>
          </w:p>
        </w:tc>
        <w:tc>
          <w:tcPr>
            <w:tcW w:w="976" w:type="dxa"/>
            <w:tcBorders>
              <w:top w:val="nil"/>
              <w:bottom w:val="single" w:sz="12" w:space="0" w:color="B3272F" w:themeColor="text2"/>
            </w:tcBorders>
          </w:tcPr>
          <w:p w14:paraId="11C1EADF"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36,655</w:t>
            </w:r>
          </w:p>
        </w:tc>
        <w:tc>
          <w:tcPr>
            <w:tcW w:w="977" w:type="dxa"/>
            <w:tcBorders>
              <w:top w:val="nil"/>
              <w:bottom w:val="single" w:sz="12" w:space="0" w:color="B3272F" w:themeColor="text2"/>
            </w:tcBorders>
          </w:tcPr>
          <w:p w14:paraId="575C3398"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37,711</w:t>
            </w:r>
          </w:p>
        </w:tc>
      </w:tr>
      <w:tr w:rsidR="00477CB3" w:rsidRPr="00EB0B9A" w14:paraId="6C356424" w14:textId="77777777" w:rsidTr="00CD08AD">
        <w:trPr>
          <w:trHeight w:val="314"/>
        </w:trPr>
        <w:tc>
          <w:tcPr>
            <w:tcW w:w="5172" w:type="dxa"/>
            <w:tcBorders>
              <w:top w:val="single" w:sz="12" w:space="0" w:color="B3272F" w:themeColor="text2"/>
            </w:tcBorders>
          </w:tcPr>
          <w:p w14:paraId="778CD222" w14:textId="77777777" w:rsidR="00477CB3" w:rsidRPr="00F920F2" w:rsidRDefault="00477CB3" w:rsidP="00C478F5">
            <w:pPr>
              <w:autoSpaceDE w:val="0"/>
              <w:autoSpaceDN w:val="0"/>
              <w:adjustRightInd w:val="0"/>
              <w:spacing w:line="240" w:lineRule="auto"/>
              <w:jc w:val="both"/>
              <w:rPr>
                <w:rFonts w:asciiTheme="majorHAnsi" w:hAnsiTheme="majorHAnsi" w:cstheme="majorHAnsi"/>
                <w:b/>
                <w:szCs w:val="18"/>
              </w:rPr>
            </w:pPr>
          </w:p>
        </w:tc>
        <w:tc>
          <w:tcPr>
            <w:tcW w:w="976" w:type="dxa"/>
            <w:tcBorders>
              <w:top w:val="single" w:sz="12" w:space="0" w:color="B3272F" w:themeColor="text2"/>
            </w:tcBorders>
          </w:tcPr>
          <w:p w14:paraId="706669BF"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p>
        </w:tc>
        <w:tc>
          <w:tcPr>
            <w:tcW w:w="976" w:type="dxa"/>
            <w:tcBorders>
              <w:top w:val="single" w:sz="12" w:space="0" w:color="B3272F" w:themeColor="text2"/>
            </w:tcBorders>
          </w:tcPr>
          <w:p w14:paraId="23F3A6EB"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p>
        </w:tc>
        <w:tc>
          <w:tcPr>
            <w:tcW w:w="976" w:type="dxa"/>
            <w:tcBorders>
              <w:top w:val="single" w:sz="12" w:space="0" w:color="B3272F" w:themeColor="text2"/>
            </w:tcBorders>
          </w:tcPr>
          <w:p w14:paraId="555759D0"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p>
        </w:tc>
        <w:tc>
          <w:tcPr>
            <w:tcW w:w="977" w:type="dxa"/>
            <w:tcBorders>
              <w:top w:val="single" w:sz="12" w:space="0" w:color="B3272F" w:themeColor="text2"/>
            </w:tcBorders>
          </w:tcPr>
          <w:p w14:paraId="131D759B"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p>
        </w:tc>
      </w:tr>
      <w:tr w:rsidR="00477CB3" w:rsidRPr="00EB0B9A" w14:paraId="1BF893F2" w14:textId="77777777" w:rsidTr="00F920F2">
        <w:trPr>
          <w:trHeight w:val="314"/>
        </w:trPr>
        <w:tc>
          <w:tcPr>
            <w:tcW w:w="5172" w:type="dxa"/>
            <w:shd w:val="clear" w:color="auto" w:fill="B3272F" w:themeFill="text2"/>
          </w:tcPr>
          <w:p w14:paraId="574FB90E" w14:textId="77777777" w:rsidR="00477CB3" w:rsidRPr="00F920F2" w:rsidRDefault="00477CB3" w:rsidP="00C478F5">
            <w:pPr>
              <w:autoSpaceDE w:val="0"/>
              <w:autoSpaceDN w:val="0"/>
              <w:adjustRightInd w:val="0"/>
              <w:spacing w:line="240" w:lineRule="auto"/>
              <w:jc w:val="both"/>
              <w:rPr>
                <w:rFonts w:asciiTheme="majorHAnsi" w:hAnsiTheme="majorHAnsi" w:cstheme="majorHAnsi"/>
                <w:color w:val="FFFFFF" w:themeColor="background1"/>
                <w:szCs w:val="18"/>
              </w:rPr>
            </w:pPr>
          </w:p>
        </w:tc>
        <w:tc>
          <w:tcPr>
            <w:tcW w:w="976" w:type="dxa"/>
            <w:shd w:val="clear" w:color="auto" w:fill="B3272F" w:themeFill="text2"/>
          </w:tcPr>
          <w:p w14:paraId="287B3138" w14:textId="77777777" w:rsidR="00477CB3" w:rsidRPr="00F920F2" w:rsidRDefault="00477CB3" w:rsidP="00F920F2">
            <w:pPr>
              <w:autoSpaceDE w:val="0"/>
              <w:autoSpaceDN w:val="0"/>
              <w:adjustRightInd w:val="0"/>
              <w:spacing w:line="240" w:lineRule="auto"/>
              <w:jc w:val="right"/>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FTE</w:t>
            </w:r>
          </w:p>
        </w:tc>
        <w:tc>
          <w:tcPr>
            <w:tcW w:w="976" w:type="dxa"/>
            <w:shd w:val="clear" w:color="auto" w:fill="B3272F" w:themeFill="text2"/>
          </w:tcPr>
          <w:p w14:paraId="191BF0BC" w14:textId="77777777" w:rsidR="00477CB3" w:rsidRPr="00F920F2" w:rsidRDefault="00477CB3" w:rsidP="00F920F2">
            <w:pPr>
              <w:autoSpaceDE w:val="0"/>
              <w:autoSpaceDN w:val="0"/>
              <w:adjustRightInd w:val="0"/>
              <w:spacing w:line="240" w:lineRule="auto"/>
              <w:jc w:val="right"/>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FTE</w:t>
            </w:r>
          </w:p>
        </w:tc>
        <w:tc>
          <w:tcPr>
            <w:tcW w:w="976" w:type="dxa"/>
            <w:shd w:val="clear" w:color="auto" w:fill="B3272F" w:themeFill="text2"/>
          </w:tcPr>
          <w:p w14:paraId="5FEF2965" w14:textId="77777777" w:rsidR="00477CB3" w:rsidRPr="00F920F2" w:rsidRDefault="00477CB3" w:rsidP="00F920F2">
            <w:pPr>
              <w:autoSpaceDE w:val="0"/>
              <w:autoSpaceDN w:val="0"/>
              <w:adjustRightInd w:val="0"/>
              <w:spacing w:line="240" w:lineRule="auto"/>
              <w:jc w:val="right"/>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FTE</w:t>
            </w:r>
          </w:p>
        </w:tc>
        <w:tc>
          <w:tcPr>
            <w:tcW w:w="977" w:type="dxa"/>
            <w:shd w:val="clear" w:color="auto" w:fill="B3272F" w:themeFill="text2"/>
          </w:tcPr>
          <w:p w14:paraId="7514045F" w14:textId="77777777" w:rsidR="00477CB3" w:rsidRPr="00F920F2" w:rsidRDefault="00477CB3" w:rsidP="00F920F2">
            <w:pPr>
              <w:autoSpaceDE w:val="0"/>
              <w:autoSpaceDN w:val="0"/>
              <w:adjustRightInd w:val="0"/>
              <w:spacing w:line="240" w:lineRule="auto"/>
              <w:jc w:val="right"/>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FTE</w:t>
            </w:r>
          </w:p>
        </w:tc>
      </w:tr>
      <w:tr w:rsidR="00477CB3" w:rsidRPr="00EB0B9A" w14:paraId="430A01B6" w14:textId="77777777" w:rsidTr="00F920F2">
        <w:trPr>
          <w:trHeight w:val="314"/>
        </w:trPr>
        <w:tc>
          <w:tcPr>
            <w:tcW w:w="5172" w:type="dxa"/>
            <w:tcBorders>
              <w:bottom w:val="nil"/>
            </w:tcBorders>
          </w:tcPr>
          <w:p w14:paraId="2A505FE4" w14:textId="77777777" w:rsidR="00477CB3" w:rsidRPr="00F920F2" w:rsidRDefault="00477CB3" w:rsidP="00C478F5">
            <w:pPr>
              <w:autoSpaceDE w:val="0"/>
              <w:autoSpaceDN w:val="0"/>
              <w:adjustRightInd w:val="0"/>
              <w:spacing w:line="240" w:lineRule="auto"/>
              <w:jc w:val="both"/>
              <w:rPr>
                <w:rFonts w:asciiTheme="majorHAnsi" w:hAnsiTheme="majorHAnsi" w:cstheme="majorHAnsi"/>
                <w:szCs w:val="18"/>
              </w:rPr>
            </w:pPr>
            <w:r w:rsidRPr="00F920F2">
              <w:rPr>
                <w:rFonts w:asciiTheme="majorHAnsi" w:hAnsiTheme="majorHAnsi" w:cstheme="majorHAnsi"/>
                <w:b/>
                <w:szCs w:val="18"/>
              </w:rPr>
              <w:t>Staff numbers</w:t>
            </w:r>
          </w:p>
        </w:tc>
        <w:tc>
          <w:tcPr>
            <w:tcW w:w="976" w:type="dxa"/>
            <w:tcBorders>
              <w:bottom w:val="nil"/>
            </w:tcBorders>
          </w:tcPr>
          <w:p w14:paraId="687B7169"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p>
        </w:tc>
        <w:tc>
          <w:tcPr>
            <w:tcW w:w="976" w:type="dxa"/>
            <w:tcBorders>
              <w:bottom w:val="nil"/>
            </w:tcBorders>
          </w:tcPr>
          <w:p w14:paraId="62BAC333"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p>
        </w:tc>
        <w:tc>
          <w:tcPr>
            <w:tcW w:w="976" w:type="dxa"/>
            <w:tcBorders>
              <w:bottom w:val="nil"/>
            </w:tcBorders>
          </w:tcPr>
          <w:p w14:paraId="31DF779C"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p>
        </w:tc>
        <w:tc>
          <w:tcPr>
            <w:tcW w:w="977" w:type="dxa"/>
            <w:tcBorders>
              <w:bottom w:val="nil"/>
            </w:tcBorders>
          </w:tcPr>
          <w:p w14:paraId="64FC6DB7"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p>
        </w:tc>
      </w:tr>
      <w:tr w:rsidR="00477CB3" w:rsidRPr="00EB0B9A" w14:paraId="490AFE39" w14:textId="77777777" w:rsidTr="00CD08AD">
        <w:trPr>
          <w:trHeight w:val="314"/>
        </w:trPr>
        <w:tc>
          <w:tcPr>
            <w:tcW w:w="5172" w:type="dxa"/>
            <w:tcBorders>
              <w:top w:val="nil"/>
              <w:bottom w:val="nil"/>
            </w:tcBorders>
          </w:tcPr>
          <w:p w14:paraId="71F08319" w14:textId="77777777" w:rsidR="00477CB3" w:rsidRPr="00F920F2" w:rsidRDefault="00477CB3" w:rsidP="00C478F5">
            <w:pPr>
              <w:autoSpaceDE w:val="0"/>
              <w:autoSpaceDN w:val="0"/>
              <w:adjustRightInd w:val="0"/>
              <w:spacing w:line="240" w:lineRule="auto"/>
              <w:jc w:val="both"/>
              <w:rPr>
                <w:rFonts w:asciiTheme="majorHAnsi" w:hAnsiTheme="majorHAnsi" w:cstheme="majorHAnsi"/>
                <w:szCs w:val="18"/>
              </w:rPr>
            </w:pPr>
            <w:r w:rsidRPr="00F920F2">
              <w:rPr>
                <w:rFonts w:asciiTheme="majorHAnsi" w:hAnsiTheme="majorHAnsi" w:cstheme="majorHAnsi"/>
                <w:szCs w:val="18"/>
              </w:rPr>
              <w:t>Employees</w:t>
            </w:r>
          </w:p>
        </w:tc>
        <w:tc>
          <w:tcPr>
            <w:tcW w:w="976" w:type="dxa"/>
            <w:tcBorders>
              <w:top w:val="nil"/>
              <w:bottom w:val="nil"/>
            </w:tcBorders>
          </w:tcPr>
          <w:p w14:paraId="32E24A12"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568.3</w:t>
            </w:r>
          </w:p>
        </w:tc>
        <w:tc>
          <w:tcPr>
            <w:tcW w:w="976" w:type="dxa"/>
            <w:tcBorders>
              <w:top w:val="nil"/>
              <w:bottom w:val="nil"/>
            </w:tcBorders>
          </w:tcPr>
          <w:p w14:paraId="2E407546"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570.2</w:t>
            </w:r>
          </w:p>
        </w:tc>
        <w:tc>
          <w:tcPr>
            <w:tcW w:w="976" w:type="dxa"/>
            <w:tcBorders>
              <w:top w:val="nil"/>
              <w:bottom w:val="nil"/>
            </w:tcBorders>
          </w:tcPr>
          <w:p w14:paraId="79DFC502"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573.4</w:t>
            </w:r>
          </w:p>
        </w:tc>
        <w:tc>
          <w:tcPr>
            <w:tcW w:w="977" w:type="dxa"/>
            <w:tcBorders>
              <w:top w:val="nil"/>
              <w:bottom w:val="nil"/>
            </w:tcBorders>
          </w:tcPr>
          <w:p w14:paraId="1895E1FA"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575.0</w:t>
            </w:r>
          </w:p>
        </w:tc>
      </w:tr>
      <w:tr w:rsidR="00477CB3" w:rsidRPr="00EB0B9A" w14:paraId="031DEDCE" w14:textId="77777777" w:rsidTr="00CD08AD">
        <w:trPr>
          <w:trHeight w:val="314"/>
        </w:trPr>
        <w:tc>
          <w:tcPr>
            <w:tcW w:w="5172" w:type="dxa"/>
            <w:tcBorders>
              <w:top w:val="nil"/>
              <w:bottom w:val="single" w:sz="12" w:space="0" w:color="B3272F" w:themeColor="text2"/>
            </w:tcBorders>
          </w:tcPr>
          <w:p w14:paraId="45C7B8B5" w14:textId="77777777" w:rsidR="00477CB3" w:rsidRPr="00F920F2" w:rsidRDefault="00477CB3" w:rsidP="00C478F5">
            <w:pPr>
              <w:autoSpaceDE w:val="0"/>
              <w:autoSpaceDN w:val="0"/>
              <w:adjustRightInd w:val="0"/>
              <w:spacing w:line="240" w:lineRule="auto"/>
              <w:jc w:val="both"/>
              <w:rPr>
                <w:rFonts w:asciiTheme="majorHAnsi" w:hAnsiTheme="majorHAnsi" w:cstheme="majorHAnsi"/>
                <w:b/>
                <w:szCs w:val="18"/>
              </w:rPr>
            </w:pPr>
            <w:r w:rsidRPr="00F920F2">
              <w:rPr>
                <w:rFonts w:asciiTheme="majorHAnsi" w:hAnsiTheme="majorHAnsi" w:cstheme="majorHAnsi"/>
                <w:b/>
                <w:szCs w:val="18"/>
              </w:rPr>
              <w:t>Total staff numbers</w:t>
            </w:r>
          </w:p>
        </w:tc>
        <w:tc>
          <w:tcPr>
            <w:tcW w:w="976" w:type="dxa"/>
            <w:tcBorders>
              <w:top w:val="nil"/>
              <w:bottom w:val="single" w:sz="12" w:space="0" w:color="B3272F" w:themeColor="text2"/>
            </w:tcBorders>
          </w:tcPr>
          <w:p w14:paraId="1A05D617"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568.3</w:t>
            </w:r>
          </w:p>
        </w:tc>
        <w:tc>
          <w:tcPr>
            <w:tcW w:w="976" w:type="dxa"/>
            <w:tcBorders>
              <w:top w:val="nil"/>
              <w:bottom w:val="single" w:sz="12" w:space="0" w:color="B3272F" w:themeColor="text2"/>
            </w:tcBorders>
          </w:tcPr>
          <w:p w14:paraId="6CF2FE21"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570.2</w:t>
            </w:r>
          </w:p>
        </w:tc>
        <w:tc>
          <w:tcPr>
            <w:tcW w:w="976" w:type="dxa"/>
            <w:tcBorders>
              <w:top w:val="nil"/>
              <w:bottom w:val="single" w:sz="12" w:space="0" w:color="B3272F" w:themeColor="text2"/>
            </w:tcBorders>
          </w:tcPr>
          <w:p w14:paraId="410C26A8"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573.4</w:t>
            </w:r>
          </w:p>
        </w:tc>
        <w:tc>
          <w:tcPr>
            <w:tcW w:w="977" w:type="dxa"/>
            <w:tcBorders>
              <w:top w:val="nil"/>
              <w:bottom w:val="single" w:sz="12" w:space="0" w:color="B3272F" w:themeColor="text2"/>
            </w:tcBorders>
          </w:tcPr>
          <w:p w14:paraId="0A33DFD0" w14:textId="77777777" w:rsidR="00477CB3" w:rsidRPr="00F920F2" w:rsidRDefault="00477CB3" w:rsidP="00F920F2">
            <w:pPr>
              <w:autoSpaceDE w:val="0"/>
              <w:autoSpaceDN w:val="0"/>
              <w:adjustRightInd w:val="0"/>
              <w:spacing w:line="240" w:lineRule="auto"/>
              <w:jc w:val="right"/>
              <w:rPr>
                <w:rFonts w:asciiTheme="majorHAnsi" w:hAnsiTheme="majorHAnsi" w:cstheme="majorHAnsi"/>
                <w:szCs w:val="18"/>
              </w:rPr>
            </w:pPr>
            <w:r w:rsidRPr="00F920F2">
              <w:rPr>
                <w:rFonts w:asciiTheme="majorHAnsi" w:hAnsiTheme="majorHAnsi" w:cstheme="majorHAnsi"/>
                <w:szCs w:val="18"/>
              </w:rPr>
              <w:t>575.0</w:t>
            </w:r>
          </w:p>
        </w:tc>
      </w:tr>
    </w:tbl>
    <w:p w14:paraId="1CDD3014" w14:textId="77777777" w:rsidR="00477CB3" w:rsidRPr="00F920F2" w:rsidRDefault="00477CB3" w:rsidP="00C478F5">
      <w:pPr>
        <w:jc w:val="both"/>
        <w:rPr>
          <w:rFonts w:asciiTheme="majorHAnsi" w:hAnsiTheme="majorHAnsi" w:cstheme="majorHAnsi"/>
        </w:rPr>
      </w:pPr>
    </w:p>
    <w:p w14:paraId="6DEE2E90" w14:textId="77777777" w:rsidR="003850D0" w:rsidRPr="00F920F2" w:rsidRDefault="003850D0" w:rsidP="00C478F5">
      <w:pPr>
        <w:autoSpaceDE w:val="0"/>
        <w:autoSpaceDN w:val="0"/>
        <w:adjustRightInd w:val="0"/>
        <w:spacing w:line="240" w:lineRule="auto"/>
        <w:jc w:val="both"/>
        <w:rPr>
          <w:rFonts w:asciiTheme="majorHAnsi" w:hAnsiTheme="majorHAnsi" w:cstheme="majorHAnsi"/>
          <w:sz w:val="18"/>
          <w:szCs w:val="18"/>
        </w:rPr>
        <w:sectPr w:rsidR="003850D0" w:rsidRPr="00F920F2" w:rsidSect="00F920F2">
          <w:type w:val="continuous"/>
          <w:pgSz w:w="11901" w:h="16840"/>
          <w:pgMar w:top="1134" w:right="1128" w:bottom="992" w:left="1418" w:header="709" w:footer="709" w:gutter="0"/>
          <w:cols w:space="708"/>
          <w:titlePg/>
          <w:docGrid w:linePitch="360"/>
        </w:sectPr>
      </w:pPr>
      <w:r w:rsidRPr="00F920F2">
        <w:rPr>
          <w:rFonts w:asciiTheme="majorHAnsi" w:hAnsiTheme="majorHAnsi" w:cstheme="majorHAnsi"/>
          <w:sz w:val="18"/>
          <w:szCs w:val="18"/>
        </w:rPr>
        <w:t>The above statement of human resources should be read in conjunction with the other information.</w:t>
      </w:r>
    </w:p>
    <w:p w14:paraId="1368F264" w14:textId="77777777" w:rsidR="00E042C5" w:rsidRPr="00F920F2" w:rsidRDefault="00E042C5" w:rsidP="00C478F5">
      <w:pPr>
        <w:pStyle w:val="Heading2"/>
        <w:rPr>
          <w:rFonts w:asciiTheme="majorHAnsi" w:hAnsiTheme="majorHAnsi" w:cstheme="majorHAnsi"/>
        </w:rPr>
      </w:pPr>
      <w:bookmarkStart w:id="28" w:name="_Toc516827621"/>
      <w:r w:rsidRPr="00F920F2">
        <w:rPr>
          <w:rFonts w:asciiTheme="majorHAnsi" w:hAnsiTheme="majorHAnsi" w:cstheme="majorHAnsi"/>
        </w:rPr>
        <w:lastRenderedPageBreak/>
        <w:t>Other information</w:t>
      </w:r>
      <w:bookmarkEnd w:id="28"/>
    </w:p>
    <w:p w14:paraId="584F6DF8" w14:textId="479E7216" w:rsidR="00E042C5" w:rsidRPr="00F920F2" w:rsidRDefault="00E042C5" w:rsidP="00C478F5">
      <w:pPr>
        <w:pStyle w:val="BodyText"/>
        <w:jc w:val="both"/>
        <w:rPr>
          <w:rFonts w:asciiTheme="majorHAnsi" w:hAnsiTheme="majorHAnsi" w:cstheme="majorHAnsi"/>
        </w:rPr>
      </w:pPr>
      <w:r w:rsidRPr="00F920F2">
        <w:rPr>
          <w:rFonts w:asciiTheme="majorHAnsi" w:hAnsiTheme="majorHAnsi" w:cstheme="majorHAnsi"/>
        </w:rPr>
        <w:t>For the four years ended 30 June 202</w:t>
      </w:r>
      <w:r w:rsidR="00AA2186">
        <w:rPr>
          <w:rFonts w:asciiTheme="majorHAnsi" w:hAnsiTheme="majorHAnsi" w:cstheme="majorHAnsi"/>
        </w:rPr>
        <w:t>3</w:t>
      </w:r>
    </w:p>
    <w:p w14:paraId="7393C30B" w14:textId="7A3AADB7" w:rsidR="00477CB3" w:rsidRPr="00F920F2" w:rsidRDefault="00E042C5" w:rsidP="00C478F5">
      <w:pPr>
        <w:jc w:val="both"/>
        <w:rPr>
          <w:rFonts w:asciiTheme="majorHAnsi" w:hAnsiTheme="majorHAnsi" w:cstheme="majorHAnsi"/>
        </w:rPr>
      </w:pPr>
      <w:r w:rsidRPr="00F920F2">
        <w:rPr>
          <w:rFonts w:asciiTheme="majorHAnsi" w:hAnsiTheme="majorHAnsi" w:cstheme="majorHAnsi"/>
          <w:b/>
        </w:rPr>
        <w:t>1.</w:t>
      </w:r>
      <w:r w:rsidRPr="00F920F2">
        <w:rPr>
          <w:rFonts w:asciiTheme="majorHAnsi" w:hAnsiTheme="majorHAnsi" w:cstheme="majorHAnsi"/>
          <w:b/>
        </w:rPr>
        <w:tab/>
        <w:t>Summary of planned capital works expenditure</w:t>
      </w:r>
    </w:p>
    <w:p w14:paraId="0B177B06" w14:textId="210D39A3" w:rsidR="00E042C5" w:rsidRPr="00F920F2" w:rsidRDefault="00E042C5" w:rsidP="00C478F5">
      <w:pPr>
        <w:autoSpaceDE w:val="0"/>
        <w:autoSpaceDN w:val="0"/>
        <w:adjustRightInd w:val="0"/>
        <w:spacing w:line="240" w:lineRule="auto"/>
        <w:jc w:val="both"/>
        <w:rPr>
          <w:rFonts w:asciiTheme="majorHAnsi" w:hAnsiTheme="majorHAnsi" w:cstheme="majorHAnsi"/>
          <w:b/>
        </w:rPr>
      </w:pPr>
    </w:p>
    <w:tbl>
      <w:tblPr>
        <w:tblW w:w="13610" w:type="dxa"/>
        <w:tblLayout w:type="fixed"/>
        <w:tblLook w:val="04A0" w:firstRow="1" w:lastRow="0" w:firstColumn="1" w:lastColumn="0" w:noHBand="0" w:noVBand="1"/>
      </w:tblPr>
      <w:tblGrid>
        <w:gridCol w:w="3686"/>
        <w:gridCol w:w="992"/>
        <w:gridCol w:w="992"/>
        <w:gridCol w:w="993"/>
        <w:gridCol w:w="992"/>
        <w:gridCol w:w="993"/>
        <w:gridCol w:w="992"/>
        <w:gridCol w:w="993"/>
        <w:gridCol w:w="992"/>
        <w:gridCol w:w="992"/>
        <w:gridCol w:w="993"/>
      </w:tblGrid>
      <w:tr w:rsidR="002652A3" w:rsidRPr="0036572C" w14:paraId="285265C7" w14:textId="77777777" w:rsidTr="00147415">
        <w:trPr>
          <w:tblHeader/>
        </w:trPr>
        <w:tc>
          <w:tcPr>
            <w:tcW w:w="3686" w:type="dxa"/>
          </w:tcPr>
          <w:p w14:paraId="3AA70C48" w14:textId="77777777" w:rsidR="002652A3" w:rsidRPr="00F920F2" w:rsidRDefault="002652A3" w:rsidP="00C478F5">
            <w:pPr>
              <w:autoSpaceDE w:val="0"/>
              <w:autoSpaceDN w:val="0"/>
              <w:adjustRightInd w:val="0"/>
              <w:spacing w:line="240" w:lineRule="auto"/>
              <w:jc w:val="both"/>
              <w:rPr>
                <w:rFonts w:asciiTheme="majorHAnsi" w:hAnsiTheme="majorHAnsi" w:cstheme="majorHAnsi"/>
                <w:b/>
                <w:sz w:val="18"/>
                <w:szCs w:val="18"/>
              </w:rPr>
            </w:pPr>
          </w:p>
        </w:tc>
        <w:tc>
          <w:tcPr>
            <w:tcW w:w="992" w:type="dxa"/>
          </w:tcPr>
          <w:p w14:paraId="358EF4FB"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p>
        </w:tc>
        <w:tc>
          <w:tcPr>
            <w:tcW w:w="3970" w:type="dxa"/>
            <w:gridSpan w:val="4"/>
            <w:tcBorders>
              <w:right w:val="single" w:sz="8" w:space="0" w:color="FFFFFF" w:themeColor="background1"/>
            </w:tcBorders>
          </w:tcPr>
          <w:p w14:paraId="48591E52"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Asset Expenditure Types</w:t>
            </w:r>
          </w:p>
        </w:tc>
        <w:tc>
          <w:tcPr>
            <w:tcW w:w="4962" w:type="dxa"/>
            <w:gridSpan w:val="5"/>
            <w:tcBorders>
              <w:left w:val="single" w:sz="8" w:space="0" w:color="FFFFFF" w:themeColor="background1"/>
            </w:tcBorders>
          </w:tcPr>
          <w:p w14:paraId="1DED012A" w14:textId="6900D156" w:rsidR="002652A3" w:rsidRPr="00F920F2" w:rsidRDefault="002652A3" w:rsidP="00F920F2">
            <w:pPr>
              <w:autoSpaceDE w:val="0"/>
              <w:autoSpaceDN w:val="0"/>
              <w:adjustRightInd w:val="0"/>
              <w:spacing w:line="240" w:lineRule="auto"/>
              <w:ind w:left="989"/>
              <w:jc w:val="center"/>
              <w:rPr>
                <w:rFonts w:asciiTheme="majorHAnsi" w:hAnsiTheme="majorHAnsi" w:cstheme="majorHAnsi"/>
                <w:b/>
                <w:sz w:val="18"/>
                <w:szCs w:val="18"/>
              </w:rPr>
            </w:pPr>
            <w:r w:rsidRPr="00F920F2">
              <w:rPr>
                <w:rFonts w:asciiTheme="majorHAnsi" w:hAnsiTheme="majorHAnsi" w:cstheme="majorHAnsi"/>
                <w:b/>
                <w:sz w:val="18"/>
                <w:szCs w:val="18"/>
              </w:rPr>
              <w:t>Funding Sources</w:t>
            </w:r>
          </w:p>
        </w:tc>
      </w:tr>
      <w:tr w:rsidR="002652A3" w:rsidRPr="0036572C" w14:paraId="62BF6A12" w14:textId="77777777" w:rsidTr="00147415">
        <w:trPr>
          <w:tblHeader/>
        </w:trPr>
        <w:tc>
          <w:tcPr>
            <w:tcW w:w="3686" w:type="dxa"/>
          </w:tcPr>
          <w:p w14:paraId="06EC27A5" w14:textId="77777777" w:rsidR="00216301" w:rsidRDefault="00216301" w:rsidP="00F920F2">
            <w:pPr>
              <w:autoSpaceDE w:val="0"/>
              <w:autoSpaceDN w:val="0"/>
              <w:adjustRightInd w:val="0"/>
              <w:spacing w:line="240" w:lineRule="auto"/>
              <w:rPr>
                <w:rFonts w:asciiTheme="majorHAnsi" w:hAnsiTheme="majorHAnsi" w:cstheme="majorHAnsi"/>
                <w:b/>
                <w:color w:val="B3272F" w:themeColor="text2"/>
                <w:sz w:val="18"/>
                <w:szCs w:val="18"/>
              </w:rPr>
            </w:pPr>
          </w:p>
          <w:p w14:paraId="7C173BA3" w14:textId="28E3BF72" w:rsidR="002652A3" w:rsidRPr="00F920F2" w:rsidRDefault="003D7DEF" w:rsidP="00F920F2">
            <w:pPr>
              <w:autoSpaceDE w:val="0"/>
              <w:autoSpaceDN w:val="0"/>
              <w:adjustRightInd w:val="0"/>
              <w:spacing w:line="240" w:lineRule="auto"/>
              <w:rPr>
                <w:rFonts w:asciiTheme="majorHAnsi" w:hAnsiTheme="majorHAnsi" w:cstheme="majorHAnsi"/>
                <w:b/>
                <w:sz w:val="18"/>
                <w:szCs w:val="18"/>
              </w:rPr>
            </w:pPr>
            <w:r w:rsidRPr="00723693">
              <w:rPr>
                <w:rFonts w:asciiTheme="majorHAnsi" w:hAnsiTheme="majorHAnsi" w:cstheme="majorHAnsi"/>
                <w:b/>
                <w:color w:val="B3272F" w:themeColor="text2"/>
                <w:sz w:val="18"/>
                <w:szCs w:val="18"/>
              </w:rPr>
              <w:t>20</w:t>
            </w:r>
            <w:r w:rsidR="00AA2186">
              <w:rPr>
                <w:rFonts w:asciiTheme="majorHAnsi" w:hAnsiTheme="majorHAnsi" w:cstheme="majorHAnsi"/>
                <w:b/>
                <w:color w:val="B3272F" w:themeColor="text2"/>
                <w:sz w:val="18"/>
                <w:szCs w:val="18"/>
              </w:rPr>
              <w:t>20</w:t>
            </w:r>
          </w:p>
        </w:tc>
        <w:tc>
          <w:tcPr>
            <w:tcW w:w="992" w:type="dxa"/>
          </w:tcPr>
          <w:p w14:paraId="2257CCD6"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color w:val="B3272F" w:themeColor="text2"/>
                <w:sz w:val="18"/>
                <w:szCs w:val="18"/>
              </w:rPr>
            </w:pPr>
            <w:r w:rsidRPr="00F920F2">
              <w:rPr>
                <w:rFonts w:asciiTheme="majorHAnsi" w:hAnsiTheme="majorHAnsi" w:cstheme="majorHAnsi"/>
                <w:b/>
                <w:color w:val="B3272F" w:themeColor="text2"/>
                <w:sz w:val="18"/>
                <w:szCs w:val="18"/>
              </w:rPr>
              <w:t>Total</w:t>
            </w:r>
          </w:p>
        </w:tc>
        <w:tc>
          <w:tcPr>
            <w:tcW w:w="992" w:type="dxa"/>
          </w:tcPr>
          <w:p w14:paraId="1D59E185" w14:textId="000DE10A"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New</w:t>
            </w:r>
          </w:p>
        </w:tc>
        <w:tc>
          <w:tcPr>
            <w:tcW w:w="993" w:type="dxa"/>
          </w:tcPr>
          <w:p w14:paraId="1C2D7280" w14:textId="77777777" w:rsidR="002652A3" w:rsidRPr="00F920F2" w:rsidRDefault="002652A3" w:rsidP="00F920F2">
            <w:pPr>
              <w:autoSpaceDE w:val="0"/>
              <w:autoSpaceDN w:val="0"/>
              <w:adjustRightInd w:val="0"/>
              <w:spacing w:line="240" w:lineRule="auto"/>
              <w:ind w:left="-107"/>
              <w:jc w:val="center"/>
              <w:rPr>
                <w:rFonts w:asciiTheme="majorHAnsi" w:hAnsiTheme="majorHAnsi" w:cstheme="majorHAnsi"/>
                <w:b/>
                <w:sz w:val="18"/>
                <w:szCs w:val="18"/>
              </w:rPr>
            </w:pPr>
            <w:r w:rsidRPr="00F920F2">
              <w:rPr>
                <w:rFonts w:asciiTheme="majorHAnsi" w:hAnsiTheme="majorHAnsi" w:cstheme="majorHAnsi"/>
                <w:b/>
                <w:sz w:val="18"/>
                <w:szCs w:val="18"/>
              </w:rPr>
              <w:t>Renewal</w:t>
            </w:r>
          </w:p>
        </w:tc>
        <w:tc>
          <w:tcPr>
            <w:tcW w:w="992" w:type="dxa"/>
          </w:tcPr>
          <w:p w14:paraId="168E6168"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proofErr w:type="spellStart"/>
            <w:r w:rsidRPr="00F920F2">
              <w:rPr>
                <w:rFonts w:asciiTheme="majorHAnsi" w:hAnsiTheme="majorHAnsi" w:cstheme="majorHAnsi"/>
                <w:b/>
                <w:sz w:val="18"/>
                <w:szCs w:val="18"/>
              </w:rPr>
              <w:t>Expans</w:t>
            </w:r>
            <w:proofErr w:type="spellEnd"/>
            <w:r w:rsidRPr="00F920F2">
              <w:rPr>
                <w:rFonts w:asciiTheme="majorHAnsi" w:hAnsiTheme="majorHAnsi" w:cstheme="majorHAnsi"/>
                <w:b/>
                <w:sz w:val="18"/>
                <w:szCs w:val="18"/>
              </w:rPr>
              <w:t>-ion</w:t>
            </w:r>
          </w:p>
        </w:tc>
        <w:tc>
          <w:tcPr>
            <w:tcW w:w="993" w:type="dxa"/>
            <w:tcBorders>
              <w:right w:val="single" w:sz="8" w:space="0" w:color="FFFFFF" w:themeColor="background1"/>
            </w:tcBorders>
          </w:tcPr>
          <w:p w14:paraId="6F3BA281"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Upgrade</w:t>
            </w:r>
          </w:p>
        </w:tc>
        <w:tc>
          <w:tcPr>
            <w:tcW w:w="992" w:type="dxa"/>
            <w:tcBorders>
              <w:left w:val="single" w:sz="8" w:space="0" w:color="FFFFFF" w:themeColor="background1"/>
            </w:tcBorders>
          </w:tcPr>
          <w:p w14:paraId="5DD612E4"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color w:val="B3272F" w:themeColor="text2"/>
                <w:sz w:val="18"/>
                <w:szCs w:val="18"/>
              </w:rPr>
            </w:pPr>
            <w:r w:rsidRPr="00F920F2">
              <w:rPr>
                <w:rFonts w:asciiTheme="majorHAnsi" w:hAnsiTheme="majorHAnsi" w:cstheme="majorHAnsi"/>
                <w:b/>
                <w:color w:val="B3272F" w:themeColor="text2"/>
                <w:sz w:val="18"/>
                <w:szCs w:val="18"/>
              </w:rPr>
              <w:t>Total</w:t>
            </w:r>
          </w:p>
        </w:tc>
        <w:tc>
          <w:tcPr>
            <w:tcW w:w="993" w:type="dxa"/>
          </w:tcPr>
          <w:p w14:paraId="789FA18C"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Grants</w:t>
            </w:r>
          </w:p>
        </w:tc>
        <w:tc>
          <w:tcPr>
            <w:tcW w:w="992" w:type="dxa"/>
          </w:tcPr>
          <w:p w14:paraId="1F056735"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proofErr w:type="spellStart"/>
            <w:r w:rsidRPr="00F920F2">
              <w:rPr>
                <w:rFonts w:asciiTheme="majorHAnsi" w:hAnsiTheme="majorHAnsi" w:cstheme="majorHAnsi"/>
                <w:b/>
                <w:sz w:val="18"/>
                <w:szCs w:val="18"/>
              </w:rPr>
              <w:t>Contrib-utions</w:t>
            </w:r>
            <w:proofErr w:type="spellEnd"/>
          </w:p>
        </w:tc>
        <w:tc>
          <w:tcPr>
            <w:tcW w:w="992" w:type="dxa"/>
          </w:tcPr>
          <w:p w14:paraId="2D550CBC"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Council Cash</w:t>
            </w:r>
          </w:p>
        </w:tc>
        <w:tc>
          <w:tcPr>
            <w:tcW w:w="993" w:type="dxa"/>
          </w:tcPr>
          <w:p w14:paraId="32D64FC8"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Borrow-</w:t>
            </w:r>
            <w:proofErr w:type="spellStart"/>
            <w:r w:rsidRPr="00F920F2">
              <w:rPr>
                <w:rFonts w:asciiTheme="majorHAnsi" w:hAnsiTheme="majorHAnsi" w:cstheme="majorHAnsi"/>
                <w:b/>
                <w:sz w:val="18"/>
                <w:szCs w:val="18"/>
              </w:rPr>
              <w:t>ings</w:t>
            </w:r>
            <w:proofErr w:type="spellEnd"/>
          </w:p>
        </w:tc>
      </w:tr>
      <w:tr w:rsidR="002652A3" w:rsidRPr="0036572C" w14:paraId="1848090E" w14:textId="77777777" w:rsidTr="00147415">
        <w:trPr>
          <w:tblHeader/>
        </w:trPr>
        <w:tc>
          <w:tcPr>
            <w:tcW w:w="3686" w:type="dxa"/>
          </w:tcPr>
          <w:p w14:paraId="64551A24" w14:textId="5738D839" w:rsidR="002652A3" w:rsidRPr="00F920F2" w:rsidRDefault="002652A3" w:rsidP="00F920F2">
            <w:pPr>
              <w:autoSpaceDE w:val="0"/>
              <w:autoSpaceDN w:val="0"/>
              <w:adjustRightInd w:val="0"/>
              <w:spacing w:line="240" w:lineRule="auto"/>
              <w:rPr>
                <w:rFonts w:asciiTheme="majorHAnsi" w:hAnsiTheme="majorHAnsi" w:cstheme="majorHAnsi"/>
                <w:b/>
                <w:sz w:val="18"/>
                <w:szCs w:val="18"/>
              </w:rPr>
            </w:pPr>
          </w:p>
        </w:tc>
        <w:tc>
          <w:tcPr>
            <w:tcW w:w="992" w:type="dxa"/>
          </w:tcPr>
          <w:p w14:paraId="2FD8BC9B"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color w:val="B3272F" w:themeColor="text2"/>
                <w:sz w:val="18"/>
                <w:szCs w:val="18"/>
              </w:rPr>
            </w:pPr>
            <w:r w:rsidRPr="00F920F2">
              <w:rPr>
                <w:rFonts w:asciiTheme="majorHAnsi" w:hAnsiTheme="majorHAnsi" w:cstheme="majorHAnsi"/>
                <w:b/>
                <w:color w:val="B3272F" w:themeColor="text2"/>
                <w:sz w:val="18"/>
                <w:szCs w:val="18"/>
              </w:rPr>
              <w:t>$’000</w:t>
            </w:r>
          </w:p>
        </w:tc>
        <w:tc>
          <w:tcPr>
            <w:tcW w:w="992" w:type="dxa"/>
          </w:tcPr>
          <w:p w14:paraId="28C864DF"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3" w:type="dxa"/>
          </w:tcPr>
          <w:p w14:paraId="2AD27B55"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2" w:type="dxa"/>
          </w:tcPr>
          <w:p w14:paraId="67D227D2"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3" w:type="dxa"/>
            <w:tcBorders>
              <w:right w:val="single" w:sz="8" w:space="0" w:color="FFFFFF" w:themeColor="background1"/>
            </w:tcBorders>
          </w:tcPr>
          <w:p w14:paraId="044E891F"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2" w:type="dxa"/>
            <w:tcBorders>
              <w:left w:val="single" w:sz="8" w:space="0" w:color="FFFFFF" w:themeColor="background1"/>
            </w:tcBorders>
          </w:tcPr>
          <w:p w14:paraId="53EF17F8"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color w:val="B3272F" w:themeColor="text2"/>
                <w:sz w:val="18"/>
                <w:szCs w:val="18"/>
              </w:rPr>
            </w:pPr>
            <w:r w:rsidRPr="00F920F2">
              <w:rPr>
                <w:rFonts w:asciiTheme="majorHAnsi" w:hAnsiTheme="majorHAnsi" w:cstheme="majorHAnsi"/>
                <w:b/>
                <w:color w:val="B3272F" w:themeColor="text2"/>
                <w:sz w:val="18"/>
                <w:szCs w:val="18"/>
              </w:rPr>
              <w:t>$’000</w:t>
            </w:r>
          </w:p>
        </w:tc>
        <w:tc>
          <w:tcPr>
            <w:tcW w:w="993" w:type="dxa"/>
          </w:tcPr>
          <w:p w14:paraId="1677574B"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2" w:type="dxa"/>
          </w:tcPr>
          <w:p w14:paraId="7B5C95AF"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2" w:type="dxa"/>
          </w:tcPr>
          <w:p w14:paraId="29E758AE"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3" w:type="dxa"/>
          </w:tcPr>
          <w:p w14:paraId="2B41D9AA" w14:textId="77777777" w:rsidR="002652A3" w:rsidRPr="00F920F2" w:rsidRDefault="002652A3"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r>
      <w:tr w:rsidR="002652A3" w:rsidRPr="0036572C" w14:paraId="0592322C" w14:textId="77777777" w:rsidTr="00147415">
        <w:tc>
          <w:tcPr>
            <w:tcW w:w="3686" w:type="dxa"/>
          </w:tcPr>
          <w:p w14:paraId="2B28C4C2" w14:textId="77777777" w:rsidR="002652A3" w:rsidRPr="00F920F2" w:rsidRDefault="002652A3"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Property</w:t>
            </w:r>
          </w:p>
        </w:tc>
        <w:tc>
          <w:tcPr>
            <w:tcW w:w="992" w:type="dxa"/>
          </w:tcPr>
          <w:p w14:paraId="56111706" w14:textId="77777777" w:rsidR="002652A3" w:rsidRPr="00F920F2" w:rsidRDefault="002652A3" w:rsidP="00C478F5">
            <w:pPr>
              <w:autoSpaceDE w:val="0"/>
              <w:autoSpaceDN w:val="0"/>
              <w:adjustRightInd w:val="0"/>
              <w:spacing w:line="240" w:lineRule="auto"/>
              <w:jc w:val="both"/>
              <w:rPr>
                <w:rFonts w:asciiTheme="majorHAnsi" w:hAnsiTheme="majorHAnsi" w:cstheme="majorHAnsi"/>
                <w:sz w:val="18"/>
                <w:szCs w:val="18"/>
              </w:rPr>
            </w:pPr>
          </w:p>
        </w:tc>
        <w:tc>
          <w:tcPr>
            <w:tcW w:w="992" w:type="dxa"/>
          </w:tcPr>
          <w:p w14:paraId="68AD2522" w14:textId="77777777" w:rsidR="002652A3" w:rsidRPr="00F920F2" w:rsidRDefault="002652A3" w:rsidP="00C478F5">
            <w:pPr>
              <w:autoSpaceDE w:val="0"/>
              <w:autoSpaceDN w:val="0"/>
              <w:adjustRightInd w:val="0"/>
              <w:spacing w:line="240" w:lineRule="auto"/>
              <w:jc w:val="both"/>
              <w:rPr>
                <w:rFonts w:asciiTheme="majorHAnsi" w:hAnsiTheme="majorHAnsi" w:cstheme="majorHAnsi"/>
                <w:sz w:val="18"/>
                <w:szCs w:val="18"/>
              </w:rPr>
            </w:pPr>
          </w:p>
        </w:tc>
        <w:tc>
          <w:tcPr>
            <w:tcW w:w="993" w:type="dxa"/>
          </w:tcPr>
          <w:p w14:paraId="55766F07" w14:textId="77777777" w:rsidR="002652A3" w:rsidRPr="00F920F2" w:rsidRDefault="002652A3" w:rsidP="00C478F5">
            <w:pPr>
              <w:autoSpaceDE w:val="0"/>
              <w:autoSpaceDN w:val="0"/>
              <w:adjustRightInd w:val="0"/>
              <w:spacing w:line="240" w:lineRule="auto"/>
              <w:jc w:val="both"/>
              <w:rPr>
                <w:rFonts w:asciiTheme="majorHAnsi" w:hAnsiTheme="majorHAnsi" w:cstheme="majorHAnsi"/>
                <w:sz w:val="18"/>
                <w:szCs w:val="18"/>
              </w:rPr>
            </w:pPr>
          </w:p>
        </w:tc>
        <w:tc>
          <w:tcPr>
            <w:tcW w:w="992" w:type="dxa"/>
          </w:tcPr>
          <w:p w14:paraId="3B8E4C0A" w14:textId="77777777" w:rsidR="002652A3" w:rsidRPr="00F920F2" w:rsidRDefault="002652A3" w:rsidP="00C478F5">
            <w:pPr>
              <w:autoSpaceDE w:val="0"/>
              <w:autoSpaceDN w:val="0"/>
              <w:adjustRightInd w:val="0"/>
              <w:spacing w:line="240" w:lineRule="auto"/>
              <w:jc w:val="both"/>
              <w:rPr>
                <w:rFonts w:asciiTheme="majorHAnsi" w:hAnsiTheme="majorHAnsi" w:cstheme="majorHAnsi"/>
                <w:sz w:val="18"/>
                <w:szCs w:val="18"/>
              </w:rPr>
            </w:pPr>
          </w:p>
        </w:tc>
        <w:tc>
          <w:tcPr>
            <w:tcW w:w="993" w:type="dxa"/>
            <w:tcBorders>
              <w:right w:val="single" w:sz="8" w:space="0" w:color="FFFFFF" w:themeColor="background1"/>
            </w:tcBorders>
          </w:tcPr>
          <w:p w14:paraId="5D07F612" w14:textId="77777777" w:rsidR="002652A3" w:rsidRPr="00F920F2" w:rsidRDefault="002652A3" w:rsidP="00C478F5">
            <w:pPr>
              <w:autoSpaceDE w:val="0"/>
              <w:autoSpaceDN w:val="0"/>
              <w:adjustRightInd w:val="0"/>
              <w:spacing w:line="240" w:lineRule="auto"/>
              <w:jc w:val="both"/>
              <w:rPr>
                <w:rFonts w:asciiTheme="majorHAnsi" w:hAnsiTheme="majorHAnsi" w:cstheme="majorHAnsi"/>
                <w:sz w:val="18"/>
                <w:szCs w:val="18"/>
              </w:rPr>
            </w:pPr>
          </w:p>
        </w:tc>
        <w:tc>
          <w:tcPr>
            <w:tcW w:w="992" w:type="dxa"/>
            <w:tcBorders>
              <w:left w:val="single" w:sz="8" w:space="0" w:color="FFFFFF" w:themeColor="background1"/>
            </w:tcBorders>
          </w:tcPr>
          <w:p w14:paraId="1577F399" w14:textId="77777777" w:rsidR="002652A3" w:rsidRPr="00F920F2" w:rsidRDefault="002652A3" w:rsidP="00C478F5">
            <w:pPr>
              <w:autoSpaceDE w:val="0"/>
              <w:autoSpaceDN w:val="0"/>
              <w:adjustRightInd w:val="0"/>
              <w:spacing w:line="240" w:lineRule="auto"/>
              <w:jc w:val="both"/>
              <w:rPr>
                <w:rFonts w:asciiTheme="majorHAnsi" w:hAnsiTheme="majorHAnsi" w:cstheme="majorHAnsi"/>
                <w:color w:val="B3272F" w:themeColor="text2"/>
                <w:sz w:val="18"/>
                <w:szCs w:val="18"/>
              </w:rPr>
            </w:pPr>
          </w:p>
        </w:tc>
        <w:tc>
          <w:tcPr>
            <w:tcW w:w="993" w:type="dxa"/>
          </w:tcPr>
          <w:p w14:paraId="35C8ED01" w14:textId="77777777" w:rsidR="002652A3" w:rsidRPr="00F920F2" w:rsidRDefault="002652A3" w:rsidP="00C478F5">
            <w:pPr>
              <w:autoSpaceDE w:val="0"/>
              <w:autoSpaceDN w:val="0"/>
              <w:adjustRightInd w:val="0"/>
              <w:spacing w:line="240" w:lineRule="auto"/>
              <w:jc w:val="both"/>
              <w:rPr>
                <w:rFonts w:asciiTheme="majorHAnsi" w:hAnsiTheme="majorHAnsi" w:cstheme="majorHAnsi"/>
                <w:sz w:val="18"/>
                <w:szCs w:val="18"/>
              </w:rPr>
            </w:pPr>
          </w:p>
        </w:tc>
        <w:tc>
          <w:tcPr>
            <w:tcW w:w="992" w:type="dxa"/>
          </w:tcPr>
          <w:p w14:paraId="78391095" w14:textId="77777777" w:rsidR="002652A3" w:rsidRPr="00F920F2" w:rsidRDefault="002652A3" w:rsidP="00C478F5">
            <w:pPr>
              <w:autoSpaceDE w:val="0"/>
              <w:autoSpaceDN w:val="0"/>
              <w:adjustRightInd w:val="0"/>
              <w:spacing w:line="240" w:lineRule="auto"/>
              <w:jc w:val="both"/>
              <w:rPr>
                <w:rFonts w:asciiTheme="majorHAnsi" w:hAnsiTheme="majorHAnsi" w:cstheme="majorHAnsi"/>
                <w:sz w:val="18"/>
                <w:szCs w:val="18"/>
              </w:rPr>
            </w:pPr>
          </w:p>
        </w:tc>
        <w:tc>
          <w:tcPr>
            <w:tcW w:w="992" w:type="dxa"/>
          </w:tcPr>
          <w:p w14:paraId="403E206F" w14:textId="77777777" w:rsidR="002652A3" w:rsidRPr="00F920F2" w:rsidRDefault="002652A3" w:rsidP="00C478F5">
            <w:pPr>
              <w:autoSpaceDE w:val="0"/>
              <w:autoSpaceDN w:val="0"/>
              <w:adjustRightInd w:val="0"/>
              <w:spacing w:line="240" w:lineRule="auto"/>
              <w:jc w:val="both"/>
              <w:rPr>
                <w:rFonts w:asciiTheme="majorHAnsi" w:hAnsiTheme="majorHAnsi" w:cstheme="majorHAnsi"/>
                <w:sz w:val="18"/>
                <w:szCs w:val="18"/>
              </w:rPr>
            </w:pPr>
          </w:p>
        </w:tc>
        <w:tc>
          <w:tcPr>
            <w:tcW w:w="993" w:type="dxa"/>
          </w:tcPr>
          <w:p w14:paraId="2A6F295A" w14:textId="77777777" w:rsidR="002652A3" w:rsidRPr="00F920F2" w:rsidRDefault="002652A3" w:rsidP="00C478F5">
            <w:pPr>
              <w:autoSpaceDE w:val="0"/>
              <w:autoSpaceDN w:val="0"/>
              <w:adjustRightInd w:val="0"/>
              <w:spacing w:line="240" w:lineRule="auto"/>
              <w:jc w:val="both"/>
              <w:rPr>
                <w:rFonts w:asciiTheme="majorHAnsi" w:hAnsiTheme="majorHAnsi" w:cstheme="majorHAnsi"/>
                <w:sz w:val="18"/>
                <w:szCs w:val="18"/>
              </w:rPr>
            </w:pPr>
          </w:p>
        </w:tc>
      </w:tr>
      <w:tr w:rsidR="002652A3" w:rsidRPr="0036572C" w14:paraId="792B35CC" w14:textId="77777777" w:rsidTr="00F920F2">
        <w:tc>
          <w:tcPr>
            <w:tcW w:w="3686" w:type="dxa"/>
            <w:tcBorders>
              <w:right w:val="single" w:sz="4" w:space="0" w:color="B3272F" w:themeColor="text2"/>
            </w:tcBorders>
          </w:tcPr>
          <w:p w14:paraId="549B789B"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 xml:space="preserve">Land </w:t>
            </w:r>
          </w:p>
        </w:tc>
        <w:tc>
          <w:tcPr>
            <w:tcW w:w="992" w:type="dxa"/>
            <w:tcBorders>
              <w:left w:val="single" w:sz="4" w:space="0" w:color="B3272F" w:themeColor="text2"/>
              <w:right w:val="single" w:sz="4" w:space="0" w:color="B3272F" w:themeColor="text2"/>
            </w:tcBorders>
            <w:vAlign w:val="center"/>
          </w:tcPr>
          <w:p w14:paraId="6B6EBC1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123343E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53C1DF7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4FA7E367"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76CBBF3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01733777"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3C23703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6952A0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37B16E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74298DA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6EFE1362" w14:textId="77777777" w:rsidTr="00F920F2">
        <w:tc>
          <w:tcPr>
            <w:tcW w:w="3686" w:type="dxa"/>
            <w:tcBorders>
              <w:right w:val="single" w:sz="4" w:space="0" w:color="B3272F" w:themeColor="text2"/>
            </w:tcBorders>
          </w:tcPr>
          <w:p w14:paraId="09BBCAEC"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Land improvements</w:t>
            </w:r>
          </w:p>
        </w:tc>
        <w:tc>
          <w:tcPr>
            <w:tcW w:w="992" w:type="dxa"/>
            <w:tcBorders>
              <w:left w:val="single" w:sz="4" w:space="0" w:color="B3272F" w:themeColor="text2"/>
              <w:bottom w:val="single" w:sz="4" w:space="0" w:color="B3272F" w:themeColor="accent2"/>
              <w:right w:val="single" w:sz="4" w:space="0" w:color="B3272F" w:themeColor="text2"/>
            </w:tcBorders>
            <w:vAlign w:val="center"/>
          </w:tcPr>
          <w:p w14:paraId="0464844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bottom w:val="single" w:sz="4" w:space="0" w:color="B3272F" w:themeColor="accent2"/>
            </w:tcBorders>
            <w:vAlign w:val="center"/>
          </w:tcPr>
          <w:p w14:paraId="1F3412CE"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tcBorders>
            <w:vAlign w:val="center"/>
          </w:tcPr>
          <w:p w14:paraId="2BC22F5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539F19E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right w:val="single" w:sz="4" w:space="0" w:color="B3272F" w:themeColor="accent2"/>
            </w:tcBorders>
            <w:vAlign w:val="center"/>
          </w:tcPr>
          <w:p w14:paraId="19B0E7E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bottom w:val="single" w:sz="4" w:space="0" w:color="B3272F" w:themeColor="accent2"/>
              <w:right w:val="single" w:sz="4" w:space="0" w:color="B3272F" w:themeColor="text2"/>
            </w:tcBorders>
            <w:vAlign w:val="center"/>
          </w:tcPr>
          <w:p w14:paraId="32BDDCA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bottom w:val="single" w:sz="4" w:space="0" w:color="B3272F" w:themeColor="accent2"/>
            </w:tcBorders>
            <w:vAlign w:val="center"/>
          </w:tcPr>
          <w:p w14:paraId="38C74BB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50B14D4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3CEF734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tcBorders>
            <w:vAlign w:val="center"/>
          </w:tcPr>
          <w:p w14:paraId="4926C27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00CE658F" w14:textId="77777777" w:rsidTr="00F920F2">
        <w:tc>
          <w:tcPr>
            <w:tcW w:w="3686" w:type="dxa"/>
            <w:tcBorders>
              <w:right w:val="single" w:sz="4" w:space="0" w:color="B3272F" w:themeColor="text2"/>
            </w:tcBorders>
          </w:tcPr>
          <w:p w14:paraId="243A887F" w14:textId="77777777" w:rsidR="002652A3" w:rsidRPr="00F920F2" w:rsidRDefault="002652A3"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land</w:t>
            </w:r>
          </w:p>
        </w:tc>
        <w:tc>
          <w:tcPr>
            <w:tcW w:w="992" w:type="dxa"/>
            <w:tcBorders>
              <w:top w:val="single" w:sz="4" w:space="0" w:color="B3272F" w:themeColor="accent2"/>
              <w:left w:val="single" w:sz="4" w:space="0" w:color="B3272F" w:themeColor="text2"/>
              <w:bottom w:val="single" w:sz="4" w:space="0" w:color="B3272F" w:themeColor="accent2"/>
              <w:right w:val="single" w:sz="4" w:space="0" w:color="B3272F" w:themeColor="text2"/>
            </w:tcBorders>
            <w:vAlign w:val="center"/>
          </w:tcPr>
          <w:p w14:paraId="7493273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text2"/>
              <w:bottom w:val="single" w:sz="4" w:space="0" w:color="B3272F" w:themeColor="accent2"/>
            </w:tcBorders>
            <w:vAlign w:val="center"/>
          </w:tcPr>
          <w:p w14:paraId="4C54098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4" w:space="0" w:color="B3272F" w:themeColor="accent2"/>
            </w:tcBorders>
            <w:vAlign w:val="center"/>
          </w:tcPr>
          <w:p w14:paraId="4EFD470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4" w:space="0" w:color="B3272F" w:themeColor="accent2"/>
            </w:tcBorders>
            <w:vAlign w:val="center"/>
          </w:tcPr>
          <w:p w14:paraId="659B5F2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4" w:space="0" w:color="B3272F" w:themeColor="accent2"/>
              <w:right w:val="single" w:sz="4" w:space="0" w:color="B3272F" w:themeColor="accent2"/>
            </w:tcBorders>
            <w:vAlign w:val="center"/>
          </w:tcPr>
          <w:p w14:paraId="149DC25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accent2"/>
              <w:bottom w:val="single" w:sz="4" w:space="0" w:color="B3272F" w:themeColor="accent2"/>
              <w:right w:val="single" w:sz="4" w:space="0" w:color="B3272F" w:themeColor="text2"/>
            </w:tcBorders>
            <w:vAlign w:val="center"/>
          </w:tcPr>
          <w:p w14:paraId="0336654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left w:val="single" w:sz="4" w:space="0" w:color="B3272F" w:themeColor="text2"/>
              <w:bottom w:val="single" w:sz="4" w:space="0" w:color="B3272F" w:themeColor="accent2"/>
            </w:tcBorders>
            <w:vAlign w:val="center"/>
          </w:tcPr>
          <w:p w14:paraId="58D7C8B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4" w:space="0" w:color="B3272F" w:themeColor="accent2"/>
            </w:tcBorders>
            <w:vAlign w:val="center"/>
          </w:tcPr>
          <w:p w14:paraId="693C7E6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4" w:space="0" w:color="B3272F" w:themeColor="accent2"/>
            </w:tcBorders>
            <w:vAlign w:val="center"/>
          </w:tcPr>
          <w:p w14:paraId="50CA4FC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4" w:space="0" w:color="B3272F" w:themeColor="accent2"/>
            </w:tcBorders>
            <w:vAlign w:val="center"/>
          </w:tcPr>
          <w:p w14:paraId="7C63194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022EB345" w14:textId="77777777" w:rsidTr="00F920F2">
        <w:tc>
          <w:tcPr>
            <w:tcW w:w="3686" w:type="dxa"/>
            <w:tcBorders>
              <w:right w:val="single" w:sz="4" w:space="0" w:color="B3272F" w:themeColor="text2"/>
            </w:tcBorders>
          </w:tcPr>
          <w:p w14:paraId="091AD6A0"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Buildings</w:t>
            </w:r>
          </w:p>
        </w:tc>
        <w:tc>
          <w:tcPr>
            <w:tcW w:w="992" w:type="dxa"/>
            <w:tcBorders>
              <w:top w:val="single" w:sz="4" w:space="0" w:color="B3272F" w:themeColor="accent2"/>
              <w:left w:val="single" w:sz="4" w:space="0" w:color="B3272F" w:themeColor="text2"/>
              <w:right w:val="single" w:sz="4" w:space="0" w:color="B3272F" w:themeColor="text2"/>
            </w:tcBorders>
            <w:vAlign w:val="center"/>
          </w:tcPr>
          <w:p w14:paraId="65A86A07"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13,368</w:t>
            </w:r>
          </w:p>
        </w:tc>
        <w:tc>
          <w:tcPr>
            <w:tcW w:w="992" w:type="dxa"/>
            <w:tcBorders>
              <w:top w:val="single" w:sz="4" w:space="0" w:color="B3272F" w:themeColor="accent2"/>
              <w:left w:val="single" w:sz="4" w:space="0" w:color="B3272F" w:themeColor="text2"/>
            </w:tcBorders>
            <w:vAlign w:val="center"/>
          </w:tcPr>
          <w:p w14:paraId="08F872D7"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6,042</w:t>
            </w:r>
          </w:p>
        </w:tc>
        <w:tc>
          <w:tcPr>
            <w:tcW w:w="993" w:type="dxa"/>
            <w:tcBorders>
              <w:top w:val="single" w:sz="4" w:space="0" w:color="B3272F" w:themeColor="accent2"/>
            </w:tcBorders>
            <w:vAlign w:val="center"/>
          </w:tcPr>
          <w:p w14:paraId="3E5A474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4,326</w:t>
            </w:r>
          </w:p>
        </w:tc>
        <w:tc>
          <w:tcPr>
            <w:tcW w:w="992" w:type="dxa"/>
            <w:tcBorders>
              <w:top w:val="single" w:sz="4" w:space="0" w:color="B3272F" w:themeColor="accent2"/>
            </w:tcBorders>
            <w:vAlign w:val="center"/>
          </w:tcPr>
          <w:p w14:paraId="286CFF81"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right w:val="single" w:sz="4" w:space="0" w:color="B3272F" w:themeColor="accent2"/>
            </w:tcBorders>
            <w:vAlign w:val="center"/>
          </w:tcPr>
          <w:p w14:paraId="7892BEBE"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3,000</w:t>
            </w:r>
          </w:p>
        </w:tc>
        <w:tc>
          <w:tcPr>
            <w:tcW w:w="992" w:type="dxa"/>
            <w:tcBorders>
              <w:top w:val="single" w:sz="4" w:space="0" w:color="B3272F" w:themeColor="accent2"/>
              <w:left w:val="single" w:sz="4" w:space="0" w:color="B3272F" w:themeColor="accent2"/>
              <w:right w:val="single" w:sz="4" w:space="0" w:color="B3272F" w:themeColor="text2"/>
            </w:tcBorders>
            <w:vAlign w:val="center"/>
          </w:tcPr>
          <w:p w14:paraId="30AC78C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13,368</w:t>
            </w:r>
          </w:p>
        </w:tc>
        <w:tc>
          <w:tcPr>
            <w:tcW w:w="993" w:type="dxa"/>
            <w:tcBorders>
              <w:top w:val="single" w:sz="4" w:space="0" w:color="B3272F" w:themeColor="accent2"/>
              <w:left w:val="single" w:sz="4" w:space="0" w:color="B3272F" w:themeColor="text2"/>
            </w:tcBorders>
            <w:vAlign w:val="center"/>
          </w:tcPr>
          <w:p w14:paraId="63A270F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4,278</w:t>
            </w:r>
          </w:p>
        </w:tc>
        <w:tc>
          <w:tcPr>
            <w:tcW w:w="992" w:type="dxa"/>
            <w:tcBorders>
              <w:top w:val="single" w:sz="4" w:space="0" w:color="B3272F" w:themeColor="accent2"/>
            </w:tcBorders>
            <w:vAlign w:val="center"/>
          </w:tcPr>
          <w:p w14:paraId="69D390A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tcBorders>
            <w:vAlign w:val="center"/>
          </w:tcPr>
          <w:p w14:paraId="7462802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9,090</w:t>
            </w:r>
          </w:p>
        </w:tc>
        <w:tc>
          <w:tcPr>
            <w:tcW w:w="993" w:type="dxa"/>
            <w:tcBorders>
              <w:top w:val="single" w:sz="4" w:space="0" w:color="B3272F" w:themeColor="accent2"/>
            </w:tcBorders>
            <w:vAlign w:val="center"/>
          </w:tcPr>
          <w:p w14:paraId="01DC798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7BFFFECD" w14:textId="77777777" w:rsidTr="00F920F2">
        <w:tc>
          <w:tcPr>
            <w:tcW w:w="3686" w:type="dxa"/>
            <w:tcBorders>
              <w:right w:val="single" w:sz="4" w:space="0" w:color="B3272F" w:themeColor="text2"/>
            </w:tcBorders>
          </w:tcPr>
          <w:p w14:paraId="54A00A47"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Heritage buildings</w:t>
            </w:r>
          </w:p>
        </w:tc>
        <w:tc>
          <w:tcPr>
            <w:tcW w:w="992" w:type="dxa"/>
            <w:tcBorders>
              <w:left w:val="single" w:sz="4" w:space="0" w:color="B3272F" w:themeColor="text2"/>
              <w:right w:val="single" w:sz="4" w:space="0" w:color="B3272F" w:themeColor="text2"/>
            </w:tcBorders>
            <w:vAlign w:val="center"/>
          </w:tcPr>
          <w:p w14:paraId="1AB716B7"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7CEF1CE7"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7C34D37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1A228C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1502D6A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28F06F6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2AEF5E0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BF6D33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7119FF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4A32053E"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686094BD" w14:textId="77777777" w:rsidTr="00F920F2">
        <w:tc>
          <w:tcPr>
            <w:tcW w:w="3686" w:type="dxa"/>
            <w:tcBorders>
              <w:right w:val="single" w:sz="4" w:space="0" w:color="B3272F" w:themeColor="text2"/>
            </w:tcBorders>
          </w:tcPr>
          <w:p w14:paraId="26DEF22A"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Building improvements</w:t>
            </w:r>
          </w:p>
        </w:tc>
        <w:tc>
          <w:tcPr>
            <w:tcW w:w="992" w:type="dxa"/>
            <w:tcBorders>
              <w:left w:val="single" w:sz="4" w:space="0" w:color="B3272F" w:themeColor="text2"/>
              <w:right w:val="single" w:sz="4" w:space="0" w:color="B3272F" w:themeColor="text2"/>
            </w:tcBorders>
            <w:vAlign w:val="center"/>
          </w:tcPr>
          <w:p w14:paraId="51FCFA1E"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117</w:t>
            </w:r>
          </w:p>
        </w:tc>
        <w:tc>
          <w:tcPr>
            <w:tcW w:w="992" w:type="dxa"/>
            <w:tcBorders>
              <w:left w:val="single" w:sz="4" w:space="0" w:color="B3272F" w:themeColor="text2"/>
            </w:tcBorders>
            <w:vAlign w:val="center"/>
          </w:tcPr>
          <w:p w14:paraId="711427F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117</w:t>
            </w:r>
          </w:p>
        </w:tc>
        <w:tc>
          <w:tcPr>
            <w:tcW w:w="993" w:type="dxa"/>
            <w:vAlign w:val="center"/>
          </w:tcPr>
          <w:p w14:paraId="2D4E0B1E"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60D566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68B801A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7624873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117</w:t>
            </w:r>
          </w:p>
        </w:tc>
        <w:tc>
          <w:tcPr>
            <w:tcW w:w="993" w:type="dxa"/>
            <w:tcBorders>
              <w:left w:val="single" w:sz="4" w:space="0" w:color="B3272F" w:themeColor="text2"/>
            </w:tcBorders>
            <w:vAlign w:val="center"/>
          </w:tcPr>
          <w:p w14:paraId="7264F6A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656D68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C70067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117</w:t>
            </w:r>
          </w:p>
        </w:tc>
        <w:tc>
          <w:tcPr>
            <w:tcW w:w="993" w:type="dxa"/>
            <w:vAlign w:val="center"/>
          </w:tcPr>
          <w:p w14:paraId="20B55A9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2F522111" w14:textId="77777777" w:rsidTr="00F920F2">
        <w:tc>
          <w:tcPr>
            <w:tcW w:w="3686" w:type="dxa"/>
            <w:tcBorders>
              <w:right w:val="single" w:sz="4" w:space="0" w:color="B3272F" w:themeColor="text2"/>
            </w:tcBorders>
          </w:tcPr>
          <w:p w14:paraId="5C37009B"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Leasehold improvements</w:t>
            </w:r>
          </w:p>
        </w:tc>
        <w:tc>
          <w:tcPr>
            <w:tcW w:w="992" w:type="dxa"/>
            <w:tcBorders>
              <w:left w:val="single" w:sz="4" w:space="0" w:color="B3272F" w:themeColor="text2"/>
              <w:bottom w:val="single" w:sz="4" w:space="0" w:color="B3272F" w:themeColor="accent2"/>
              <w:right w:val="single" w:sz="4" w:space="0" w:color="B3272F" w:themeColor="text2"/>
            </w:tcBorders>
            <w:vAlign w:val="center"/>
          </w:tcPr>
          <w:p w14:paraId="451F345E"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bottom w:val="single" w:sz="4" w:space="0" w:color="B3272F" w:themeColor="accent2"/>
            </w:tcBorders>
            <w:vAlign w:val="center"/>
          </w:tcPr>
          <w:p w14:paraId="5928CFD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tcBorders>
            <w:vAlign w:val="center"/>
          </w:tcPr>
          <w:p w14:paraId="0DBB49B3"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6507078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right w:val="single" w:sz="4" w:space="0" w:color="B3272F" w:themeColor="accent2"/>
            </w:tcBorders>
            <w:vAlign w:val="center"/>
          </w:tcPr>
          <w:p w14:paraId="59B8CC63"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bottom w:val="single" w:sz="4" w:space="0" w:color="B3272F" w:themeColor="accent2"/>
              <w:right w:val="single" w:sz="4" w:space="0" w:color="B3272F" w:themeColor="text2"/>
            </w:tcBorders>
            <w:vAlign w:val="center"/>
          </w:tcPr>
          <w:p w14:paraId="2185E5F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bottom w:val="single" w:sz="4" w:space="0" w:color="B3272F" w:themeColor="accent2"/>
            </w:tcBorders>
            <w:vAlign w:val="center"/>
          </w:tcPr>
          <w:p w14:paraId="28D3A26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5A09037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26D67D6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tcBorders>
            <w:vAlign w:val="center"/>
          </w:tcPr>
          <w:p w14:paraId="0D952FA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7C12A085" w14:textId="77777777" w:rsidTr="00F920F2">
        <w:tc>
          <w:tcPr>
            <w:tcW w:w="3686" w:type="dxa"/>
            <w:tcBorders>
              <w:right w:val="single" w:sz="4" w:space="0" w:color="B3272F" w:themeColor="text2"/>
            </w:tcBorders>
          </w:tcPr>
          <w:p w14:paraId="7CCB4544" w14:textId="77777777" w:rsidR="002652A3" w:rsidRPr="00F920F2" w:rsidRDefault="002652A3"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buildings</w:t>
            </w:r>
          </w:p>
        </w:tc>
        <w:tc>
          <w:tcPr>
            <w:tcW w:w="992" w:type="dxa"/>
            <w:tcBorders>
              <w:top w:val="single" w:sz="4" w:space="0" w:color="B3272F" w:themeColor="accent2"/>
              <w:left w:val="single" w:sz="4" w:space="0" w:color="B3272F" w:themeColor="text2"/>
              <w:bottom w:val="single" w:sz="4" w:space="0" w:color="B3272F" w:themeColor="accent2"/>
              <w:right w:val="single" w:sz="4" w:space="0" w:color="B3272F" w:themeColor="text2"/>
            </w:tcBorders>
            <w:vAlign w:val="center"/>
          </w:tcPr>
          <w:p w14:paraId="1D2D357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13,485</w:t>
            </w:r>
          </w:p>
        </w:tc>
        <w:tc>
          <w:tcPr>
            <w:tcW w:w="992" w:type="dxa"/>
            <w:tcBorders>
              <w:top w:val="single" w:sz="4" w:space="0" w:color="B3272F" w:themeColor="accent2"/>
              <w:left w:val="single" w:sz="4" w:space="0" w:color="B3272F" w:themeColor="text2"/>
              <w:bottom w:val="single" w:sz="4" w:space="0" w:color="B3272F" w:themeColor="accent2"/>
            </w:tcBorders>
            <w:vAlign w:val="center"/>
          </w:tcPr>
          <w:p w14:paraId="6A69087E"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6,159</w:t>
            </w:r>
          </w:p>
        </w:tc>
        <w:tc>
          <w:tcPr>
            <w:tcW w:w="993" w:type="dxa"/>
            <w:tcBorders>
              <w:top w:val="single" w:sz="4" w:space="0" w:color="B3272F" w:themeColor="accent2"/>
              <w:bottom w:val="single" w:sz="4" w:space="0" w:color="B3272F" w:themeColor="accent2"/>
            </w:tcBorders>
            <w:vAlign w:val="center"/>
          </w:tcPr>
          <w:p w14:paraId="5A77CA0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4,326</w:t>
            </w:r>
          </w:p>
        </w:tc>
        <w:tc>
          <w:tcPr>
            <w:tcW w:w="992" w:type="dxa"/>
            <w:tcBorders>
              <w:top w:val="single" w:sz="4" w:space="0" w:color="B3272F" w:themeColor="accent2"/>
              <w:bottom w:val="single" w:sz="4" w:space="0" w:color="B3272F" w:themeColor="accent2"/>
            </w:tcBorders>
            <w:vAlign w:val="center"/>
          </w:tcPr>
          <w:p w14:paraId="408F2D5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4" w:space="0" w:color="B3272F" w:themeColor="accent2"/>
              <w:right w:val="single" w:sz="4" w:space="0" w:color="B3272F" w:themeColor="accent2"/>
            </w:tcBorders>
            <w:vAlign w:val="center"/>
          </w:tcPr>
          <w:p w14:paraId="4FCC1E0E"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3,000</w:t>
            </w:r>
          </w:p>
        </w:tc>
        <w:tc>
          <w:tcPr>
            <w:tcW w:w="992" w:type="dxa"/>
            <w:tcBorders>
              <w:top w:val="single" w:sz="4" w:space="0" w:color="B3272F" w:themeColor="accent2"/>
              <w:left w:val="single" w:sz="4" w:space="0" w:color="B3272F" w:themeColor="accent2"/>
              <w:bottom w:val="single" w:sz="4" w:space="0" w:color="B3272F" w:themeColor="accent2"/>
              <w:right w:val="single" w:sz="4" w:space="0" w:color="B3272F" w:themeColor="text2"/>
            </w:tcBorders>
            <w:vAlign w:val="center"/>
          </w:tcPr>
          <w:p w14:paraId="64A9CDA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13,485</w:t>
            </w:r>
          </w:p>
        </w:tc>
        <w:tc>
          <w:tcPr>
            <w:tcW w:w="993" w:type="dxa"/>
            <w:tcBorders>
              <w:top w:val="single" w:sz="4" w:space="0" w:color="B3272F" w:themeColor="accent2"/>
              <w:left w:val="single" w:sz="4" w:space="0" w:color="B3272F" w:themeColor="text2"/>
              <w:bottom w:val="single" w:sz="4" w:space="0" w:color="B3272F" w:themeColor="accent2"/>
            </w:tcBorders>
            <w:vAlign w:val="center"/>
          </w:tcPr>
          <w:p w14:paraId="6144A12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4,278</w:t>
            </w:r>
          </w:p>
        </w:tc>
        <w:tc>
          <w:tcPr>
            <w:tcW w:w="992" w:type="dxa"/>
            <w:tcBorders>
              <w:top w:val="single" w:sz="4" w:space="0" w:color="B3272F" w:themeColor="accent2"/>
              <w:bottom w:val="single" w:sz="4" w:space="0" w:color="B3272F" w:themeColor="accent2"/>
            </w:tcBorders>
            <w:vAlign w:val="center"/>
          </w:tcPr>
          <w:p w14:paraId="20E7CC5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4" w:space="0" w:color="B3272F" w:themeColor="accent2"/>
            </w:tcBorders>
            <w:vAlign w:val="center"/>
          </w:tcPr>
          <w:p w14:paraId="7797A1D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9,207</w:t>
            </w:r>
          </w:p>
        </w:tc>
        <w:tc>
          <w:tcPr>
            <w:tcW w:w="993" w:type="dxa"/>
            <w:tcBorders>
              <w:top w:val="single" w:sz="4" w:space="0" w:color="B3272F" w:themeColor="accent2"/>
              <w:bottom w:val="single" w:sz="4" w:space="0" w:color="B3272F" w:themeColor="accent2"/>
            </w:tcBorders>
            <w:vAlign w:val="center"/>
          </w:tcPr>
          <w:p w14:paraId="0F2791D7"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2F18F3DE" w14:textId="77777777" w:rsidTr="00F920F2">
        <w:tc>
          <w:tcPr>
            <w:tcW w:w="3686" w:type="dxa"/>
            <w:tcBorders>
              <w:bottom w:val="single" w:sz="8" w:space="0" w:color="B3272F" w:themeColor="text2"/>
              <w:right w:val="single" w:sz="4" w:space="0" w:color="B3272F" w:themeColor="text2"/>
            </w:tcBorders>
          </w:tcPr>
          <w:p w14:paraId="71A51017" w14:textId="77777777" w:rsidR="002652A3" w:rsidRPr="00F920F2" w:rsidRDefault="002652A3"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property</w:t>
            </w:r>
          </w:p>
        </w:tc>
        <w:tc>
          <w:tcPr>
            <w:tcW w:w="992" w:type="dxa"/>
            <w:tcBorders>
              <w:top w:val="single" w:sz="4" w:space="0" w:color="B3272F" w:themeColor="accent2"/>
              <w:left w:val="single" w:sz="4" w:space="0" w:color="B3272F" w:themeColor="text2"/>
              <w:bottom w:val="single" w:sz="8" w:space="0" w:color="B3272F" w:themeColor="text2"/>
              <w:right w:val="single" w:sz="4" w:space="0" w:color="B3272F" w:themeColor="text2"/>
            </w:tcBorders>
            <w:vAlign w:val="center"/>
          </w:tcPr>
          <w:p w14:paraId="6467334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13,485</w:t>
            </w:r>
          </w:p>
        </w:tc>
        <w:tc>
          <w:tcPr>
            <w:tcW w:w="992" w:type="dxa"/>
            <w:tcBorders>
              <w:top w:val="single" w:sz="4" w:space="0" w:color="B3272F" w:themeColor="accent2"/>
              <w:left w:val="single" w:sz="4" w:space="0" w:color="B3272F" w:themeColor="text2"/>
              <w:bottom w:val="single" w:sz="8" w:space="0" w:color="B3272F" w:themeColor="text2"/>
            </w:tcBorders>
            <w:vAlign w:val="center"/>
          </w:tcPr>
          <w:p w14:paraId="6626D41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6,159</w:t>
            </w:r>
          </w:p>
        </w:tc>
        <w:tc>
          <w:tcPr>
            <w:tcW w:w="993" w:type="dxa"/>
            <w:tcBorders>
              <w:top w:val="single" w:sz="4" w:space="0" w:color="B3272F" w:themeColor="accent2"/>
              <w:bottom w:val="single" w:sz="8" w:space="0" w:color="B3272F" w:themeColor="text2"/>
            </w:tcBorders>
            <w:vAlign w:val="center"/>
          </w:tcPr>
          <w:p w14:paraId="7AA2E053"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4,326</w:t>
            </w:r>
          </w:p>
        </w:tc>
        <w:tc>
          <w:tcPr>
            <w:tcW w:w="992" w:type="dxa"/>
            <w:tcBorders>
              <w:top w:val="single" w:sz="4" w:space="0" w:color="B3272F" w:themeColor="accent2"/>
              <w:bottom w:val="single" w:sz="8" w:space="0" w:color="B3272F" w:themeColor="text2"/>
            </w:tcBorders>
            <w:vAlign w:val="center"/>
          </w:tcPr>
          <w:p w14:paraId="5584C0E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8" w:space="0" w:color="B3272F" w:themeColor="text2"/>
              <w:right w:val="single" w:sz="4" w:space="0" w:color="B3272F" w:themeColor="accent2"/>
            </w:tcBorders>
            <w:vAlign w:val="center"/>
          </w:tcPr>
          <w:p w14:paraId="60E9DF7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3,000</w:t>
            </w:r>
          </w:p>
        </w:tc>
        <w:tc>
          <w:tcPr>
            <w:tcW w:w="992" w:type="dxa"/>
            <w:tcBorders>
              <w:top w:val="single" w:sz="4" w:space="0" w:color="B3272F" w:themeColor="accent2"/>
              <w:left w:val="single" w:sz="4" w:space="0" w:color="B3272F" w:themeColor="accent2"/>
              <w:bottom w:val="single" w:sz="8" w:space="0" w:color="B3272F" w:themeColor="text2"/>
              <w:right w:val="single" w:sz="4" w:space="0" w:color="B3272F" w:themeColor="text2"/>
            </w:tcBorders>
            <w:vAlign w:val="center"/>
          </w:tcPr>
          <w:p w14:paraId="072DFDB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13,485</w:t>
            </w:r>
          </w:p>
        </w:tc>
        <w:tc>
          <w:tcPr>
            <w:tcW w:w="993" w:type="dxa"/>
            <w:tcBorders>
              <w:top w:val="single" w:sz="4" w:space="0" w:color="B3272F" w:themeColor="accent2"/>
              <w:left w:val="single" w:sz="4" w:space="0" w:color="B3272F" w:themeColor="text2"/>
              <w:bottom w:val="single" w:sz="8" w:space="0" w:color="B3272F" w:themeColor="text2"/>
            </w:tcBorders>
            <w:vAlign w:val="center"/>
          </w:tcPr>
          <w:p w14:paraId="0A6B458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4,278</w:t>
            </w:r>
          </w:p>
        </w:tc>
        <w:tc>
          <w:tcPr>
            <w:tcW w:w="992" w:type="dxa"/>
            <w:tcBorders>
              <w:top w:val="single" w:sz="4" w:space="0" w:color="B3272F" w:themeColor="accent2"/>
              <w:bottom w:val="single" w:sz="8" w:space="0" w:color="B3272F" w:themeColor="text2"/>
            </w:tcBorders>
            <w:vAlign w:val="center"/>
          </w:tcPr>
          <w:p w14:paraId="5056082E"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8" w:space="0" w:color="B3272F" w:themeColor="text2"/>
            </w:tcBorders>
            <w:vAlign w:val="center"/>
          </w:tcPr>
          <w:p w14:paraId="0F84ADE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9,207</w:t>
            </w:r>
          </w:p>
        </w:tc>
        <w:tc>
          <w:tcPr>
            <w:tcW w:w="993" w:type="dxa"/>
            <w:tcBorders>
              <w:top w:val="single" w:sz="4" w:space="0" w:color="B3272F" w:themeColor="accent2"/>
              <w:bottom w:val="single" w:sz="8" w:space="0" w:color="B3272F" w:themeColor="text2"/>
            </w:tcBorders>
            <w:vAlign w:val="center"/>
          </w:tcPr>
          <w:p w14:paraId="700FF43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3CAC66AF" w14:textId="77777777" w:rsidTr="00F920F2">
        <w:tc>
          <w:tcPr>
            <w:tcW w:w="3686" w:type="dxa"/>
            <w:tcBorders>
              <w:top w:val="single" w:sz="8" w:space="0" w:color="B3272F" w:themeColor="text2"/>
              <w:right w:val="single" w:sz="4" w:space="0" w:color="B3272F" w:themeColor="text2"/>
            </w:tcBorders>
          </w:tcPr>
          <w:p w14:paraId="3B796DFA" w14:textId="77777777" w:rsidR="00CE4E2F" w:rsidRDefault="00CE4E2F" w:rsidP="00F920F2">
            <w:pPr>
              <w:autoSpaceDE w:val="0"/>
              <w:autoSpaceDN w:val="0"/>
              <w:adjustRightInd w:val="0"/>
              <w:spacing w:line="240" w:lineRule="auto"/>
              <w:rPr>
                <w:rFonts w:asciiTheme="majorHAnsi" w:hAnsiTheme="majorHAnsi" w:cstheme="majorHAnsi"/>
                <w:b/>
                <w:sz w:val="18"/>
                <w:szCs w:val="18"/>
              </w:rPr>
            </w:pPr>
          </w:p>
          <w:p w14:paraId="6B50584C" w14:textId="5BF0AF14" w:rsidR="002652A3" w:rsidRPr="00F920F2" w:rsidRDefault="002652A3"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Plant and equipment</w:t>
            </w:r>
          </w:p>
        </w:tc>
        <w:tc>
          <w:tcPr>
            <w:tcW w:w="992" w:type="dxa"/>
            <w:tcBorders>
              <w:top w:val="single" w:sz="8" w:space="0" w:color="B3272F" w:themeColor="text2"/>
              <w:left w:val="single" w:sz="4" w:space="0" w:color="B3272F" w:themeColor="text2"/>
              <w:right w:val="single" w:sz="4" w:space="0" w:color="B3272F" w:themeColor="text2"/>
            </w:tcBorders>
            <w:vAlign w:val="center"/>
          </w:tcPr>
          <w:p w14:paraId="045854D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left w:val="single" w:sz="4" w:space="0" w:color="B3272F" w:themeColor="text2"/>
            </w:tcBorders>
            <w:vAlign w:val="center"/>
          </w:tcPr>
          <w:p w14:paraId="4BBBB86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tcBorders>
            <w:vAlign w:val="center"/>
          </w:tcPr>
          <w:p w14:paraId="7B9E7B1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09E53797"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right w:val="single" w:sz="4" w:space="0" w:color="B3272F" w:themeColor="accent2"/>
            </w:tcBorders>
            <w:vAlign w:val="center"/>
          </w:tcPr>
          <w:p w14:paraId="399256A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left w:val="single" w:sz="4" w:space="0" w:color="B3272F" w:themeColor="accent2"/>
              <w:right w:val="single" w:sz="4" w:space="0" w:color="B3272F" w:themeColor="text2"/>
            </w:tcBorders>
            <w:vAlign w:val="center"/>
          </w:tcPr>
          <w:p w14:paraId="3E13F4E1"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left w:val="single" w:sz="4" w:space="0" w:color="B3272F" w:themeColor="text2"/>
            </w:tcBorders>
            <w:vAlign w:val="center"/>
          </w:tcPr>
          <w:p w14:paraId="1EA620E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6648E421"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1564B84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tcBorders>
            <w:vAlign w:val="center"/>
          </w:tcPr>
          <w:p w14:paraId="53FD6F87"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r>
      <w:tr w:rsidR="002652A3" w:rsidRPr="0036572C" w14:paraId="6C349585" w14:textId="77777777" w:rsidTr="00F920F2">
        <w:tc>
          <w:tcPr>
            <w:tcW w:w="3686" w:type="dxa"/>
            <w:tcBorders>
              <w:right w:val="single" w:sz="4" w:space="0" w:color="B3272F" w:themeColor="text2"/>
            </w:tcBorders>
          </w:tcPr>
          <w:p w14:paraId="3CEC1CD8"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Heritage plant and equipment</w:t>
            </w:r>
          </w:p>
        </w:tc>
        <w:tc>
          <w:tcPr>
            <w:tcW w:w="992" w:type="dxa"/>
            <w:tcBorders>
              <w:left w:val="single" w:sz="4" w:space="0" w:color="B3272F" w:themeColor="text2"/>
              <w:right w:val="single" w:sz="4" w:space="0" w:color="B3272F" w:themeColor="text2"/>
            </w:tcBorders>
            <w:vAlign w:val="center"/>
          </w:tcPr>
          <w:p w14:paraId="491B5911"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3934CFC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3A13964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C79EAB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0C2ECAD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7A28A22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03E26CC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074767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EF2BC4E"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312ED1D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0502EAAD" w14:textId="77777777" w:rsidTr="00F920F2">
        <w:tc>
          <w:tcPr>
            <w:tcW w:w="3686" w:type="dxa"/>
            <w:tcBorders>
              <w:right w:val="single" w:sz="4" w:space="0" w:color="B3272F" w:themeColor="text2"/>
            </w:tcBorders>
          </w:tcPr>
          <w:p w14:paraId="3858F18C"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Plant, machinery and equipment</w:t>
            </w:r>
          </w:p>
        </w:tc>
        <w:tc>
          <w:tcPr>
            <w:tcW w:w="992" w:type="dxa"/>
            <w:tcBorders>
              <w:left w:val="single" w:sz="4" w:space="0" w:color="B3272F" w:themeColor="text2"/>
              <w:right w:val="single" w:sz="4" w:space="0" w:color="B3272F" w:themeColor="text2"/>
            </w:tcBorders>
            <w:vAlign w:val="center"/>
          </w:tcPr>
          <w:p w14:paraId="473766C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3,179</w:t>
            </w:r>
          </w:p>
        </w:tc>
        <w:tc>
          <w:tcPr>
            <w:tcW w:w="992" w:type="dxa"/>
            <w:tcBorders>
              <w:left w:val="single" w:sz="4" w:space="0" w:color="B3272F" w:themeColor="text2"/>
            </w:tcBorders>
            <w:vAlign w:val="center"/>
          </w:tcPr>
          <w:p w14:paraId="336F58E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51B289F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3,179</w:t>
            </w:r>
          </w:p>
        </w:tc>
        <w:tc>
          <w:tcPr>
            <w:tcW w:w="992" w:type="dxa"/>
            <w:vAlign w:val="center"/>
          </w:tcPr>
          <w:p w14:paraId="496449E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27734BEE"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0D34A15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3,179</w:t>
            </w:r>
          </w:p>
        </w:tc>
        <w:tc>
          <w:tcPr>
            <w:tcW w:w="993" w:type="dxa"/>
            <w:tcBorders>
              <w:left w:val="single" w:sz="4" w:space="0" w:color="B3272F" w:themeColor="text2"/>
            </w:tcBorders>
            <w:vAlign w:val="center"/>
          </w:tcPr>
          <w:p w14:paraId="371F0D3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435</w:t>
            </w:r>
          </w:p>
        </w:tc>
        <w:tc>
          <w:tcPr>
            <w:tcW w:w="992" w:type="dxa"/>
            <w:vAlign w:val="center"/>
          </w:tcPr>
          <w:p w14:paraId="3D4B5CD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F364841"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2,744</w:t>
            </w:r>
          </w:p>
        </w:tc>
        <w:tc>
          <w:tcPr>
            <w:tcW w:w="993" w:type="dxa"/>
            <w:vAlign w:val="center"/>
          </w:tcPr>
          <w:p w14:paraId="307EA16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4EFA40B9" w14:textId="77777777" w:rsidTr="00F920F2">
        <w:tc>
          <w:tcPr>
            <w:tcW w:w="3686" w:type="dxa"/>
            <w:tcBorders>
              <w:right w:val="single" w:sz="4" w:space="0" w:color="B3272F" w:themeColor="text2"/>
            </w:tcBorders>
          </w:tcPr>
          <w:p w14:paraId="5BF1A4CB"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Fixtures, fittings and furniture</w:t>
            </w:r>
          </w:p>
        </w:tc>
        <w:tc>
          <w:tcPr>
            <w:tcW w:w="992" w:type="dxa"/>
            <w:tcBorders>
              <w:left w:val="single" w:sz="4" w:space="0" w:color="B3272F" w:themeColor="text2"/>
              <w:right w:val="single" w:sz="4" w:space="0" w:color="B3272F" w:themeColor="text2"/>
            </w:tcBorders>
            <w:vAlign w:val="center"/>
          </w:tcPr>
          <w:p w14:paraId="604BF78E"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5D64ED6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03F595E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7F84FCA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2BDCCFC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511B178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1762458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012EBD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0EE8B1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3A5AF87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084EC185" w14:textId="77777777" w:rsidTr="00F920F2">
        <w:tc>
          <w:tcPr>
            <w:tcW w:w="3686" w:type="dxa"/>
            <w:tcBorders>
              <w:right w:val="single" w:sz="4" w:space="0" w:color="B3272F" w:themeColor="text2"/>
            </w:tcBorders>
          </w:tcPr>
          <w:p w14:paraId="7191D717"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Computers and telecommunications</w:t>
            </w:r>
          </w:p>
        </w:tc>
        <w:tc>
          <w:tcPr>
            <w:tcW w:w="992" w:type="dxa"/>
            <w:tcBorders>
              <w:left w:val="single" w:sz="4" w:space="0" w:color="B3272F" w:themeColor="text2"/>
              <w:right w:val="single" w:sz="4" w:space="0" w:color="B3272F" w:themeColor="text2"/>
            </w:tcBorders>
            <w:vAlign w:val="center"/>
          </w:tcPr>
          <w:p w14:paraId="02F57E0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2,112</w:t>
            </w:r>
          </w:p>
        </w:tc>
        <w:tc>
          <w:tcPr>
            <w:tcW w:w="992" w:type="dxa"/>
            <w:tcBorders>
              <w:left w:val="single" w:sz="4" w:space="0" w:color="B3272F" w:themeColor="text2"/>
            </w:tcBorders>
            <w:vAlign w:val="center"/>
          </w:tcPr>
          <w:p w14:paraId="1EF1736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1,433</w:t>
            </w:r>
          </w:p>
        </w:tc>
        <w:tc>
          <w:tcPr>
            <w:tcW w:w="993" w:type="dxa"/>
            <w:vAlign w:val="center"/>
          </w:tcPr>
          <w:p w14:paraId="2FE4A5C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679</w:t>
            </w:r>
          </w:p>
        </w:tc>
        <w:tc>
          <w:tcPr>
            <w:tcW w:w="992" w:type="dxa"/>
            <w:vAlign w:val="center"/>
          </w:tcPr>
          <w:p w14:paraId="71B8F46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5F85BC5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2897E94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2,112</w:t>
            </w:r>
          </w:p>
        </w:tc>
        <w:tc>
          <w:tcPr>
            <w:tcW w:w="993" w:type="dxa"/>
            <w:tcBorders>
              <w:left w:val="single" w:sz="4" w:space="0" w:color="B3272F" w:themeColor="text2"/>
            </w:tcBorders>
            <w:vAlign w:val="center"/>
          </w:tcPr>
          <w:p w14:paraId="66DCB95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CBFC83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4712FB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2,112</w:t>
            </w:r>
          </w:p>
        </w:tc>
        <w:tc>
          <w:tcPr>
            <w:tcW w:w="993" w:type="dxa"/>
            <w:vAlign w:val="center"/>
          </w:tcPr>
          <w:p w14:paraId="253F4BE1"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2315D549" w14:textId="77777777" w:rsidTr="00F920F2">
        <w:tc>
          <w:tcPr>
            <w:tcW w:w="3686" w:type="dxa"/>
            <w:tcBorders>
              <w:right w:val="single" w:sz="4" w:space="0" w:color="B3272F" w:themeColor="text2"/>
            </w:tcBorders>
          </w:tcPr>
          <w:p w14:paraId="5062C96E"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Library books</w:t>
            </w:r>
          </w:p>
        </w:tc>
        <w:tc>
          <w:tcPr>
            <w:tcW w:w="992" w:type="dxa"/>
            <w:tcBorders>
              <w:left w:val="single" w:sz="4" w:space="0" w:color="B3272F" w:themeColor="text2"/>
              <w:bottom w:val="single" w:sz="4" w:space="0" w:color="B3272F" w:themeColor="accent2"/>
              <w:right w:val="single" w:sz="4" w:space="0" w:color="B3272F" w:themeColor="text2"/>
            </w:tcBorders>
            <w:vAlign w:val="center"/>
          </w:tcPr>
          <w:p w14:paraId="78D6710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500</w:t>
            </w:r>
          </w:p>
        </w:tc>
        <w:tc>
          <w:tcPr>
            <w:tcW w:w="992" w:type="dxa"/>
            <w:tcBorders>
              <w:left w:val="single" w:sz="4" w:space="0" w:color="B3272F" w:themeColor="text2"/>
              <w:bottom w:val="single" w:sz="4" w:space="0" w:color="B3272F" w:themeColor="accent2"/>
            </w:tcBorders>
            <w:vAlign w:val="center"/>
          </w:tcPr>
          <w:p w14:paraId="55BBF5B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500</w:t>
            </w:r>
          </w:p>
        </w:tc>
        <w:tc>
          <w:tcPr>
            <w:tcW w:w="993" w:type="dxa"/>
            <w:tcBorders>
              <w:bottom w:val="single" w:sz="4" w:space="0" w:color="B3272F" w:themeColor="accent2"/>
            </w:tcBorders>
            <w:vAlign w:val="center"/>
          </w:tcPr>
          <w:p w14:paraId="26CF0A6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6FD015B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right w:val="single" w:sz="4" w:space="0" w:color="B3272F" w:themeColor="accent2"/>
            </w:tcBorders>
            <w:vAlign w:val="center"/>
          </w:tcPr>
          <w:p w14:paraId="1CDD318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bottom w:val="single" w:sz="4" w:space="0" w:color="B3272F" w:themeColor="accent2"/>
              <w:right w:val="single" w:sz="4" w:space="0" w:color="B3272F" w:themeColor="text2"/>
            </w:tcBorders>
            <w:vAlign w:val="center"/>
          </w:tcPr>
          <w:p w14:paraId="6CC28047"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500</w:t>
            </w:r>
          </w:p>
        </w:tc>
        <w:tc>
          <w:tcPr>
            <w:tcW w:w="993" w:type="dxa"/>
            <w:tcBorders>
              <w:left w:val="single" w:sz="4" w:space="0" w:color="B3272F" w:themeColor="text2"/>
              <w:bottom w:val="single" w:sz="4" w:space="0" w:color="B3272F" w:themeColor="accent2"/>
            </w:tcBorders>
            <w:vAlign w:val="center"/>
          </w:tcPr>
          <w:p w14:paraId="7CC01B6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70E72E2E"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6FE381B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500</w:t>
            </w:r>
          </w:p>
        </w:tc>
        <w:tc>
          <w:tcPr>
            <w:tcW w:w="993" w:type="dxa"/>
            <w:tcBorders>
              <w:bottom w:val="single" w:sz="4" w:space="0" w:color="B3272F" w:themeColor="accent2"/>
            </w:tcBorders>
            <w:vAlign w:val="center"/>
          </w:tcPr>
          <w:p w14:paraId="05F5003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3F3046BF" w14:textId="77777777" w:rsidTr="00F920F2">
        <w:tc>
          <w:tcPr>
            <w:tcW w:w="3686" w:type="dxa"/>
            <w:tcBorders>
              <w:bottom w:val="single" w:sz="8" w:space="0" w:color="B3272F" w:themeColor="text2"/>
              <w:right w:val="single" w:sz="4" w:space="0" w:color="B3272F" w:themeColor="text2"/>
            </w:tcBorders>
          </w:tcPr>
          <w:p w14:paraId="17A417CE" w14:textId="77777777" w:rsidR="002652A3" w:rsidRPr="00F920F2" w:rsidRDefault="002652A3"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plant and equipment</w:t>
            </w:r>
          </w:p>
        </w:tc>
        <w:tc>
          <w:tcPr>
            <w:tcW w:w="992" w:type="dxa"/>
            <w:tcBorders>
              <w:top w:val="single" w:sz="4" w:space="0" w:color="B3272F" w:themeColor="accent2"/>
              <w:left w:val="single" w:sz="4" w:space="0" w:color="B3272F" w:themeColor="text2"/>
              <w:bottom w:val="single" w:sz="8" w:space="0" w:color="B3272F" w:themeColor="text2"/>
              <w:right w:val="single" w:sz="4" w:space="0" w:color="B3272F" w:themeColor="text2"/>
            </w:tcBorders>
            <w:vAlign w:val="center"/>
          </w:tcPr>
          <w:p w14:paraId="0D31FBD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5,791</w:t>
            </w:r>
          </w:p>
        </w:tc>
        <w:tc>
          <w:tcPr>
            <w:tcW w:w="992" w:type="dxa"/>
            <w:tcBorders>
              <w:top w:val="single" w:sz="4" w:space="0" w:color="B3272F" w:themeColor="accent2"/>
              <w:left w:val="single" w:sz="4" w:space="0" w:color="B3272F" w:themeColor="text2"/>
              <w:bottom w:val="single" w:sz="8" w:space="0" w:color="B3272F" w:themeColor="text2"/>
            </w:tcBorders>
            <w:vAlign w:val="center"/>
          </w:tcPr>
          <w:p w14:paraId="51978EA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1,933</w:t>
            </w:r>
          </w:p>
        </w:tc>
        <w:tc>
          <w:tcPr>
            <w:tcW w:w="993" w:type="dxa"/>
            <w:tcBorders>
              <w:top w:val="single" w:sz="4" w:space="0" w:color="B3272F" w:themeColor="accent2"/>
              <w:bottom w:val="single" w:sz="8" w:space="0" w:color="B3272F" w:themeColor="text2"/>
            </w:tcBorders>
            <w:vAlign w:val="center"/>
          </w:tcPr>
          <w:p w14:paraId="3E482F7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3,858</w:t>
            </w:r>
          </w:p>
        </w:tc>
        <w:tc>
          <w:tcPr>
            <w:tcW w:w="992" w:type="dxa"/>
            <w:tcBorders>
              <w:top w:val="single" w:sz="4" w:space="0" w:color="B3272F" w:themeColor="accent2"/>
              <w:bottom w:val="single" w:sz="8" w:space="0" w:color="B3272F" w:themeColor="text2"/>
            </w:tcBorders>
            <w:vAlign w:val="center"/>
          </w:tcPr>
          <w:p w14:paraId="7252257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8" w:space="0" w:color="B3272F" w:themeColor="text2"/>
              <w:right w:val="single" w:sz="4" w:space="0" w:color="B3272F" w:themeColor="accent2"/>
            </w:tcBorders>
            <w:vAlign w:val="center"/>
          </w:tcPr>
          <w:p w14:paraId="5475729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accent2"/>
              <w:bottom w:val="single" w:sz="8" w:space="0" w:color="B3272F" w:themeColor="text2"/>
              <w:right w:val="single" w:sz="4" w:space="0" w:color="B3272F" w:themeColor="text2"/>
            </w:tcBorders>
            <w:vAlign w:val="center"/>
          </w:tcPr>
          <w:p w14:paraId="38BA1BFE"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5,791</w:t>
            </w:r>
          </w:p>
        </w:tc>
        <w:tc>
          <w:tcPr>
            <w:tcW w:w="993" w:type="dxa"/>
            <w:tcBorders>
              <w:top w:val="single" w:sz="4" w:space="0" w:color="B3272F" w:themeColor="accent2"/>
              <w:left w:val="single" w:sz="4" w:space="0" w:color="B3272F" w:themeColor="text2"/>
              <w:bottom w:val="single" w:sz="8" w:space="0" w:color="B3272F" w:themeColor="text2"/>
            </w:tcBorders>
            <w:vAlign w:val="center"/>
          </w:tcPr>
          <w:p w14:paraId="56D0B2E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435</w:t>
            </w:r>
          </w:p>
        </w:tc>
        <w:tc>
          <w:tcPr>
            <w:tcW w:w="992" w:type="dxa"/>
            <w:tcBorders>
              <w:top w:val="single" w:sz="4" w:space="0" w:color="B3272F" w:themeColor="accent2"/>
              <w:bottom w:val="single" w:sz="8" w:space="0" w:color="B3272F" w:themeColor="text2"/>
            </w:tcBorders>
            <w:vAlign w:val="center"/>
          </w:tcPr>
          <w:p w14:paraId="1F6BC9F1"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8" w:space="0" w:color="B3272F" w:themeColor="text2"/>
            </w:tcBorders>
            <w:vAlign w:val="center"/>
          </w:tcPr>
          <w:p w14:paraId="052EF8B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5,356</w:t>
            </w:r>
          </w:p>
        </w:tc>
        <w:tc>
          <w:tcPr>
            <w:tcW w:w="993" w:type="dxa"/>
            <w:tcBorders>
              <w:top w:val="single" w:sz="4" w:space="0" w:color="B3272F" w:themeColor="accent2"/>
              <w:bottom w:val="single" w:sz="8" w:space="0" w:color="B3272F" w:themeColor="text2"/>
            </w:tcBorders>
            <w:vAlign w:val="center"/>
          </w:tcPr>
          <w:p w14:paraId="7608805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1B09EA29" w14:textId="77777777" w:rsidTr="00F920F2">
        <w:tc>
          <w:tcPr>
            <w:tcW w:w="3686" w:type="dxa"/>
            <w:tcBorders>
              <w:top w:val="single" w:sz="8" w:space="0" w:color="B3272F" w:themeColor="text2"/>
              <w:right w:val="single" w:sz="4" w:space="0" w:color="B3272F" w:themeColor="text2"/>
            </w:tcBorders>
          </w:tcPr>
          <w:p w14:paraId="01E5DEED" w14:textId="77777777" w:rsidR="00CE4E2F" w:rsidRDefault="00CE4E2F" w:rsidP="00F920F2">
            <w:pPr>
              <w:autoSpaceDE w:val="0"/>
              <w:autoSpaceDN w:val="0"/>
              <w:adjustRightInd w:val="0"/>
              <w:spacing w:line="240" w:lineRule="auto"/>
              <w:rPr>
                <w:rFonts w:asciiTheme="majorHAnsi" w:hAnsiTheme="majorHAnsi" w:cstheme="majorHAnsi"/>
                <w:b/>
                <w:sz w:val="18"/>
                <w:szCs w:val="18"/>
              </w:rPr>
            </w:pPr>
          </w:p>
          <w:p w14:paraId="3A16EF9E" w14:textId="2F704A79" w:rsidR="002652A3" w:rsidRPr="00F920F2" w:rsidRDefault="002652A3"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Infrastructure</w:t>
            </w:r>
          </w:p>
        </w:tc>
        <w:tc>
          <w:tcPr>
            <w:tcW w:w="992" w:type="dxa"/>
            <w:tcBorders>
              <w:top w:val="single" w:sz="8" w:space="0" w:color="B3272F" w:themeColor="text2"/>
              <w:left w:val="single" w:sz="4" w:space="0" w:color="B3272F" w:themeColor="text2"/>
              <w:right w:val="single" w:sz="4" w:space="0" w:color="B3272F" w:themeColor="text2"/>
            </w:tcBorders>
            <w:vAlign w:val="center"/>
          </w:tcPr>
          <w:p w14:paraId="1CF35F43"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left w:val="single" w:sz="4" w:space="0" w:color="B3272F" w:themeColor="text2"/>
            </w:tcBorders>
            <w:vAlign w:val="center"/>
          </w:tcPr>
          <w:p w14:paraId="3F9A3F2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tcBorders>
            <w:vAlign w:val="center"/>
          </w:tcPr>
          <w:p w14:paraId="1B76267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1EADA461"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right w:val="single" w:sz="4" w:space="0" w:color="B3272F" w:themeColor="accent2"/>
            </w:tcBorders>
            <w:vAlign w:val="center"/>
          </w:tcPr>
          <w:p w14:paraId="0687E33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left w:val="single" w:sz="4" w:space="0" w:color="B3272F" w:themeColor="accent2"/>
              <w:right w:val="single" w:sz="4" w:space="0" w:color="B3272F" w:themeColor="text2"/>
            </w:tcBorders>
            <w:vAlign w:val="center"/>
          </w:tcPr>
          <w:p w14:paraId="2624CE3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left w:val="single" w:sz="4" w:space="0" w:color="B3272F" w:themeColor="text2"/>
            </w:tcBorders>
            <w:vAlign w:val="center"/>
          </w:tcPr>
          <w:p w14:paraId="6D07B28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5B59A94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19BF215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tcBorders>
            <w:vAlign w:val="center"/>
          </w:tcPr>
          <w:p w14:paraId="546E002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p>
        </w:tc>
      </w:tr>
      <w:tr w:rsidR="002652A3" w:rsidRPr="0036572C" w14:paraId="479EA4DC" w14:textId="77777777" w:rsidTr="00F920F2">
        <w:tc>
          <w:tcPr>
            <w:tcW w:w="3686" w:type="dxa"/>
            <w:tcBorders>
              <w:right w:val="single" w:sz="4" w:space="0" w:color="B3272F" w:themeColor="text2"/>
            </w:tcBorders>
          </w:tcPr>
          <w:p w14:paraId="6668EDA0"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Roads</w:t>
            </w:r>
          </w:p>
        </w:tc>
        <w:tc>
          <w:tcPr>
            <w:tcW w:w="992" w:type="dxa"/>
            <w:tcBorders>
              <w:left w:val="single" w:sz="4" w:space="0" w:color="B3272F" w:themeColor="text2"/>
              <w:right w:val="single" w:sz="4" w:space="0" w:color="B3272F" w:themeColor="text2"/>
            </w:tcBorders>
            <w:vAlign w:val="center"/>
          </w:tcPr>
          <w:p w14:paraId="6270FEF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5,367</w:t>
            </w:r>
          </w:p>
        </w:tc>
        <w:tc>
          <w:tcPr>
            <w:tcW w:w="992" w:type="dxa"/>
            <w:tcBorders>
              <w:left w:val="single" w:sz="4" w:space="0" w:color="B3272F" w:themeColor="text2"/>
            </w:tcBorders>
            <w:vAlign w:val="center"/>
          </w:tcPr>
          <w:p w14:paraId="23F1725E"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195</w:t>
            </w:r>
          </w:p>
        </w:tc>
        <w:tc>
          <w:tcPr>
            <w:tcW w:w="993" w:type="dxa"/>
            <w:vAlign w:val="center"/>
          </w:tcPr>
          <w:p w14:paraId="00BD3B9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4,433</w:t>
            </w:r>
          </w:p>
        </w:tc>
        <w:tc>
          <w:tcPr>
            <w:tcW w:w="992" w:type="dxa"/>
            <w:vAlign w:val="center"/>
          </w:tcPr>
          <w:p w14:paraId="76A3051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434</w:t>
            </w:r>
          </w:p>
        </w:tc>
        <w:tc>
          <w:tcPr>
            <w:tcW w:w="993" w:type="dxa"/>
            <w:tcBorders>
              <w:right w:val="single" w:sz="4" w:space="0" w:color="B3272F" w:themeColor="accent2"/>
            </w:tcBorders>
            <w:vAlign w:val="center"/>
          </w:tcPr>
          <w:p w14:paraId="67070DE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305</w:t>
            </w:r>
          </w:p>
        </w:tc>
        <w:tc>
          <w:tcPr>
            <w:tcW w:w="992" w:type="dxa"/>
            <w:tcBorders>
              <w:left w:val="single" w:sz="4" w:space="0" w:color="B3272F" w:themeColor="accent2"/>
              <w:right w:val="single" w:sz="4" w:space="0" w:color="B3272F" w:themeColor="text2"/>
            </w:tcBorders>
            <w:vAlign w:val="center"/>
          </w:tcPr>
          <w:p w14:paraId="14AD7ED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5,367</w:t>
            </w:r>
          </w:p>
        </w:tc>
        <w:tc>
          <w:tcPr>
            <w:tcW w:w="993" w:type="dxa"/>
            <w:tcBorders>
              <w:left w:val="single" w:sz="4" w:space="0" w:color="B3272F" w:themeColor="text2"/>
            </w:tcBorders>
            <w:vAlign w:val="center"/>
          </w:tcPr>
          <w:p w14:paraId="5EE78D6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808</w:t>
            </w:r>
          </w:p>
        </w:tc>
        <w:tc>
          <w:tcPr>
            <w:tcW w:w="992" w:type="dxa"/>
            <w:vAlign w:val="center"/>
          </w:tcPr>
          <w:p w14:paraId="74281143"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402B32A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4,559</w:t>
            </w:r>
          </w:p>
        </w:tc>
        <w:tc>
          <w:tcPr>
            <w:tcW w:w="993" w:type="dxa"/>
            <w:vAlign w:val="center"/>
          </w:tcPr>
          <w:p w14:paraId="5443C9B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0DF7F0E6" w14:textId="77777777" w:rsidTr="00F920F2">
        <w:tc>
          <w:tcPr>
            <w:tcW w:w="3686" w:type="dxa"/>
            <w:tcBorders>
              <w:right w:val="single" w:sz="4" w:space="0" w:color="B3272F" w:themeColor="text2"/>
            </w:tcBorders>
          </w:tcPr>
          <w:p w14:paraId="2C275FEB"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Bridges</w:t>
            </w:r>
          </w:p>
        </w:tc>
        <w:tc>
          <w:tcPr>
            <w:tcW w:w="992" w:type="dxa"/>
            <w:tcBorders>
              <w:left w:val="single" w:sz="4" w:space="0" w:color="B3272F" w:themeColor="text2"/>
              <w:right w:val="single" w:sz="4" w:space="0" w:color="B3272F" w:themeColor="text2"/>
            </w:tcBorders>
            <w:vAlign w:val="center"/>
          </w:tcPr>
          <w:p w14:paraId="7D97859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w:t>
            </w:r>
          </w:p>
        </w:tc>
        <w:tc>
          <w:tcPr>
            <w:tcW w:w="992" w:type="dxa"/>
            <w:tcBorders>
              <w:left w:val="single" w:sz="4" w:space="0" w:color="B3272F" w:themeColor="text2"/>
            </w:tcBorders>
            <w:vAlign w:val="center"/>
          </w:tcPr>
          <w:p w14:paraId="38ED268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7CEB20A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w:t>
            </w:r>
          </w:p>
        </w:tc>
        <w:tc>
          <w:tcPr>
            <w:tcW w:w="992" w:type="dxa"/>
            <w:vAlign w:val="center"/>
          </w:tcPr>
          <w:p w14:paraId="635118F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393865D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43A8EC2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w:t>
            </w:r>
          </w:p>
        </w:tc>
        <w:tc>
          <w:tcPr>
            <w:tcW w:w="993" w:type="dxa"/>
            <w:tcBorders>
              <w:left w:val="single" w:sz="4" w:space="0" w:color="B3272F" w:themeColor="text2"/>
            </w:tcBorders>
            <w:vAlign w:val="center"/>
          </w:tcPr>
          <w:p w14:paraId="4279AE8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512A2B2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59C5EEB3"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w:t>
            </w:r>
          </w:p>
        </w:tc>
        <w:tc>
          <w:tcPr>
            <w:tcW w:w="993" w:type="dxa"/>
            <w:vAlign w:val="center"/>
          </w:tcPr>
          <w:p w14:paraId="1963351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06F46555" w14:textId="77777777" w:rsidTr="00F920F2">
        <w:tc>
          <w:tcPr>
            <w:tcW w:w="3686" w:type="dxa"/>
            <w:tcBorders>
              <w:right w:val="single" w:sz="4" w:space="0" w:color="B3272F" w:themeColor="text2"/>
            </w:tcBorders>
          </w:tcPr>
          <w:p w14:paraId="7BE1569B"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Footpaths and cycleways</w:t>
            </w:r>
          </w:p>
        </w:tc>
        <w:tc>
          <w:tcPr>
            <w:tcW w:w="992" w:type="dxa"/>
            <w:tcBorders>
              <w:left w:val="single" w:sz="4" w:space="0" w:color="B3272F" w:themeColor="text2"/>
              <w:right w:val="single" w:sz="4" w:space="0" w:color="B3272F" w:themeColor="text2"/>
            </w:tcBorders>
            <w:vAlign w:val="center"/>
          </w:tcPr>
          <w:p w14:paraId="0EC47B3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681</w:t>
            </w:r>
          </w:p>
        </w:tc>
        <w:tc>
          <w:tcPr>
            <w:tcW w:w="992" w:type="dxa"/>
            <w:tcBorders>
              <w:left w:val="single" w:sz="4" w:space="0" w:color="B3272F" w:themeColor="text2"/>
            </w:tcBorders>
            <w:vAlign w:val="center"/>
          </w:tcPr>
          <w:p w14:paraId="22B786A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80</w:t>
            </w:r>
          </w:p>
        </w:tc>
        <w:tc>
          <w:tcPr>
            <w:tcW w:w="993" w:type="dxa"/>
            <w:vAlign w:val="center"/>
          </w:tcPr>
          <w:p w14:paraId="75B6A6A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601</w:t>
            </w:r>
          </w:p>
        </w:tc>
        <w:tc>
          <w:tcPr>
            <w:tcW w:w="992" w:type="dxa"/>
            <w:vAlign w:val="center"/>
          </w:tcPr>
          <w:p w14:paraId="7B249F5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4702003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32CEDA3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681</w:t>
            </w:r>
          </w:p>
        </w:tc>
        <w:tc>
          <w:tcPr>
            <w:tcW w:w="993" w:type="dxa"/>
            <w:tcBorders>
              <w:left w:val="single" w:sz="4" w:space="0" w:color="B3272F" w:themeColor="text2"/>
            </w:tcBorders>
            <w:vAlign w:val="center"/>
          </w:tcPr>
          <w:p w14:paraId="4496CF4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161</w:t>
            </w:r>
          </w:p>
        </w:tc>
        <w:tc>
          <w:tcPr>
            <w:tcW w:w="992" w:type="dxa"/>
            <w:vAlign w:val="center"/>
          </w:tcPr>
          <w:p w14:paraId="689A48A1"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1E13C0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520</w:t>
            </w:r>
          </w:p>
        </w:tc>
        <w:tc>
          <w:tcPr>
            <w:tcW w:w="993" w:type="dxa"/>
            <w:vAlign w:val="center"/>
          </w:tcPr>
          <w:p w14:paraId="38C8B5D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12E1F815" w14:textId="77777777" w:rsidTr="00F920F2">
        <w:tc>
          <w:tcPr>
            <w:tcW w:w="3686" w:type="dxa"/>
            <w:tcBorders>
              <w:right w:val="single" w:sz="4" w:space="0" w:color="B3272F" w:themeColor="text2"/>
            </w:tcBorders>
          </w:tcPr>
          <w:p w14:paraId="68E013CA"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Drainage</w:t>
            </w:r>
          </w:p>
        </w:tc>
        <w:tc>
          <w:tcPr>
            <w:tcW w:w="992" w:type="dxa"/>
            <w:tcBorders>
              <w:left w:val="single" w:sz="4" w:space="0" w:color="B3272F" w:themeColor="text2"/>
              <w:right w:val="single" w:sz="4" w:space="0" w:color="B3272F" w:themeColor="text2"/>
            </w:tcBorders>
            <w:vAlign w:val="center"/>
          </w:tcPr>
          <w:p w14:paraId="77642923"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1,885</w:t>
            </w:r>
          </w:p>
        </w:tc>
        <w:tc>
          <w:tcPr>
            <w:tcW w:w="992" w:type="dxa"/>
            <w:tcBorders>
              <w:left w:val="single" w:sz="4" w:space="0" w:color="B3272F" w:themeColor="text2"/>
            </w:tcBorders>
            <w:vAlign w:val="center"/>
          </w:tcPr>
          <w:p w14:paraId="588B0E1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40</w:t>
            </w:r>
          </w:p>
        </w:tc>
        <w:tc>
          <w:tcPr>
            <w:tcW w:w="993" w:type="dxa"/>
            <w:vAlign w:val="center"/>
          </w:tcPr>
          <w:p w14:paraId="69A945A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1,497</w:t>
            </w:r>
          </w:p>
        </w:tc>
        <w:tc>
          <w:tcPr>
            <w:tcW w:w="992" w:type="dxa"/>
            <w:vAlign w:val="center"/>
          </w:tcPr>
          <w:p w14:paraId="1DE2E13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198</w:t>
            </w:r>
          </w:p>
        </w:tc>
        <w:tc>
          <w:tcPr>
            <w:tcW w:w="993" w:type="dxa"/>
            <w:tcBorders>
              <w:right w:val="single" w:sz="4" w:space="0" w:color="B3272F" w:themeColor="accent2"/>
            </w:tcBorders>
            <w:vAlign w:val="center"/>
          </w:tcPr>
          <w:p w14:paraId="23E65C3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150</w:t>
            </w:r>
          </w:p>
        </w:tc>
        <w:tc>
          <w:tcPr>
            <w:tcW w:w="992" w:type="dxa"/>
            <w:tcBorders>
              <w:left w:val="single" w:sz="4" w:space="0" w:color="B3272F" w:themeColor="accent2"/>
              <w:right w:val="single" w:sz="4" w:space="0" w:color="B3272F" w:themeColor="text2"/>
            </w:tcBorders>
            <w:vAlign w:val="center"/>
          </w:tcPr>
          <w:p w14:paraId="576B5E2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1,885</w:t>
            </w:r>
          </w:p>
        </w:tc>
        <w:tc>
          <w:tcPr>
            <w:tcW w:w="993" w:type="dxa"/>
            <w:tcBorders>
              <w:left w:val="single" w:sz="4" w:space="0" w:color="B3272F" w:themeColor="text2"/>
            </w:tcBorders>
            <w:vAlign w:val="center"/>
          </w:tcPr>
          <w:p w14:paraId="4D08BBC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560</w:t>
            </w:r>
          </w:p>
        </w:tc>
        <w:tc>
          <w:tcPr>
            <w:tcW w:w="992" w:type="dxa"/>
            <w:vAlign w:val="center"/>
          </w:tcPr>
          <w:p w14:paraId="63190D3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531E140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1,325</w:t>
            </w:r>
          </w:p>
        </w:tc>
        <w:tc>
          <w:tcPr>
            <w:tcW w:w="993" w:type="dxa"/>
            <w:vAlign w:val="center"/>
          </w:tcPr>
          <w:p w14:paraId="43F46C0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0C14ABD8" w14:textId="77777777" w:rsidTr="00F920F2">
        <w:tc>
          <w:tcPr>
            <w:tcW w:w="3686" w:type="dxa"/>
            <w:tcBorders>
              <w:right w:val="single" w:sz="4" w:space="0" w:color="B3272F" w:themeColor="text2"/>
            </w:tcBorders>
          </w:tcPr>
          <w:p w14:paraId="01F6EA71"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Recreational, leisure and community facilities</w:t>
            </w:r>
          </w:p>
        </w:tc>
        <w:tc>
          <w:tcPr>
            <w:tcW w:w="992" w:type="dxa"/>
            <w:tcBorders>
              <w:left w:val="single" w:sz="4" w:space="0" w:color="B3272F" w:themeColor="text2"/>
              <w:right w:val="single" w:sz="4" w:space="0" w:color="B3272F" w:themeColor="text2"/>
            </w:tcBorders>
            <w:vAlign w:val="center"/>
          </w:tcPr>
          <w:p w14:paraId="788C95F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629</w:t>
            </w:r>
          </w:p>
        </w:tc>
        <w:tc>
          <w:tcPr>
            <w:tcW w:w="992" w:type="dxa"/>
            <w:tcBorders>
              <w:left w:val="single" w:sz="4" w:space="0" w:color="B3272F" w:themeColor="text2"/>
            </w:tcBorders>
            <w:vAlign w:val="center"/>
          </w:tcPr>
          <w:p w14:paraId="4462F9CE"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629</w:t>
            </w:r>
          </w:p>
        </w:tc>
        <w:tc>
          <w:tcPr>
            <w:tcW w:w="993" w:type="dxa"/>
            <w:vAlign w:val="center"/>
          </w:tcPr>
          <w:p w14:paraId="24163E2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45B7B1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448D22A7"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7577349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629</w:t>
            </w:r>
          </w:p>
        </w:tc>
        <w:tc>
          <w:tcPr>
            <w:tcW w:w="993" w:type="dxa"/>
            <w:tcBorders>
              <w:left w:val="single" w:sz="4" w:space="0" w:color="B3272F" w:themeColor="text2"/>
            </w:tcBorders>
            <w:vAlign w:val="center"/>
          </w:tcPr>
          <w:p w14:paraId="7929491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FE6C9A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3D3101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629</w:t>
            </w:r>
          </w:p>
        </w:tc>
        <w:tc>
          <w:tcPr>
            <w:tcW w:w="993" w:type="dxa"/>
            <w:vAlign w:val="center"/>
          </w:tcPr>
          <w:p w14:paraId="231C347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02B77C96" w14:textId="77777777" w:rsidTr="00F920F2">
        <w:tc>
          <w:tcPr>
            <w:tcW w:w="3686" w:type="dxa"/>
            <w:tcBorders>
              <w:right w:val="single" w:sz="4" w:space="0" w:color="B3272F" w:themeColor="text2"/>
            </w:tcBorders>
          </w:tcPr>
          <w:p w14:paraId="10113A50"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Waste management</w:t>
            </w:r>
          </w:p>
        </w:tc>
        <w:tc>
          <w:tcPr>
            <w:tcW w:w="992" w:type="dxa"/>
            <w:tcBorders>
              <w:left w:val="single" w:sz="4" w:space="0" w:color="B3272F" w:themeColor="text2"/>
              <w:right w:val="single" w:sz="4" w:space="0" w:color="B3272F" w:themeColor="text2"/>
            </w:tcBorders>
            <w:vAlign w:val="center"/>
          </w:tcPr>
          <w:p w14:paraId="7FF6D56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3B665937"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607969D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CDD8B23"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4A2F7C21"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1AB9E39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685CFD62"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5271772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5F54293"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0D07E3B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4C9330A7" w14:textId="77777777" w:rsidTr="00F920F2">
        <w:tc>
          <w:tcPr>
            <w:tcW w:w="3686" w:type="dxa"/>
            <w:tcBorders>
              <w:right w:val="single" w:sz="4" w:space="0" w:color="B3272F" w:themeColor="text2"/>
            </w:tcBorders>
          </w:tcPr>
          <w:p w14:paraId="54333433"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Parks, open space and streetscapes</w:t>
            </w:r>
          </w:p>
        </w:tc>
        <w:tc>
          <w:tcPr>
            <w:tcW w:w="992" w:type="dxa"/>
            <w:tcBorders>
              <w:left w:val="single" w:sz="4" w:space="0" w:color="B3272F" w:themeColor="text2"/>
              <w:right w:val="single" w:sz="4" w:space="0" w:color="B3272F" w:themeColor="text2"/>
            </w:tcBorders>
            <w:vAlign w:val="center"/>
          </w:tcPr>
          <w:p w14:paraId="4B665AB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2,614</w:t>
            </w:r>
          </w:p>
        </w:tc>
        <w:tc>
          <w:tcPr>
            <w:tcW w:w="992" w:type="dxa"/>
            <w:tcBorders>
              <w:left w:val="single" w:sz="4" w:space="0" w:color="B3272F" w:themeColor="text2"/>
            </w:tcBorders>
            <w:vAlign w:val="center"/>
          </w:tcPr>
          <w:p w14:paraId="30B3660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6D5D762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2,614</w:t>
            </w:r>
          </w:p>
        </w:tc>
        <w:tc>
          <w:tcPr>
            <w:tcW w:w="992" w:type="dxa"/>
            <w:vAlign w:val="center"/>
          </w:tcPr>
          <w:p w14:paraId="35899F3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7BACCE2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2F6C8BB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2,614</w:t>
            </w:r>
          </w:p>
        </w:tc>
        <w:tc>
          <w:tcPr>
            <w:tcW w:w="993" w:type="dxa"/>
            <w:tcBorders>
              <w:left w:val="single" w:sz="4" w:space="0" w:color="B3272F" w:themeColor="text2"/>
            </w:tcBorders>
            <w:vAlign w:val="center"/>
          </w:tcPr>
          <w:p w14:paraId="723919D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3A11A9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685991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2,614</w:t>
            </w:r>
          </w:p>
        </w:tc>
        <w:tc>
          <w:tcPr>
            <w:tcW w:w="993" w:type="dxa"/>
            <w:vAlign w:val="center"/>
          </w:tcPr>
          <w:p w14:paraId="6E4E4AA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5E6934ED" w14:textId="77777777" w:rsidTr="00F920F2">
        <w:tc>
          <w:tcPr>
            <w:tcW w:w="3686" w:type="dxa"/>
            <w:tcBorders>
              <w:right w:val="single" w:sz="4" w:space="0" w:color="B3272F" w:themeColor="text2"/>
            </w:tcBorders>
          </w:tcPr>
          <w:p w14:paraId="45BE48DD"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Aerodromes</w:t>
            </w:r>
          </w:p>
        </w:tc>
        <w:tc>
          <w:tcPr>
            <w:tcW w:w="992" w:type="dxa"/>
            <w:tcBorders>
              <w:left w:val="single" w:sz="4" w:space="0" w:color="B3272F" w:themeColor="text2"/>
              <w:right w:val="single" w:sz="4" w:space="0" w:color="B3272F" w:themeColor="text2"/>
            </w:tcBorders>
            <w:vAlign w:val="center"/>
          </w:tcPr>
          <w:p w14:paraId="2FFE2A17"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44A18C1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0488697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0428733"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13494CE7"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7E17F52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78260E47"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6FEB61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549CC41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1D1C36A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5B24139D" w14:textId="77777777" w:rsidTr="00F920F2">
        <w:tc>
          <w:tcPr>
            <w:tcW w:w="3686" w:type="dxa"/>
            <w:tcBorders>
              <w:right w:val="single" w:sz="4" w:space="0" w:color="B3272F" w:themeColor="text2"/>
            </w:tcBorders>
          </w:tcPr>
          <w:p w14:paraId="052051E6"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Off street car parks</w:t>
            </w:r>
          </w:p>
        </w:tc>
        <w:tc>
          <w:tcPr>
            <w:tcW w:w="992" w:type="dxa"/>
            <w:tcBorders>
              <w:left w:val="single" w:sz="4" w:space="0" w:color="B3272F" w:themeColor="text2"/>
              <w:right w:val="single" w:sz="4" w:space="0" w:color="B3272F" w:themeColor="text2"/>
            </w:tcBorders>
            <w:vAlign w:val="center"/>
          </w:tcPr>
          <w:p w14:paraId="43F2AA5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115</w:t>
            </w:r>
          </w:p>
        </w:tc>
        <w:tc>
          <w:tcPr>
            <w:tcW w:w="992" w:type="dxa"/>
            <w:tcBorders>
              <w:left w:val="single" w:sz="4" w:space="0" w:color="B3272F" w:themeColor="text2"/>
            </w:tcBorders>
            <w:vAlign w:val="center"/>
          </w:tcPr>
          <w:p w14:paraId="4F7C9D0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7AA0C07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115</w:t>
            </w:r>
          </w:p>
        </w:tc>
        <w:tc>
          <w:tcPr>
            <w:tcW w:w="992" w:type="dxa"/>
            <w:vAlign w:val="center"/>
          </w:tcPr>
          <w:p w14:paraId="0404E53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4ADAEB4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4B80599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115</w:t>
            </w:r>
          </w:p>
        </w:tc>
        <w:tc>
          <w:tcPr>
            <w:tcW w:w="993" w:type="dxa"/>
            <w:tcBorders>
              <w:left w:val="single" w:sz="4" w:space="0" w:color="B3272F" w:themeColor="text2"/>
            </w:tcBorders>
            <w:vAlign w:val="center"/>
          </w:tcPr>
          <w:p w14:paraId="15F986B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0B1EF4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536282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115</w:t>
            </w:r>
          </w:p>
        </w:tc>
        <w:tc>
          <w:tcPr>
            <w:tcW w:w="993" w:type="dxa"/>
            <w:vAlign w:val="center"/>
          </w:tcPr>
          <w:p w14:paraId="69AE349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00A276F4" w14:textId="77777777" w:rsidTr="00F920F2">
        <w:tc>
          <w:tcPr>
            <w:tcW w:w="3686" w:type="dxa"/>
            <w:tcBorders>
              <w:right w:val="single" w:sz="4" w:space="0" w:color="B3272F" w:themeColor="text2"/>
            </w:tcBorders>
          </w:tcPr>
          <w:p w14:paraId="121165EC" w14:textId="77777777" w:rsidR="002652A3" w:rsidRPr="00F920F2" w:rsidRDefault="002652A3"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Other infrastructure</w:t>
            </w:r>
          </w:p>
        </w:tc>
        <w:tc>
          <w:tcPr>
            <w:tcW w:w="992" w:type="dxa"/>
            <w:tcBorders>
              <w:left w:val="single" w:sz="4" w:space="0" w:color="B3272F" w:themeColor="text2"/>
              <w:bottom w:val="single" w:sz="4" w:space="0" w:color="B3272F" w:themeColor="accent2"/>
              <w:right w:val="single" w:sz="4" w:space="0" w:color="B3272F" w:themeColor="text2"/>
            </w:tcBorders>
            <w:vAlign w:val="center"/>
          </w:tcPr>
          <w:p w14:paraId="407FDA3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140</w:t>
            </w:r>
          </w:p>
        </w:tc>
        <w:tc>
          <w:tcPr>
            <w:tcW w:w="992" w:type="dxa"/>
            <w:tcBorders>
              <w:left w:val="single" w:sz="4" w:space="0" w:color="B3272F" w:themeColor="text2"/>
              <w:bottom w:val="single" w:sz="4" w:space="0" w:color="B3272F" w:themeColor="accent2"/>
            </w:tcBorders>
            <w:vAlign w:val="center"/>
          </w:tcPr>
          <w:p w14:paraId="03E239E9"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140</w:t>
            </w:r>
          </w:p>
        </w:tc>
        <w:tc>
          <w:tcPr>
            <w:tcW w:w="993" w:type="dxa"/>
            <w:tcBorders>
              <w:bottom w:val="single" w:sz="4" w:space="0" w:color="B3272F" w:themeColor="accent2"/>
            </w:tcBorders>
            <w:vAlign w:val="center"/>
          </w:tcPr>
          <w:p w14:paraId="18D4444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224C778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right w:val="single" w:sz="4" w:space="0" w:color="B3272F" w:themeColor="accent2"/>
            </w:tcBorders>
            <w:vAlign w:val="center"/>
          </w:tcPr>
          <w:p w14:paraId="6A92CCD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bottom w:val="single" w:sz="4" w:space="0" w:color="B3272F" w:themeColor="accent2"/>
              <w:right w:val="single" w:sz="4" w:space="0" w:color="B3272F" w:themeColor="text2"/>
            </w:tcBorders>
            <w:vAlign w:val="center"/>
          </w:tcPr>
          <w:p w14:paraId="1CCA0B0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140</w:t>
            </w:r>
          </w:p>
        </w:tc>
        <w:tc>
          <w:tcPr>
            <w:tcW w:w="993" w:type="dxa"/>
            <w:tcBorders>
              <w:left w:val="single" w:sz="4" w:space="0" w:color="B3272F" w:themeColor="text2"/>
              <w:bottom w:val="single" w:sz="4" w:space="0" w:color="B3272F" w:themeColor="accent2"/>
            </w:tcBorders>
            <w:vAlign w:val="center"/>
          </w:tcPr>
          <w:p w14:paraId="0E1710F3"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35</w:t>
            </w:r>
          </w:p>
        </w:tc>
        <w:tc>
          <w:tcPr>
            <w:tcW w:w="992" w:type="dxa"/>
            <w:tcBorders>
              <w:bottom w:val="single" w:sz="4" w:space="0" w:color="B3272F" w:themeColor="accent2"/>
            </w:tcBorders>
            <w:vAlign w:val="center"/>
          </w:tcPr>
          <w:p w14:paraId="25F1ED3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4D26B7B1"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105</w:t>
            </w:r>
          </w:p>
        </w:tc>
        <w:tc>
          <w:tcPr>
            <w:tcW w:w="993" w:type="dxa"/>
            <w:tcBorders>
              <w:bottom w:val="single" w:sz="4" w:space="0" w:color="B3272F" w:themeColor="accent2"/>
            </w:tcBorders>
            <w:vAlign w:val="center"/>
          </w:tcPr>
          <w:p w14:paraId="6161D12C"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70C1F31C" w14:textId="77777777" w:rsidTr="00F920F2">
        <w:tc>
          <w:tcPr>
            <w:tcW w:w="3686" w:type="dxa"/>
            <w:tcBorders>
              <w:bottom w:val="single" w:sz="8" w:space="0" w:color="B3272F" w:themeColor="text2"/>
              <w:right w:val="single" w:sz="4" w:space="0" w:color="B3272F" w:themeColor="text2"/>
            </w:tcBorders>
          </w:tcPr>
          <w:p w14:paraId="73BA2CAE" w14:textId="77777777" w:rsidR="002652A3" w:rsidRPr="00F920F2" w:rsidRDefault="002652A3"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infrastructure</w:t>
            </w:r>
          </w:p>
        </w:tc>
        <w:tc>
          <w:tcPr>
            <w:tcW w:w="992" w:type="dxa"/>
            <w:tcBorders>
              <w:top w:val="single" w:sz="4" w:space="0" w:color="B3272F" w:themeColor="accent2"/>
              <w:left w:val="single" w:sz="4" w:space="0" w:color="B3272F" w:themeColor="text2"/>
              <w:bottom w:val="single" w:sz="8" w:space="0" w:color="B3272F" w:themeColor="text2"/>
              <w:right w:val="single" w:sz="4" w:space="0" w:color="B3272F" w:themeColor="text2"/>
            </w:tcBorders>
            <w:vAlign w:val="center"/>
          </w:tcPr>
          <w:p w14:paraId="4850F85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11,441</w:t>
            </w:r>
          </w:p>
        </w:tc>
        <w:tc>
          <w:tcPr>
            <w:tcW w:w="992" w:type="dxa"/>
            <w:tcBorders>
              <w:top w:val="single" w:sz="4" w:space="0" w:color="B3272F" w:themeColor="accent2"/>
              <w:left w:val="single" w:sz="4" w:space="0" w:color="B3272F" w:themeColor="text2"/>
              <w:bottom w:val="single" w:sz="8" w:space="0" w:color="B3272F" w:themeColor="text2"/>
            </w:tcBorders>
            <w:vAlign w:val="center"/>
          </w:tcPr>
          <w:p w14:paraId="6553DAA0"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1,084</w:t>
            </w:r>
          </w:p>
        </w:tc>
        <w:tc>
          <w:tcPr>
            <w:tcW w:w="993" w:type="dxa"/>
            <w:tcBorders>
              <w:top w:val="single" w:sz="4" w:space="0" w:color="B3272F" w:themeColor="accent2"/>
              <w:bottom w:val="single" w:sz="8" w:space="0" w:color="B3272F" w:themeColor="text2"/>
            </w:tcBorders>
            <w:vAlign w:val="center"/>
          </w:tcPr>
          <w:p w14:paraId="5CF70EB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9,270</w:t>
            </w:r>
          </w:p>
        </w:tc>
        <w:tc>
          <w:tcPr>
            <w:tcW w:w="992" w:type="dxa"/>
            <w:tcBorders>
              <w:top w:val="single" w:sz="4" w:space="0" w:color="B3272F" w:themeColor="accent2"/>
              <w:bottom w:val="single" w:sz="8" w:space="0" w:color="B3272F" w:themeColor="text2"/>
            </w:tcBorders>
            <w:vAlign w:val="center"/>
          </w:tcPr>
          <w:p w14:paraId="0CFCF74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632</w:t>
            </w:r>
          </w:p>
        </w:tc>
        <w:tc>
          <w:tcPr>
            <w:tcW w:w="993" w:type="dxa"/>
            <w:tcBorders>
              <w:top w:val="single" w:sz="4" w:space="0" w:color="B3272F" w:themeColor="accent2"/>
              <w:bottom w:val="single" w:sz="8" w:space="0" w:color="B3272F" w:themeColor="text2"/>
              <w:right w:val="single" w:sz="4" w:space="0" w:color="B3272F" w:themeColor="accent2"/>
            </w:tcBorders>
            <w:vAlign w:val="center"/>
          </w:tcPr>
          <w:p w14:paraId="5FA6FC03"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455</w:t>
            </w:r>
          </w:p>
        </w:tc>
        <w:tc>
          <w:tcPr>
            <w:tcW w:w="992" w:type="dxa"/>
            <w:tcBorders>
              <w:top w:val="single" w:sz="4" w:space="0" w:color="B3272F" w:themeColor="accent2"/>
              <w:left w:val="single" w:sz="4" w:space="0" w:color="B3272F" w:themeColor="accent2"/>
              <w:bottom w:val="single" w:sz="8" w:space="0" w:color="B3272F" w:themeColor="text2"/>
              <w:right w:val="single" w:sz="4" w:space="0" w:color="B3272F" w:themeColor="text2"/>
            </w:tcBorders>
            <w:vAlign w:val="center"/>
          </w:tcPr>
          <w:p w14:paraId="241EF92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11,441</w:t>
            </w:r>
          </w:p>
        </w:tc>
        <w:tc>
          <w:tcPr>
            <w:tcW w:w="993" w:type="dxa"/>
            <w:tcBorders>
              <w:top w:val="single" w:sz="4" w:space="0" w:color="B3272F" w:themeColor="accent2"/>
              <w:left w:val="single" w:sz="4" w:space="0" w:color="B3272F" w:themeColor="text2"/>
              <w:bottom w:val="single" w:sz="8" w:space="0" w:color="B3272F" w:themeColor="text2"/>
            </w:tcBorders>
            <w:vAlign w:val="center"/>
          </w:tcPr>
          <w:p w14:paraId="5348FC86"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1,403</w:t>
            </w:r>
          </w:p>
        </w:tc>
        <w:tc>
          <w:tcPr>
            <w:tcW w:w="992" w:type="dxa"/>
            <w:tcBorders>
              <w:top w:val="single" w:sz="4" w:space="0" w:color="B3272F" w:themeColor="accent2"/>
              <w:bottom w:val="single" w:sz="8" w:space="0" w:color="B3272F" w:themeColor="text2"/>
            </w:tcBorders>
            <w:vAlign w:val="center"/>
          </w:tcPr>
          <w:p w14:paraId="320C72B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8" w:space="0" w:color="B3272F" w:themeColor="text2"/>
            </w:tcBorders>
            <w:vAlign w:val="center"/>
          </w:tcPr>
          <w:p w14:paraId="229A1F71"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10,038</w:t>
            </w:r>
          </w:p>
        </w:tc>
        <w:tc>
          <w:tcPr>
            <w:tcW w:w="993" w:type="dxa"/>
            <w:tcBorders>
              <w:top w:val="single" w:sz="4" w:space="0" w:color="B3272F" w:themeColor="accent2"/>
              <w:bottom w:val="single" w:sz="8" w:space="0" w:color="B3272F" w:themeColor="text2"/>
            </w:tcBorders>
            <w:vAlign w:val="center"/>
          </w:tcPr>
          <w:p w14:paraId="0DB4EBAD"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2652A3" w:rsidRPr="0036572C" w14:paraId="2A6789C7" w14:textId="77777777" w:rsidTr="00F920F2">
        <w:tc>
          <w:tcPr>
            <w:tcW w:w="3686" w:type="dxa"/>
            <w:tcBorders>
              <w:top w:val="single" w:sz="8" w:space="0" w:color="B3272F" w:themeColor="text2"/>
              <w:bottom w:val="single" w:sz="12" w:space="0" w:color="B3272F" w:themeColor="text2"/>
              <w:right w:val="single" w:sz="4" w:space="0" w:color="B3272F" w:themeColor="text2"/>
            </w:tcBorders>
          </w:tcPr>
          <w:p w14:paraId="5B9859E7" w14:textId="77777777" w:rsidR="002652A3" w:rsidRPr="00F920F2" w:rsidRDefault="002652A3"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capital works expenditure</w:t>
            </w:r>
          </w:p>
        </w:tc>
        <w:tc>
          <w:tcPr>
            <w:tcW w:w="992" w:type="dxa"/>
            <w:tcBorders>
              <w:top w:val="single" w:sz="8" w:space="0" w:color="B3272F" w:themeColor="text2"/>
              <w:left w:val="single" w:sz="4" w:space="0" w:color="B3272F" w:themeColor="text2"/>
              <w:bottom w:val="single" w:sz="12" w:space="0" w:color="B3272F" w:themeColor="text2"/>
              <w:right w:val="single" w:sz="4" w:space="0" w:color="B3272F" w:themeColor="text2"/>
            </w:tcBorders>
            <w:vAlign w:val="center"/>
          </w:tcPr>
          <w:p w14:paraId="7EBDDFE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30,717</w:t>
            </w:r>
          </w:p>
        </w:tc>
        <w:tc>
          <w:tcPr>
            <w:tcW w:w="992" w:type="dxa"/>
            <w:tcBorders>
              <w:top w:val="single" w:sz="8" w:space="0" w:color="B3272F" w:themeColor="text2"/>
              <w:left w:val="single" w:sz="4" w:space="0" w:color="B3272F" w:themeColor="text2"/>
              <w:bottom w:val="single" w:sz="12" w:space="0" w:color="B3272F" w:themeColor="text2"/>
            </w:tcBorders>
            <w:vAlign w:val="center"/>
          </w:tcPr>
          <w:p w14:paraId="5544DF0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9,176</w:t>
            </w:r>
          </w:p>
        </w:tc>
        <w:tc>
          <w:tcPr>
            <w:tcW w:w="993" w:type="dxa"/>
            <w:tcBorders>
              <w:top w:val="single" w:sz="8" w:space="0" w:color="B3272F" w:themeColor="text2"/>
              <w:bottom w:val="single" w:sz="12" w:space="0" w:color="B3272F" w:themeColor="text2"/>
            </w:tcBorders>
            <w:vAlign w:val="center"/>
          </w:tcPr>
          <w:p w14:paraId="4E2D6F5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17,454</w:t>
            </w:r>
          </w:p>
        </w:tc>
        <w:tc>
          <w:tcPr>
            <w:tcW w:w="992" w:type="dxa"/>
            <w:tcBorders>
              <w:top w:val="single" w:sz="8" w:space="0" w:color="B3272F" w:themeColor="text2"/>
              <w:bottom w:val="single" w:sz="12" w:space="0" w:color="B3272F" w:themeColor="text2"/>
            </w:tcBorders>
            <w:vAlign w:val="center"/>
          </w:tcPr>
          <w:p w14:paraId="4015BF0A"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632</w:t>
            </w:r>
          </w:p>
        </w:tc>
        <w:tc>
          <w:tcPr>
            <w:tcW w:w="993" w:type="dxa"/>
            <w:tcBorders>
              <w:top w:val="single" w:sz="8" w:space="0" w:color="B3272F" w:themeColor="text2"/>
              <w:bottom w:val="single" w:sz="12" w:space="0" w:color="B3272F" w:themeColor="text2"/>
              <w:right w:val="single" w:sz="4" w:space="0" w:color="B3272F" w:themeColor="accent2"/>
            </w:tcBorders>
            <w:vAlign w:val="center"/>
          </w:tcPr>
          <w:p w14:paraId="1D4EB954"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3,455</w:t>
            </w:r>
          </w:p>
        </w:tc>
        <w:tc>
          <w:tcPr>
            <w:tcW w:w="992" w:type="dxa"/>
            <w:tcBorders>
              <w:top w:val="single" w:sz="8" w:space="0" w:color="B3272F" w:themeColor="text2"/>
              <w:left w:val="single" w:sz="4" w:space="0" w:color="B3272F" w:themeColor="accent2"/>
              <w:bottom w:val="single" w:sz="12" w:space="0" w:color="B3272F" w:themeColor="text2"/>
              <w:right w:val="single" w:sz="4" w:space="0" w:color="B3272F" w:themeColor="text2"/>
            </w:tcBorders>
            <w:vAlign w:val="center"/>
          </w:tcPr>
          <w:p w14:paraId="7028850F"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30,717</w:t>
            </w:r>
          </w:p>
        </w:tc>
        <w:tc>
          <w:tcPr>
            <w:tcW w:w="993" w:type="dxa"/>
            <w:tcBorders>
              <w:top w:val="single" w:sz="8" w:space="0" w:color="B3272F" w:themeColor="text2"/>
              <w:left w:val="single" w:sz="4" w:space="0" w:color="B3272F" w:themeColor="text2"/>
              <w:bottom w:val="single" w:sz="12" w:space="0" w:color="B3272F" w:themeColor="text2"/>
            </w:tcBorders>
            <w:vAlign w:val="center"/>
          </w:tcPr>
          <w:p w14:paraId="5D857D7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6,277</w:t>
            </w:r>
          </w:p>
        </w:tc>
        <w:tc>
          <w:tcPr>
            <w:tcW w:w="992" w:type="dxa"/>
            <w:tcBorders>
              <w:top w:val="single" w:sz="8" w:space="0" w:color="B3272F" w:themeColor="text2"/>
              <w:bottom w:val="single" w:sz="12" w:space="0" w:color="B3272F" w:themeColor="text2"/>
            </w:tcBorders>
            <w:vAlign w:val="center"/>
          </w:tcPr>
          <w:p w14:paraId="652B4985"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8" w:space="0" w:color="B3272F" w:themeColor="text2"/>
              <w:bottom w:val="single" w:sz="12" w:space="0" w:color="B3272F" w:themeColor="text2"/>
            </w:tcBorders>
            <w:vAlign w:val="center"/>
          </w:tcPr>
          <w:p w14:paraId="48B066DB"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24,440</w:t>
            </w:r>
          </w:p>
        </w:tc>
        <w:tc>
          <w:tcPr>
            <w:tcW w:w="993" w:type="dxa"/>
            <w:tcBorders>
              <w:top w:val="single" w:sz="8" w:space="0" w:color="B3272F" w:themeColor="text2"/>
              <w:bottom w:val="single" w:sz="12" w:space="0" w:color="B3272F" w:themeColor="text2"/>
            </w:tcBorders>
            <w:vAlign w:val="center"/>
          </w:tcPr>
          <w:p w14:paraId="3266BCD8" w14:textId="77777777" w:rsidR="002652A3" w:rsidRPr="00F920F2" w:rsidRDefault="002652A3"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bl>
    <w:p w14:paraId="50C70077" w14:textId="095CE04E" w:rsidR="00E40FE5" w:rsidRPr="00F920F2" w:rsidRDefault="00E40FE5">
      <w:pPr>
        <w:rPr>
          <w:rFonts w:asciiTheme="majorHAnsi" w:hAnsiTheme="majorHAnsi" w:cstheme="majorHAnsi"/>
          <w:b/>
        </w:rPr>
      </w:pPr>
    </w:p>
    <w:p w14:paraId="77D87AE2" w14:textId="0743D820" w:rsidR="00E042C5" w:rsidRPr="00F920F2" w:rsidRDefault="00E042C5" w:rsidP="00C478F5">
      <w:pPr>
        <w:autoSpaceDE w:val="0"/>
        <w:autoSpaceDN w:val="0"/>
        <w:adjustRightInd w:val="0"/>
        <w:spacing w:line="240" w:lineRule="auto"/>
        <w:ind w:left="709" w:hanging="709"/>
        <w:jc w:val="both"/>
        <w:rPr>
          <w:rFonts w:asciiTheme="majorHAnsi" w:hAnsiTheme="majorHAnsi" w:cstheme="majorHAnsi"/>
          <w:b/>
        </w:rPr>
      </w:pPr>
      <w:r w:rsidRPr="00F920F2">
        <w:rPr>
          <w:rFonts w:asciiTheme="majorHAnsi" w:hAnsiTheme="majorHAnsi" w:cstheme="majorHAnsi"/>
          <w:b/>
        </w:rPr>
        <w:lastRenderedPageBreak/>
        <w:t>1.</w:t>
      </w:r>
      <w:r w:rsidRPr="00F920F2">
        <w:rPr>
          <w:rFonts w:asciiTheme="majorHAnsi" w:hAnsiTheme="majorHAnsi" w:cstheme="majorHAnsi"/>
          <w:b/>
        </w:rPr>
        <w:tab/>
        <w:t>Summary of planned capital works expenditure (continued)</w:t>
      </w:r>
    </w:p>
    <w:p w14:paraId="46EF24EA" w14:textId="77777777" w:rsidR="00E042C5" w:rsidRPr="00F920F2" w:rsidRDefault="00E042C5" w:rsidP="00C478F5">
      <w:pPr>
        <w:autoSpaceDE w:val="0"/>
        <w:autoSpaceDN w:val="0"/>
        <w:adjustRightInd w:val="0"/>
        <w:spacing w:line="240" w:lineRule="auto"/>
        <w:jc w:val="both"/>
        <w:rPr>
          <w:rFonts w:asciiTheme="majorHAnsi" w:hAnsiTheme="majorHAnsi" w:cstheme="majorHAnsi"/>
        </w:rPr>
      </w:pPr>
    </w:p>
    <w:tbl>
      <w:tblPr>
        <w:tblW w:w="13610" w:type="dxa"/>
        <w:tblLayout w:type="fixed"/>
        <w:tblLook w:val="04A0" w:firstRow="1" w:lastRow="0" w:firstColumn="1" w:lastColumn="0" w:noHBand="0" w:noVBand="1"/>
      </w:tblPr>
      <w:tblGrid>
        <w:gridCol w:w="3686"/>
        <w:gridCol w:w="992"/>
        <w:gridCol w:w="992"/>
        <w:gridCol w:w="993"/>
        <w:gridCol w:w="992"/>
        <w:gridCol w:w="993"/>
        <w:gridCol w:w="992"/>
        <w:gridCol w:w="993"/>
        <w:gridCol w:w="992"/>
        <w:gridCol w:w="992"/>
        <w:gridCol w:w="993"/>
      </w:tblGrid>
      <w:tr w:rsidR="00E042C5" w:rsidRPr="00EB0B9A" w14:paraId="5D3212CE" w14:textId="77777777" w:rsidTr="00147415">
        <w:trPr>
          <w:tblHeader/>
        </w:trPr>
        <w:tc>
          <w:tcPr>
            <w:tcW w:w="3686" w:type="dxa"/>
          </w:tcPr>
          <w:p w14:paraId="5F6805BD"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Pr>
          <w:p w14:paraId="34B1109B"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p>
        </w:tc>
        <w:tc>
          <w:tcPr>
            <w:tcW w:w="3970" w:type="dxa"/>
            <w:gridSpan w:val="4"/>
            <w:tcBorders>
              <w:right w:val="single" w:sz="8" w:space="0" w:color="FFFFFF" w:themeColor="background1"/>
            </w:tcBorders>
          </w:tcPr>
          <w:p w14:paraId="07D6E833"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Asset Expenditure Types</w:t>
            </w:r>
          </w:p>
        </w:tc>
        <w:tc>
          <w:tcPr>
            <w:tcW w:w="4962" w:type="dxa"/>
            <w:gridSpan w:val="5"/>
            <w:tcBorders>
              <w:left w:val="single" w:sz="8" w:space="0" w:color="FFFFFF" w:themeColor="background1"/>
            </w:tcBorders>
          </w:tcPr>
          <w:p w14:paraId="5A96907E" w14:textId="77777777" w:rsidR="00E042C5" w:rsidRPr="00F920F2" w:rsidRDefault="00E042C5" w:rsidP="00F920F2">
            <w:pPr>
              <w:autoSpaceDE w:val="0"/>
              <w:autoSpaceDN w:val="0"/>
              <w:adjustRightInd w:val="0"/>
              <w:spacing w:line="240" w:lineRule="auto"/>
              <w:ind w:left="989"/>
              <w:jc w:val="center"/>
              <w:rPr>
                <w:rFonts w:asciiTheme="majorHAnsi" w:hAnsiTheme="majorHAnsi" w:cstheme="majorHAnsi"/>
                <w:b/>
                <w:sz w:val="18"/>
                <w:szCs w:val="18"/>
              </w:rPr>
            </w:pPr>
            <w:r w:rsidRPr="00F920F2">
              <w:rPr>
                <w:rFonts w:asciiTheme="majorHAnsi" w:hAnsiTheme="majorHAnsi" w:cstheme="majorHAnsi"/>
                <w:b/>
                <w:sz w:val="18"/>
                <w:szCs w:val="18"/>
              </w:rPr>
              <w:t>Funding Sources</w:t>
            </w:r>
          </w:p>
        </w:tc>
      </w:tr>
      <w:tr w:rsidR="003D7DEF" w:rsidRPr="00EB0B9A" w14:paraId="6D9CDBA7" w14:textId="77777777" w:rsidTr="00147415">
        <w:trPr>
          <w:tblHeader/>
        </w:trPr>
        <w:tc>
          <w:tcPr>
            <w:tcW w:w="3686" w:type="dxa"/>
          </w:tcPr>
          <w:p w14:paraId="376B1C61" w14:textId="77777777" w:rsidR="00216301" w:rsidRDefault="00216301" w:rsidP="003D7DEF">
            <w:pPr>
              <w:autoSpaceDE w:val="0"/>
              <w:autoSpaceDN w:val="0"/>
              <w:adjustRightInd w:val="0"/>
              <w:spacing w:line="240" w:lineRule="auto"/>
              <w:jc w:val="both"/>
              <w:rPr>
                <w:rFonts w:asciiTheme="majorHAnsi" w:hAnsiTheme="majorHAnsi" w:cstheme="majorHAnsi"/>
                <w:b/>
                <w:color w:val="B3272F" w:themeColor="text2"/>
                <w:sz w:val="18"/>
                <w:szCs w:val="18"/>
              </w:rPr>
            </w:pPr>
          </w:p>
          <w:p w14:paraId="65084B4A" w14:textId="0E764504" w:rsidR="003D7DEF" w:rsidRPr="00F920F2" w:rsidRDefault="003D7DEF" w:rsidP="003D7DEF">
            <w:pPr>
              <w:autoSpaceDE w:val="0"/>
              <w:autoSpaceDN w:val="0"/>
              <w:adjustRightInd w:val="0"/>
              <w:spacing w:line="240" w:lineRule="auto"/>
              <w:jc w:val="both"/>
              <w:rPr>
                <w:rFonts w:asciiTheme="majorHAnsi" w:hAnsiTheme="majorHAnsi" w:cstheme="majorHAnsi"/>
                <w:b/>
                <w:sz w:val="18"/>
                <w:szCs w:val="18"/>
              </w:rPr>
            </w:pPr>
            <w:r w:rsidRPr="00912FF0">
              <w:rPr>
                <w:rFonts w:asciiTheme="majorHAnsi" w:hAnsiTheme="majorHAnsi" w:cstheme="majorHAnsi"/>
                <w:b/>
                <w:color w:val="B3272F" w:themeColor="text2"/>
                <w:sz w:val="18"/>
                <w:szCs w:val="18"/>
              </w:rPr>
              <w:t>202</w:t>
            </w:r>
            <w:r w:rsidR="006E2C27">
              <w:rPr>
                <w:rFonts w:asciiTheme="majorHAnsi" w:hAnsiTheme="majorHAnsi" w:cstheme="majorHAnsi"/>
                <w:b/>
                <w:color w:val="B3272F" w:themeColor="text2"/>
                <w:sz w:val="18"/>
                <w:szCs w:val="18"/>
              </w:rPr>
              <w:t>1</w:t>
            </w:r>
          </w:p>
        </w:tc>
        <w:tc>
          <w:tcPr>
            <w:tcW w:w="992" w:type="dxa"/>
          </w:tcPr>
          <w:p w14:paraId="0A3D49A7"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color w:val="B3272F" w:themeColor="text2"/>
                <w:sz w:val="18"/>
                <w:szCs w:val="18"/>
              </w:rPr>
            </w:pPr>
            <w:r w:rsidRPr="00F920F2">
              <w:rPr>
                <w:rFonts w:asciiTheme="majorHAnsi" w:hAnsiTheme="majorHAnsi" w:cstheme="majorHAnsi"/>
                <w:b/>
                <w:color w:val="B3272F" w:themeColor="text2"/>
                <w:sz w:val="18"/>
                <w:szCs w:val="18"/>
              </w:rPr>
              <w:t>Total</w:t>
            </w:r>
          </w:p>
        </w:tc>
        <w:tc>
          <w:tcPr>
            <w:tcW w:w="992" w:type="dxa"/>
          </w:tcPr>
          <w:p w14:paraId="6C3F3121" w14:textId="3238B5CA" w:rsidR="003D7DEF" w:rsidRPr="00F920F2" w:rsidRDefault="003D7DEF"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New</w:t>
            </w:r>
          </w:p>
        </w:tc>
        <w:tc>
          <w:tcPr>
            <w:tcW w:w="993" w:type="dxa"/>
          </w:tcPr>
          <w:p w14:paraId="4F4CB84C" w14:textId="77777777" w:rsidR="003D7DEF" w:rsidRPr="00F920F2" w:rsidRDefault="003D7DEF" w:rsidP="00F920F2">
            <w:pPr>
              <w:autoSpaceDE w:val="0"/>
              <w:autoSpaceDN w:val="0"/>
              <w:adjustRightInd w:val="0"/>
              <w:spacing w:line="240" w:lineRule="auto"/>
              <w:ind w:left="-107"/>
              <w:jc w:val="center"/>
              <w:rPr>
                <w:rFonts w:asciiTheme="majorHAnsi" w:hAnsiTheme="majorHAnsi" w:cstheme="majorHAnsi"/>
                <w:b/>
                <w:sz w:val="18"/>
                <w:szCs w:val="18"/>
              </w:rPr>
            </w:pPr>
            <w:r w:rsidRPr="00F920F2">
              <w:rPr>
                <w:rFonts w:asciiTheme="majorHAnsi" w:hAnsiTheme="majorHAnsi" w:cstheme="majorHAnsi"/>
                <w:b/>
                <w:sz w:val="18"/>
                <w:szCs w:val="18"/>
              </w:rPr>
              <w:t>Renewal</w:t>
            </w:r>
          </w:p>
        </w:tc>
        <w:tc>
          <w:tcPr>
            <w:tcW w:w="992" w:type="dxa"/>
          </w:tcPr>
          <w:p w14:paraId="4D471872"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sz w:val="18"/>
                <w:szCs w:val="18"/>
              </w:rPr>
            </w:pPr>
            <w:proofErr w:type="spellStart"/>
            <w:r w:rsidRPr="00F920F2">
              <w:rPr>
                <w:rFonts w:asciiTheme="majorHAnsi" w:hAnsiTheme="majorHAnsi" w:cstheme="majorHAnsi"/>
                <w:b/>
                <w:sz w:val="18"/>
                <w:szCs w:val="18"/>
              </w:rPr>
              <w:t>Expans</w:t>
            </w:r>
            <w:proofErr w:type="spellEnd"/>
            <w:r w:rsidRPr="00F920F2">
              <w:rPr>
                <w:rFonts w:asciiTheme="majorHAnsi" w:hAnsiTheme="majorHAnsi" w:cstheme="majorHAnsi"/>
                <w:b/>
                <w:sz w:val="18"/>
                <w:szCs w:val="18"/>
              </w:rPr>
              <w:t>-ion</w:t>
            </w:r>
          </w:p>
        </w:tc>
        <w:tc>
          <w:tcPr>
            <w:tcW w:w="993" w:type="dxa"/>
            <w:tcBorders>
              <w:right w:val="single" w:sz="8" w:space="0" w:color="FFFFFF" w:themeColor="background1"/>
            </w:tcBorders>
          </w:tcPr>
          <w:p w14:paraId="3B81A947"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Upgrade</w:t>
            </w:r>
          </w:p>
        </w:tc>
        <w:tc>
          <w:tcPr>
            <w:tcW w:w="992" w:type="dxa"/>
            <w:tcBorders>
              <w:left w:val="single" w:sz="8" w:space="0" w:color="FFFFFF" w:themeColor="background1"/>
            </w:tcBorders>
          </w:tcPr>
          <w:p w14:paraId="7847D6CA"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color w:val="B3272F" w:themeColor="text2"/>
                <w:sz w:val="18"/>
                <w:szCs w:val="18"/>
              </w:rPr>
            </w:pPr>
            <w:r w:rsidRPr="00F920F2">
              <w:rPr>
                <w:rFonts w:asciiTheme="majorHAnsi" w:hAnsiTheme="majorHAnsi" w:cstheme="majorHAnsi"/>
                <w:b/>
                <w:color w:val="B3272F" w:themeColor="text2"/>
                <w:sz w:val="18"/>
                <w:szCs w:val="18"/>
              </w:rPr>
              <w:t>Total</w:t>
            </w:r>
          </w:p>
        </w:tc>
        <w:tc>
          <w:tcPr>
            <w:tcW w:w="993" w:type="dxa"/>
          </w:tcPr>
          <w:p w14:paraId="770806F4"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Grants</w:t>
            </w:r>
          </w:p>
        </w:tc>
        <w:tc>
          <w:tcPr>
            <w:tcW w:w="992" w:type="dxa"/>
          </w:tcPr>
          <w:p w14:paraId="09FFBD59"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sz w:val="18"/>
                <w:szCs w:val="18"/>
              </w:rPr>
            </w:pPr>
            <w:proofErr w:type="spellStart"/>
            <w:r w:rsidRPr="00F920F2">
              <w:rPr>
                <w:rFonts w:asciiTheme="majorHAnsi" w:hAnsiTheme="majorHAnsi" w:cstheme="majorHAnsi"/>
                <w:b/>
                <w:sz w:val="18"/>
                <w:szCs w:val="18"/>
              </w:rPr>
              <w:t>Contrib-utions</w:t>
            </w:r>
            <w:proofErr w:type="spellEnd"/>
          </w:p>
        </w:tc>
        <w:tc>
          <w:tcPr>
            <w:tcW w:w="992" w:type="dxa"/>
          </w:tcPr>
          <w:p w14:paraId="330FB8CE"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Council Cash</w:t>
            </w:r>
          </w:p>
        </w:tc>
        <w:tc>
          <w:tcPr>
            <w:tcW w:w="993" w:type="dxa"/>
          </w:tcPr>
          <w:p w14:paraId="7D317686"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Borrow-</w:t>
            </w:r>
            <w:proofErr w:type="spellStart"/>
            <w:r w:rsidRPr="00F920F2">
              <w:rPr>
                <w:rFonts w:asciiTheme="majorHAnsi" w:hAnsiTheme="majorHAnsi" w:cstheme="majorHAnsi"/>
                <w:b/>
                <w:sz w:val="18"/>
                <w:szCs w:val="18"/>
              </w:rPr>
              <w:t>ings</w:t>
            </w:r>
            <w:proofErr w:type="spellEnd"/>
          </w:p>
        </w:tc>
      </w:tr>
      <w:tr w:rsidR="003D7DEF" w:rsidRPr="00EB0B9A" w14:paraId="31F08E78" w14:textId="77777777" w:rsidTr="00147415">
        <w:trPr>
          <w:tblHeader/>
        </w:trPr>
        <w:tc>
          <w:tcPr>
            <w:tcW w:w="3686" w:type="dxa"/>
          </w:tcPr>
          <w:p w14:paraId="35A381F1" w14:textId="17BBE10A" w:rsidR="003D7DEF" w:rsidRPr="00F920F2" w:rsidRDefault="003D7DEF" w:rsidP="00F920F2">
            <w:pPr>
              <w:autoSpaceDE w:val="0"/>
              <w:autoSpaceDN w:val="0"/>
              <w:adjustRightInd w:val="0"/>
              <w:spacing w:line="240" w:lineRule="auto"/>
              <w:rPr>
                <w:rFonts w:asciiTheme="majorHAnsi" w:hAnsiTheme="majorHAnsi" w:cstheme="majorHAnsi"/>
                <w:b/>
                <w:sz w:val="18"/>
                <w:szCs w:val="18"/>
              </w:rPr>
            </w:pPr>
          </w:p>
        </w:tc>
        <w:tc>
          <w:tcPr>
            <w:tcW w:w="992" w:type="dxa"/>
          </w:tcPr>
          <w:p w14:paraId="5CBCC028"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color w:val="B3272F" w:themeColor="text2"/>
                <w:sz w:val="18"/>
                <w:szCs w:val="18"/>
              </w:rPr>
            </w:pPr>
            <w:r w:rsidRPr="00F920F2">
              <w:rPr>
                <w:rFonts w:asciiTheme="majorHAnsi" w:hAnsiTheme="majorHAnsi" w:cstheme="majorHAnsi"/>
                <w:b/>
                <w:color w:val="B3272F" w:themeColor="text2"/>
                <w:sz w:val="18"/>
                <w:szCs w:val="18"/>
              </w:rPr>
              <w:t>$’000</w:t>
            </w:r>
          </w:p>
        </w:tc>
        <w:tc>
          <w:tcPr>
            <w:tcW w:w="992" w:type="dxa"/>
          </w:tcPr>
          <w:p w14:paraId="5024B4EB"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3" w:type="dxa"/>
          </w:tcPr>
          <w:p w14:paraId="2B3D74E9"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2" w:type="dxa"/>
          </w:tcPr>
          <w:p w14:paraId="6FBAEACE"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3" w:type="dxa"/>
            <w:tcBorders>
              <w:right w:val="single" w:sz="8" w:space="0" w:color="FFFFFF" w:themeColor="background1"/>
            </w:tcBorders>
          </w:tcPr>
          <w:p w14:paraId="70CECAB5"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2" w:type="dxa"/>
            <w:tcBorders>
              <w:left w:val="single" w:sz="8" w:space="0" w:color="FFFFFF" w:themeColor="background1"/>
            </w:tcBorders>
          </w:tcPr>
          <w:p w14:paraId="484374EB"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color w:val="B3272F" w:themeColor="text2"/>
                <w:sz w:val="18"/>
                <w:szCs w:val="18"/>
              </w:rPr>
            </w:pPr>
            <w:r w:rsidRPr="00F920F2">
              <w:rPr>
                <w:rFonts w:asciiTheme="majorHAnsi" w:hAnsiTheme="majorHAnsi" w:cstheme="majorHAnsi"/>
                <w:b/>
                <w:color w:val="B3272F" w:themeColor="text2"/>
                <w:sz w:val="18"/>
                <w:szCs w:val="18"/>
              </w:rPr>
              <w:t>$’000</w:t>
            </w:r>
          </w:p>
        </w:tc>
        <w:tc>
          <w:tcPr>
            <w:tcW w:w="993" w:type="dxa"/>
          </w:tcPr>
          <w:p w14:paraId="5EE93C40"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2" w:type="dxa"/>
          </w:tcPr>
          <w:p w14:paraId="34B95E22"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2" w:type="dxa"/>
          </w:tcPr>
          <w:p w14:paraId="465D13FF"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3" w:type="dxa"/>
          </w:tcPr>
          <w:p w14:paraId="7BD4E8B6" w14:textId="77777777" w:rsidR="003D7DEF" w:rsidRPr="00F920F2" w:rsidRDefault="003D7DEF"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r>
      <w:tr w:rsidR="003D7DEF" w:rsidRPr="00EB0B9A" w14:paraId="1F48AC88" w14:textId="77777777" w:rsidTr="00147415">
        <w:tc>
          <w:tcPr>
            <w:tcW w:w="3686" w:type="dxa"/>
          </w:tcPr>
          <w:p w14:paraId="6AFEB477" w14:textId="77777777" w:rsidR="003D7DEF" w:rsidRPr="00F920F2" w:rsidRDefault="003D7DEF"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Property</w:t>
            </w:r>
          </w:p>
        </w:tc>
        <w:tc>
          <w:tcPr>
            <w:tcW w:w="992" w:type="dxa"/>
          </w:tcPr>
          <w:p w14:paraId="485E2DD2" w14:textId="77777777" w:rsidR="003D7DEF" w:rsidRPr="00F920F2" w:rsidRDefault="003D7DEF" w:rsidP="003D7DEF">
            <w:pPr>
              <w:autoSpaceDE w:val="0"/>
              <w:autoSpaceDN w:val="0"/>
              <w:adjustRightInd w:val="0"/>
              <w:spacing w:line="240" w:lineRule="auto"/>
              <w:jc w:val="both"/>
              <w:rPr>
                <w:rFonts w:asciiTheme="majorHAnsi" w:hAnsiTheme="majorHAnsi" w:cstheme="majorHAnsi"/>
                <w:sz w:val="18"/>
                <w:szCs w:val="18"/>
              </w:rPr>
            </w:pPr>
          </w:p>
        </w:tc>
        <w:tc>
          <w:tcPr>
            <w:tcW w:w="992" w:type="dxa"/>
          </w:tcPr>
          <w:p w14:paraId="60109D0A" w14:textId="77777777" w:rsidR="003D7DEF" w:rsidRPr="00F920F2" w:rsidRDefault="003D7DEF" w:rsidP="003D7DEF">
            <w:pPr>
              <w:autoSpaceDE w:val="0"/>
              <w:autoSpaceDN w:val="0"/>
              <w:adjustRightInd w:val="0"/>
              <w:spacing w:line="240" w:lineRule="auto"/>
              <w:jc w:val="both"/>
              <w:rPr>
                <w:rFonts w:asciiTheme="majorHAnsi" w:hAnsiTheme="majorHAnsi" w:cstheme="majorHAnsi"/>
                <w:sz w:val="18"/>
                <w:szCs w:val="18"/>
              </w:rPr>
            </w:pPr>
          </w:p>
        </w:tc>
        <w:tc>
          <w:tcPr>
            <w:tcW w:w="993" w:type="dxa"/>
          </w:tcPr>
          <w:p w14:paraId="78657AF8" w14:textId="77777777" w:rsidR="003D7DEF" w:rsidRPr="00F920F2" w:rsidRDefault="003D7DEF" w:rsidP="003D7DEF">
            <w:pPr>
              <w:autoSpaceDE w:val="0"/>
              <w:autoSpaceDN w:val="0"/>
              <w:adjustRightInd w:val="0"/>
              <w:spacing w:line="240" w:lineRule="auto"/>
              <w:jc w:val="both"/>
              <w:rPr>
                <w:rFonts w:asciiTheme="majorHAnsi" w:hAnsiTheme="majorHAnsi" w:cstheme="majorHAnsi"/>
                <w:sz w:val="18"/>
                <w:szCs w:val="18"/>
              </w:rPr>
            </w:pPr>
          </w:p>
        </w:tc>
        <w:tc>
          <w:tcPr>
            <w:tcW w:w="992" w:type="dxa"/>
          </w:tcPr>
          <w:p w14:paraId="682B8356" w14:textId="77777777" w:rsidR="003D7DEF" w:rsidRPr="00F920F2" w:rsidRDefault="003D7DEF" w:rsidP="003D7DEF">
            <w:pPr>
              <w:autoSpaceDE w:val="0"/>
              <w:autoSpaceDN w:val="0"/>
              <w:adjustRightInd w:val="0"/>
              <w:spacing w:line="240" w:lineRule="auto"/>
              <w:jc w:val="both"/>
              <w:rPr>
                <w:rFonts w:asciiTheme="majorHAnsi" w:hAnsiTheme="majorHAnsi" w:cstheme="majorHAnsi"/>
                <w:sz w:val="18"/>
                <w:szCs w:val="18"/>
              </w:rPr>
            </w:pPr>
          </w:p>
        </w:tc>
        <w:tc>
          <w:tcPr>
            <w:tcW w:w="993" w:type="dxa"/>
            <w:tcBorders>
              <w:right w:val="single" w:sz="8" w:space="0" w:color="FFFFFF" w:themeColor="background1"/>
            </w:tcBorders>
          </w:tcPr>
          <w:p w14:paraId="685A7533" w14:textId="77777777" w:rsidR="003D7DEF" w:rsidRPr="00F920F2" w:rsidRDefault="003D7DEF" w:rsidP="003D7DEF">
            <w:pPr>
              <w:autoSpaceDE w:val="0"/>
              <w:autoSpaceDN w:val="0"/>
              <w:adjustRightInd w:val="0"/>
              <w:spacing w:line="240" w:lineRule="auto"/>
              <w:jc w:val="both"/>
              <w:rPr>
                <w:rFonts w:asciiTheme="majorHAnsi" w:hAnsiTheme="majorHAnsi" w:cstheme="majorHAnsi"/>
                <w:sz w:val="18"/>
                <w:szCs w:val="18"/>
              </w:rPr>
            </w:pPr>
          </w:p>
        </w:tc>
        <w:tc>
          <w:tcPr>
            <w:tcW w:w="992" w:type="dxa"/>
            <w:tcBorders>
              <w:left w:val="single" w:sz="8" w:space="0" w:color="FFFFFF" w:themeColor="background1"/>
            </w:tcBorders>
          </w:tcPr>
          <w:p w14:paraId="714F0223" w14:textId="77777777" w:rsidR="003D7DEF" w:rsidRPr="00F920F2" w:rsidRDefault="003D7DEF" w:rsidP="003D7DEF">
            <w:pPr>
              <w:autoSpaceDE w:val="0"/>
              <w:autoSpaceDN w:val="0"/>
              <w:adjustRightInd w:val="0"/>
              <w:spacing w:line="240" w:lineRule="auto"/>
              <w:jc w:val="both"/>
              <w:rPr>
                <w:rFonts w:asciiTheme="majorHAnsi" w:hAnsiTheme="majorHAnsi" w:cstheme="majorHAnsi"/>
                <w:sz w:val="18"/>
                <w:szCs w:val="18"/>
              </w:rPr>
            </w:pPr>
          </w:p>
        </w:tc>
        <w:tc>
          <w:tcPr>
            <w:tcW w:w="993" w:type="dxa"/>
          </w:tcPr>
          <w:p w14:paraId="7F11E608" w14:textId="77777777" w:rsidR="003D7DEF" w:rsidRPr="00F920F2" w:rsidRDefault="003D7DEF" w:rsidP="003D7DEF">
            <w:pPr>
              <w:autoSpaceDE w:val="0"/>
              <w:autoSpaceDN w:val="0"/>
              <w:adjustRightInd w:val="0"/>
              <w:spacing w:line="240" w:lineRule="auto"/>
              <w:jc w:val="both"/>
              <w:rPr>
                <w:rFonts w:asciiTheme="majorHAnsi" w:hAnsiTheme="majorHAnsi" w:cstheme="majorHAnsi"/>
                <w:sz w:val="18"/>
                <w:szCs w:val="18"/>
              </w:rPr>
            </w:pPr>
          </w:p>
        </w:tc>
        <w:tc>
          <w:tcPr>
            <w:tcW w:w="992" w:type="dxa"/>
          </w:tcPr>
          <w:p w14:paraId="6CB2C1B5" w14:textId="77777777" w:rsidR="003D7DEF" w:rsidRPr="00F920F2" w:rsidRDefault="003D7DEF" w:rsidP="003D7DEF">
            <w:pPr>
              <w:autoSpaceDE w:val="0"/>
              <w:autoSpaceDN w:val="0"/>
              <w:adjustRightInd w:val="0"/>
              <w:spacing w:line="240" w:lineRule="auto"/>
              <w:jc w:val="both"/>
              <w:rPr>
                <w:rFonts w:asciiTheme="majorHAnsi" w:hAnsiTheme="majorHAnsi" w:cstheme="majorHAnsi"/>
                <w:sz w:val="18"/>
                <w:szCs w:val="18"/>
              </w:rPr>
            </w:pPr>
          </w:p>
        </w:tc>
        <w:tc>
          <w:tcPr>
            <w:tcW w:w="992" w:type="dxa"/>
          </w:tcPr>
          <w:p w14:paraId="20BE1FE3" w14:textId="77777777" w:rsidR="003D7DEF" w:rsidRPr="00F920F2" w:rsidRDefault="003D7DEF" w:rsidP="003D7DEF">
            <w:pPr>
              <w:autoSpaceDE w:val="0"/>
              <w:autoSpaceDN w:val="0"/>
              <w:adjustRightInd w:val="0"/>
              <w:spacing w:line="240" w:lineRule="auto"/>
              <w:jc w:val="both"/>
              <w:rPr>
                <w:rFonts w:asciiTheme="majorHAnsi" w:hAnsiTheme="majorHAnsi" w:cstheme="majorHAnsi"/>
                <w:sz w:val="18"/>
                <w:szCs w:val="18"/>
              </w:rPr>
            </w:pPr>
          </w:p>
        </w:tc>
        <w:tc>
          <w:tcPr>
            <w:tcW w:w="993" w:type="dxa"/>
          </w:tcPr>
          <w:p w14:paraId="38DA06EE" w14:textId="77777777" w:rsidR="003D7DEF" w:rsidRPr="00F920F2" w:rsidRDefault="003D7DEF" w:rsidP="003D7DEF">
            <w:pPr>
              <w:autoSpaceDE w:val="0"/>
              <w:autoSpaceDN w:val="0"/>
              <w:adjustRightInd w:val="0"/>
              <w:spacing w:line="240" w:lineRule="auto"/>
              <w:jc w:val="both"/>
              <w:rPr>
                <w:rFonts w:asciiTheme="majorHAnsi" w:hAnsiTheme="majorHAnsi" w:cstheme="majorHAnsi"/>
                <w:sz w:val="18"/>
                <w:szCs w:val="18"/>
              </w:rPr>
            </w:pPr>
          </w:p>
        </w:tc>
      </w:tr>
      <w:tr w:rsidR="003D7DEF" w:rsidRPr="00EB0B9A" w14:paraId="3355DFAD" w14:textId="77777777" w:rsidTr="00F920F2">
        <w:tc>
          <w:tcPr>
            <w:tcW w:w="3686" w:type="dxa"/>
            <w:tcBorders>
              <w:right w:val="single" w:sz="4" w:space="0" w:color="B3272F" w:themeColor="text2"/>
            </w:tcBorders>
          </w:tcPr>
          <w:p w14:paraId="420FAF9A"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 xml:space="preserve">Land </w:t>
            </w:r>
          </w:p>
        </w:tc>
        <w:tc>
          <w:tcPr>
            <w:tcW w:w="992" w:type="dxa"/>
            <w:tcBorders>
              <w:left w:val="single" w:sz="4" w:space="0" w:color="B3272F" w:themeColor="text2"/>
              <w:right w:val="single" w:sz="4" w:space="0" w:color="B3272F" w:themeColor="text2"/>
            </w:tcBorders>
            <w:vAlign w:val="center"/>
          </w:tcPr>
          <w:p w14:paraId="6ED08AB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5167BF7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142A133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D30525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31D49FC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4501DDD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73A897C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5D3DE9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4C0E7E40"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630E36B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2E0370C3" w14:textId="77777777" w:rsidTr="00F920F2">
        <w:tc>
          <w:tcPr>
            <w:tcW w:w="3686" w:type="dxa"/>
            <w:tcBorders>
              <w:right w:val="single" w:sz="4" w:space="0" w:color="B3272F" w:themeColor="text2"/>
            </w:tcBorders>
          </w:tcPr>
          <w:p w14:paraId="0072B77C"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Land improvements</w:t>
            </w:r>
          </w:p>
        </w:tc>
        <w:tc>
          <w:tcPr>
            <w:tcW w:w="992" w:type="dxa"/>
            <w:tcBorders>
              <w:left w:val="single" w:sz="4" w:space="0" w:color="B3272F" w:themeColor="text2"/>
              <w:bottom w:val="single" w:sz="4" w:space="0" w:color="B3272F" w:themeColor="accent2"/>
              <w:right w:val="single" w:sz="4" w:space="0" w:color="B3272F" w:themeColor="text2"/>
            </w:tcBorders>
            <w:vAlign w:val="center"/>
          </w:tcPr>
          <w:p w14:paraId="4BF5B60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bottom w:val="single" w:sz="4" w:space="0" w:color="B3272F" w:themeColor="accent2"/>
            </w:tcBorders>
            <w:vAlign w:val="center"/>
          </w:tcPr>
          <w:p w14:paraId="2C5554A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tcBorders>
            <w:vAlign w:val="center"/>
          </w:tcPr>
          <w:p w14:paraId="609C963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723C24E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right w:val="single" w:sz="4" w:space="0" w:color="B3272F" w:themeColor="accent2"/>
            </w:tcBorders>
            <w:vAlign w:val="center"/>
          </w:tcPr>
          <w:p w14:paraId="0861B3F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bottom w:val="single" w:sz="4" w:space="0" w:color="B3272F" w:themeColor="accent2"/>
              <w:right w:val="single" w:sz="4" w:space="0" w:color="B3272F" w:themeColor="text2"/>
            </w:tcBorders>
            <w:vAlign w:val="center"/>
          </w:tcPr>
          <w:p w14:paraId="274143ED"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bottom w:val="single" w:sz="4" w:space="0" w:color="B3272F" w:themeColor="accent2"/>
            </w:tcBorders>
            <w:vAlign w:val="center"/>
          </w:tcPr>
          <w:p w14:paraId="0DD79BFD"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2387F7ED"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323F0FB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tcBorders>
            <w:vAlign w:val="center"/>
          </w:tcPr>
          <w:p w14:paraId="384AF0C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75C5465F" w14:textId="77777777" w:rsidTr="00F920F2">
        <w:tc>
          <w:tcPr>
            <w:tcW w:w="3686" w:type="dxa"/>
            <w:tcBorders>
              <w:right w:val="single" w:sz="4" w:space="0" w:color="B3272F" w:themeColor="text2"/>
            </w:tcBorders>
          </w:tcPr>
          <w:p w14:paraId="5509AF59" w14:textId="77777777" w:rsidR="003D7DEF" w:rsidRPr="00F920F2" w:rsidRDefault="003D7DEF"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land</w:t>
            </w:r>
          </w:p>
        </w:tc>
        <w:tc>
          <w:tcPr>
            <w:tcW w:w="992" w:type="dxa"/>
            <w:tcBorders>
              <w:top w:val="single" w:sz="4" w:space="0" w:color="B3272F" w:themeColor="accent2"/>
              <w:left w:val="single" w:sz="4" w:space="0" w:color="B3272F" w:themeColor="text2"/>
              <w:bottom w:val="single" w:sz="4" w:space="0" w:color="B3272F" w:themeColor="accent2"/>
              <w:right w:val="single" w:sz="4" w:space="0" w:color="B3272F" w:themeColor="text2"/>
            </w:tcBorders>
            <w:vAlign w:val="center"/>
          </w:tcPr>
          <w:p w14:paraId="6F98C03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text2"/>
              <w:bottom w:val="single" w:sz="4" w:space="0" w:color="B3272F" w:themeColor="accent2"/>
            </w:tcBorders>
            <w:vAlign w:val="center"/>
          </w:tcPr>
          <w:p w14:paraId="521425B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4" w:space="0" w:color="B3272F" w:themeColor="accent2"/>
            </w:tcBorders>
            <w:vAlign w:val="center"/>
          </w:tcPr>
          <w:p w14:paraId="69F724C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4" w:space="0" w:color="B3272F" w:themeColor="accent2"/>
            </w:tcBorders>
            <w:vAlign w:val="center"/>
          </w:tcPr>
          <w:p w14:paraId="494A136C"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4" w:space="0" w:color="B3272F" w:themeColor="accent2"/>
              <w:right w:val="single" w:sz="4" w:space="0" w:color="B3272F" w:themeColor="accent2"/>
            </w:tcBorders>
            <w:vAlign w:val="center"/>
          </w:tcPr>
          <w:p w14:paraId="39D7F41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accent2"/>
              <w:bottom w:val="single" w:sz="4" w:space="0" w:color="B3272F" w:themeColor="accent2"/>
              <w:right w:val="single" w:sz="4" w:space="0" w:color="B3272F" w:themeColor="text2"/>
            </w:tcBorders>
            <w:vAlign w:val="center"/>
          </w:tcPr>
          <w:p w14:paraId="2CBD139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left w:val="single" w:sz="4" w:space="0" w:color="B3272F" w:themeColor="text2"/>
              <w:bottom w:val="single" w:sz="4" w:space="0" w:color="B3272F" w:themeColor="accent2"/>
            </w:tcBorders>
            <w:vAlign w:val="center"/>
          </w:tcPr>
          <w:p w14:paraId="6CA568E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4" w:space="0" w:color="B3272F" w:themeColor="accent2"/>
            </w:tcBorders>
            <w:vAlign w:val="center"/>
          </w:tcPr>
          <w:p w14:paraId="20B5AEEC"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4" w:space="0" w:color="B3272F" w:themeColor="accent2"/>
            </w:tcBorders>
            <w:vAlign w:val="center"/>
          </w:tcPr>
          <w:p w14:paraId="7504614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4" w:space="0" w:color="B3272F" w:themeColor="accent2"/>
            </w:tcBorders>
            <w:vAlign w:val="center"/>
          </w:tcPr>
          <w:p w14:paraId="4415074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4E671A14" w14:textId="77777777" w:rsidTr="00F920F2">
        <w:tc>
          <w:tcPr>
            <w:tcW w:w="3686" w:type="dxa"/>
            <w:tcBorders>
              <w:right w:val="single" w:sz="4" w:space="0" w:color="B3272F" w:themeColor="text2"/>
            </w:tcBorders>
          </w:tcPr>
          <w:p w14:paraId="2C2995F6"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Buildings</w:t>
            </w:r>
          </w:p>
        </w:tc>
        <w:tc>
          <w:tcPr>
            <w:tcW w:w="992" w:type="dxa"/>
            <w:tcBorders>
              <w:top w:val="single" w:sz="4" w:space="0" w:color="B3272F" w:themeColor="accent2"/>
              <w:left w:val="single" w:sz="4" w:space="0" w:color="B3272F" w:themeColor="text2"/>
              <w:right w:val="single" w:sz="4" w:space="0" w:color="B3272F" w:themeColor="text2"/>
            </w:tcBorders>
            <w:vAlign w:val="center"/>
          </w:tcPr>
          <w:p w14:paraId="526AC420"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10,114</w:t>
            </w:r>
          </w:p>
        </w:tc>
        <w:tc>
          <w:tcPr>
            <w:tcW w:w="992" w:type="dxa"/>
            <w:tcBorders>
              <w:top w:val="single" w:sz="4" w:space="0" w:color="B3272F" w:themeColor="accent2"/>
              <w:left w:val="single" w:sz="4" w:space="0" w:color="B3272F" w:themeColor="text2"/>
            </w:tcBorders>
            <w:vAlign w:val="center"/>
          </w:tcPr>
          <w:p w14:paraId="64F2DD9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2,970</w:t>
            </w:r>
          </w:p>
        </w:tc>
        <w:tc>
          <w:tcPr>
            <w:tcW w:w="993" w:type="dxa"/>
            <w:tcBorders>
              <w:top w:val="single" w:sz="4" w:space="0" w:color="B3272F" w:themeColor="accent2"/>
            </w:tcBorders>
            <w:vAlign w:val="center"/>
          </w:tcPr>
          <w:p w14:paraId="542B94C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7,144</w:t>
            </w:r>
          </w:p>
        </w:tc>
        <w:tc>
          <w:tcPr>
            <w:tcW w:w="992" w:type="dxa"/>
            <w:tcBorders>
              <w:top w:val="single" w:sz="4" w:space="0" w:color="B3272F" w:themeColor="accent2"/>
            </w:tcBorders>
            <w:vAlign w:val="center"/>
          </w:tcPr>
          <w:p w14:paraId="26F7E64C"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right w:val="single" w:sz="4" w:space="0" w:color="B3272F" w:themeColor="accent2"/>
            </w:tcBorders>
            <w:vAlign w:val="center"/>
          </w:tcPr>
          <w:p w14:paraId="0F4AAE1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accent2"/>
              <w:right w:val="single" w:sz="4" w:space="0" w:color="B3272F" w:themeColor="text2"/>
            </w:tcBorders>
            <w:vAlign w:val="center"/>
          </w:tcPr>
          <w:p w14:paraId="3F04FF2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10,114</w:t>
            </w:r>
          </w:p>
        </w:tc>
        <w:tc>
          <w:tcPr>
            <w:tcW w:w="993" w:type="dxa"/>
            <w:tcBorders>
              <w:top w:val="single" w:sz="4" w:space="0" w:color="B3272F" w:themeColor="accent2"/>
              <w:left w:val="single" w:sz="4" w:space="0" w:color="B3272F" w:themeColor="text2"/>
            </w:tcBorders>
            <w:vAlign w:val="center"/>
          </w:tcPr>
          <w:p w14:paraId="3DBD0C0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7,904</w:t>
            </w:r>
          </w:p>
        </w:tc>
        <w:tc>
          <w:tcPr>
            <w:tcW w:w="992" w:type="dxa"/>
            <w:tcBorders>
              <w:top w:val="single" w:sz="4" w:space="0" w:color="B3272F" w:themeColor="accent2"/>
            </w:tcBorders>
            <w:vAlign w:val="center"/>
          </w:tcPr>
          <w:p w14:paraId="18833D5D"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tcBorders>
            <w:vAlign w:val="center"/>
          </w:tcPr>
          <w:p w14:paraId="7DD5E3E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2,210</w:t>
            </w:r>
          </w:p>
        </w:tc>
        <w:tc>
          <w:tcPr>
            <w:tcW w:w="993" w:type="dxa"/>
            <w:tcBorders>
              <w:top w:val="single" w:sz="4" w:space="0" w:color="B3272F" w:themeColor="accent2"/>
            </w:tcBorders>
            <w:vAlign w:val="center"/>
          </w:tcPr>
          <w:p w14:paraId="11964F2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51F6920C" w14:textId="77777777" w:rsidTr="00F920F2">
        <w:tc>
          <w:tcPr>
            <w:tcW w:w="3686" w:type="dxa"/>
            <w:tcBorders>
              <w:right w:val="single" w:sz="4" w:space="0" w:color="B3272F" w:themeColor="text2"/>
            </w:tcBorders>
          </w:tcPr>
          <w:p w14:paraId="646050B9"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Heritage buildings</w:t>
            </w:r>
          </w:p>
        </w:tc>
        <w:tc>
          <w:tcPr>
            <w:tcW w:w="992" w:type="dxa"/>
            <w:tcBorders>
              <w:left w:val="single" w:sz="4" w:space="0" w:color="B3272F" w:themeColor="text2"/>
              <w:right w:val="single" w:sz="4" w:space="0" w:color="B3272F" w:themeColor="text2"/>
            </w:tcBorders>
            <w:vAlign w:val="center"/>
          </w:tcPr>
          <w:p w14:paraId="5E05B2C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1BA879E0"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29584A5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B28956B"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1EF8EAFC"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4E5B997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2B1B54DB"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52931B3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7088F08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507FCD5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4ACCE47F" w14:textId="77777777" w:rsidTr="00F920F2">
        <w:tc>
          <w:tcPr>
            <w:tcW w:w="3686" w:type="dxa"/>
            <w:tcBorders>
              <w:right w:val="single" w:sz="4" w:space="0" w:color="B3272F" w:themeColor="text2"/>
            </w:tcBorders>
          </w:tcPr>
          <w:p w14:paraId="7B4DBCB5"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Building improvements</w:t>
            </w:r>
          </w:p>
        </w:tc>
        <w:tc>
          <w:tcPr>
            <w:tcW w:w="992" w:type="dxa"/>
            <w:tcBorders>
              <w:left w:val="single" w:sz="4" w:space="0" w:color="B3272F" w:themeColor="text2"/>
              <w:right w:val="single" w:sz="4" w:space="0" w:color="B3272F" w:themeColor="text2"/>
            </w:tcBorders>
            <w:vAlign w:val="center"/>
          </w:tcPr>
          <w:p w14:paraId="704D709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89</w:t>
            </w:r>
          </w:p>
        </w:tc>
        <w:tc>
          <w:tcPr>
            <w:tcW w:w="992" w:type="dxa"/>
            <w:tcBorders>
              <w:left w:val="single" w:sz="4" w:space="0" w:color="B3272F" w:themeColor="text2"/>
            </w:tcBorders>
            <w:vAlign w:val="center"/>
          </w:tcPr>
          <w:p w14:paraId="65E59FBB"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89</w:t>
            </w:r>
          </w:p>
        </w:tc>
        <w:tc>
          <w:tcPr>
            <w:tcW w:w="993" w:type="dxa"/>
            <w:vAlign w:val="center"/>
          </w:tcPr>
          <w:p w14:paraId="352DB66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5BB75B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739FE7B0"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58882E9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89</w:t>
            </w:r>
          </w:p>
        </w:tc>
        <w:tc>
          <w:tcPr>
            <w:tcW w:w="993" w:type="dxa"/>
            <w:tcBorders>
              <w:left w:val="single" w:sz="4" w:space="0" w:color="B3272F" w:themeColor="text2"/>
            </w:tcBorders>
            <w:vAlign w:val="center"/>
          </w:tcPr>
          <w:p w14:paraId="7B70472B"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D67478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E3049FC"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89</w:t>
            </w:r>
          </w:p>
        </w:tc>
        <w:tc>
          <w:tcPr>
            <w:tcW w:w="993" w:type="dxa"/>
            <w:vAlign w:val="center"/>
          </w:tcPr>
          <w:p w14:paraId="3D92FBA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65358674" w14:textId="77777777" w:rsidTr="00F920F2">
        <w:tc>
          <w:tcPr>
            <w:tcW w:w="3686" w:type="dxa"/>
            <w:tcBorders>
              <w:bottom w:val="single" w:sz="8" w:space="0" w:color="FFFFFF" w:themeColor="background1"/>
              <w:right w:val="single" w:sz="4" w:space="0" w:color="B3272F" w:themeColor="text2"/>
            </w:tcBorders>
          </w:tcPr>
          <w:p w14:paraId="3166CA22"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Leasehold improvements</w:t>
            </w:r>
          </w:p>
        </w:tc>
        <w:tc>
          <w:tcPr>
            <w:tcW w:w="992" w:type="dxa"/>
            <w:tcBorders>
              <w:left w:val="single" w:sz="4" w:space="0" w:color="B3272F" w:themeColor="text2"/>
              <w:bottom w:val="single" w:sz="8" w:space="0" w:color="FFFFFF" w:themeColor="background1"/>
              <w:right w:val="single" w:sz="4" w:space="0" w:color="B3272F" w:themeColor="text2"/>
            </w:tcBorders>
            <w:vAlign w:val="center"/>
          </w:tcPr>
          <w:p w14:paraId="4F6546B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bottom w:val="single" w:sz="8" w:space="0" w:color="FFFFFF" w:themeColor="background1"/>
            </w:tcBorders>
            <w:vAlign w:val="center"/>
          </w:tcPr>
          <w:p w14:paraId="7B5644B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8" w:space="0" w:color="FFFFFF" w:themeColor="background1"/>
            </w:tcBorders>
            <w:vAlign w:val="center"/>
          </w:tcPr>
          <w:p w14:paraId="3798600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8" w:space="0" w:color="FFFFFF" w:themeColor="background1"/>
            </w:tcBorders>
            <w:vAlign w:val="center"/>
          </w:tcPr>
          <w:p w14:paraId="6BA8C42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8" w:space="0" w:color="FFFFFF" w:themeColor="background1"/>
              <w:right w:val="single" w:sz="4" w:space="0" w:color="B3272F" w:themeColor="accent2"/>
            </w:tcBorders>
            <w:vAlign w:val="center"/>
          </w:tcPr>
          <w:p w14:paraId="4479332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bottom w:val="single" w:sz="8" w:space="0" w:color="FFFFFF" w:themeColor="background1"/>
              <w:right w:val="single" w:sz="4" w:space="0" w:color="B3272F" w:themeColor="text2"/>
            </w:tcBorders>
            <w:vAlign w:val="center"/>
          </w:tcPr>
          <w:p w14:paraId="78AC411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bottom w:val="single" w:sz="8" w:space="0" w:color="FFFFFF" w:themeColor="background1"/>
            </w:tcBorders>
            <w:vAlign w:val="center"/>
          </w:tcPr>
          <w:p w14:paraId="034A456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8" w:space="0" w:color="FFFFFF" w:themeColor="background1"/>
            </w:tcBorders>
            <w:vAlign w:val="center"/>
          </w:tcPr>
          <w:p w14:paraId="535675C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8" w:space="0" w:color="FFFFFF" w:themeColor="background1"/>
            </w:tcBorders>
            <w:vAlign w:val="center"/>
          </w:tcPr>
          <w:p w14:paraId="36F17E4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8" w:space="0" w:color="FFFFFF" w:themeColor="background1"/>
            </w:tcBorders>
            <w:vAlign w:val="center"/>
          </w:tcPr>
          <w:p w14:paraId="69866DF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629C4F2E" w14:textId="77777777" w:rsidTr="00F920F2">
        <w:tc>
          <w:tcPr>
            <w:tcW w:w="3686" w:type="dxa"/>
            <w:tcBorders>
              <w:top w:val="single" w:sz="8" w:space="0" w:color="FFFFFF" w:themeColor="background1"/>
              <w:right w:val="single" w:sz="4" w:space="0" w:color="B3272F" w:themeColor="text2"/>
            </w:tcBorders>
          </w:tcPr>
          <w:p w14:paraId="5173F54B" w14:textId="77777777" w:rsidR="003D7DEF" w:rsidRPr="00F920F2" w:rsidRDefault="003D7DEF"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buildings</w:t>
            </w:r>
          </w:p>
        </w:tc>
        <w:tc>
          <w:tcPr>
            <w:tcW w:w="992" w:type="dxa"/>
            <w:tcBorders>
              <w:top w:val="single" w:sz="8" w:space="0" w:color="FFFFFF" w:themeColor="background1"/>
              <w:left w:val="single" w:sz="4" w:space="0" w:color="B3272F" w:themeColor="text2"/>
              <w:bottom w:val="single" w:sz="4" w:space="0" w:color="B3272F" w:themeColor="accent2"/>
              <w:right w:val="single" w:sz="4" w:space="0" w:color="B3272F" w:themeColor="text2"/>
            </w:tcBorders>
            <w:vAlign w:val="center"/>
          </w:tcPr>
          <w:p w14:paraId="6896205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10,203</w:t>
            </w:r>
          </w:p>
        </w:tc>
        <w:tc>
          <w:tcPr>
            <w:tcW w:w="992" w:type="dxa"/>
            <w:tcBorders>
              <w:top w:val="single" w:sz="8" w:space="0" w:color="FFFFFF" w:themeColor="background1"/>
              <w:left w:val="single" w:sz="4" w:space="0" w:color="B3272F" w:themeColor="text2"/>
              <w:bottom w:val="single" w:sz="4" w:space="0" w:color="B3272F" w:themeColor="accent2"/>
            </w:tcBorders>
            <w:vAlign w:val="center"/>
          </w:tcPr>
          <w:p w14:paraId="62630770"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3,059</w:t>
            </w:r>
          </w:p>
        </w:tc>
        <w:tc>
          <w:tcPr>
            <w:tcW w:w="993" w:type="dxa"/>
            <w:tcBorders>
              <w:top w:val="single" w:sz="8" w:space="0" w:color="FFFFFF" w:themeColor="background1"/>
              <w:bottom w:val="single" w:sz="4" w:space="0" w:color="B3272F" w:themeColor="accent2"/>
            </w:tcBorders>
            <w:vAlign w:val="center"/>
          </w:tcPr>
          <w:p w14:paraId="0C213420"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7,144</w:t>
            </w:r>
          </w:p>
        </w:tc>
        <w:tc>
          <w:tcPr>
            <w:tcW w:w="992" w:type="dxa"/>
            <w:tcBorders>
              <w:top w:val="single" w:sz="8" w:space="0" w:color="FFFFFF" w:themeColor="background1"/>
              <w:bottom w:val="single" w:sz="4" w:space="0" w:color="B3272F" w:themeColor="accent2"/>
            </w:tcBorders>
            <w:vAlign w:val="center"/>
          </w:tcPr>
          <w:p w14:paraId="70D95A5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8" w:space="0" w:color="FFFFFF" w:themeColor="background1"/>
              <w:bottom w:val="single" w:sz="4" w:space="0" w:color="B3272F" w:themeColor="accent2"/>
              <w:right w:val="single" w:sz="4" w:space="0" w:color="B3272F" w:themeColor="accent2"/>
            </w:tcBorders>
            <w:vAlign w:val="center"/>
          </w:tcPr>
          <w:p w14:paraId="5D6B5D3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8" w:space="0" w:color="FFFFFF" w:themeColor="background1"/>
              <w:left w:val="single" w:sz="4" w:space="0" w:color="B3272F" w:themeColor="accent2"/>
              <w:bottom w:val="single" w:sz="4" w:space="0" w:color="B3272F" w:themeColor="accent2"/>
              <w:right w:val="single" w:sz="4" w:space="0" w:color="B3272F" w:themeColor="text2"/>
            </w:tcBorders>
            <w:vAlign w:val="center"/>
          </w:tcPr>
          <w:p w14:paraId="7AE5292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10,203</w:t>
            </w:r>
          </w:p>
        </w:tc>
        <w:tc>
          <w:tcPr>
            <w:tcW w:w="993" w:type="dxa"/>
            <w:tcBorders>
              <w:top w:val="single" w:sz="8" w:space="0" w:color="FFFFFF" w:themeColor="background1"/>
              <w:left w:val="single" w:sz="4" w:space="0" w:color="B3272F" w:themeColor="text2"/>
              <w:bottom w:val="single" w:sz="4" w:space="0" w:color="B3272F" w:themeColor="accent2"/>
            </w:tcBorders>
            <w:vAlign w:val="center"/>
          </w:tcPr>
          <w:p w14:paraId="4468B34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7,904</w:t>
            </w:r>
          </w:p>
        </w:tc>
        <w:tc>
          <w:tcPr>
            <w:tcW w:w="992" w:type="dxa"/>
            <w:tcBorders>
              <w:top w:val="single" w:sz="8" w:space="0" w:color="FFFFFF" w:themeColor="background1"/>
              <w:bottom w:val="single" w:sz="4" w:space="0" w:color="B3272F" w:themeColor="accent2"/>
            </w:tcBorders>
            <w:vAlign w:val="center"/>
          </w:tcPr>
          <w:p w14:paraId="7FB1A8A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8" w:space="0" w:color="FFFFFF" w:themeColor="background1"/>
              <w:bottom w:val="single" w:sz="4" w:space="0" w:color="B3272F" w:themeColor="accent2"/>
            </w:tcBorders>
            <w:vAlign w:val="center"/>
          </w:tcPr>
          <w:p w14:paraId="5D9F883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2,299</w:t>
            </w:r>
          </w:p>
        </w:tc>
        <w:tc>
          <w:tcPr>
            <w:tcW w:w="993" w:type="dxa"/>
            <w:tcBorders>
              <w:top w:val="single" w:sz="8" w:space="0" w:color="FFFFFF" w:themeColor="background1"/>
              <w:bottom w:val="single" w:sz="4" w:space="0" w:color="B3272F" w:themeColor="accent2"/>
            </w:tcBorders>
            <w:vAlign w:val="center"/>
          </w:tcPr>
          <w:p w14:paraId="4C39DB3B"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254D3963" w14:textId="77777777" w:rsidTr="00F920F2">
        <w:tc>
          <w:tcPr>
            <w:tcW w:w="3686" w:type="dxa"/>
            <w:tcBorders>
              <w:bottom w:val="single" w:sz="8" w:space="0" w:color="B3272F" w:themeColor="text2"/>
              <w:right w:val="single" w:sz="4" w:space="0" w:color="B3272F" w:themeColor="text2"/>
            </w:tcBorders>
          </w:tcPr>
          <w:p w14:paraId="2196955E" w14:textId="77777777" w:rsidR="003D7DEF" w:rsidRPr="00F920F2" w:rsidRDefault="003D7DEF"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property</w:t>
            </w:r>
          </w:p>
        </w:tc>
        <w:tc>
          <w:tcPr>
            <w:tcW w:w="992" w:type="dxa"/>
            <w:tcBorders>
              <w:top w:val="single" w:sz="4" w:space="0" w:color="B3272F" w:themeColor="accent2"/>
              <w:left w:val="single" w:sz="4" w:space="0" w:color="B3272F" w:themeColor="text2"/>
              <w:bottom w:val="single" w:sz="8" w:space="0" w:color="B3272F" w:themeColor="text2"/>
              <w:right w:val="single" w:sz="4" w:space="0" w:color="B3272F" w:themeColor="text2"/>
            </w:tcBorders>
            <w:vAlign w:val="center"/>
          </w:tcPr>
          <w:p w14:paraId="28ED021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10,203</w:t>
            </w:r>
          </w:p>
        </w:tc>
        <w:tc>
          <w:tcPr>
            <w:tcW w:w="992" w:type="dxa"/>
            <w:tcBorders>
              <w:top w:val="single" w:sz="4" w:space="0" w:color="B3272F" w:themeColor="accent2"/>
              <w:left w:val="single" w:sz="4" w:space="0" w:color="B3272F" w:themeColor="text2"/>
              <w:bottom w:val="single" w:sz="8" w:space="0" w:color="B3272F" w:themeColor="text2"/>
            </w:tcBorders>
            <w:vAlign w:val="center"/>
          </w:tcPr>
          <w:p w14:paraId="2775855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3,059</w:t>
            </w:r>
          </w:p>
        </w:tc>
        <w:tc>
          <w:tcPr>
            <w:tcW w:w="993" w:type="dxa"/>
            <w:tcBorders>
              <w:top w:val="single" w:sz="4" w:space="0" w:color="B3272F" w:themeColor="accent2"/>
              <w:bottom w:val="single" w:sz="8" w:space="0" w:color="B3272F" w:themeColor="text2"/>
            </w:tcBorders>
            <w:vAlign w:val="center"/>
          </w:tcPr>
          <w:p w14:paraId="62885C4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7,144</w:t>
            </w:r>
          </w:p>
        </w:tc>
        <w:tc>
          <w:tcPr>
            <w:tcW w:w="992" w:type="dxa"/>
            <w:tcBorders>
              <w:top w:val="single" w:sz="4" w:space="0" w:color="B3272F" w:themeColor="accent2"/>
              <w:bottom w:val="single" w:sz="8" w:space="0" w:color="B3272F" w:themeColor="text2"/>
            </w:tcBorders>
            <w:vAlign w:val="center"/>
          </w:tcPr>
          <w:p w14:paraId="2448E03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8" w:space="0" w:color="B3272F" w:themeColor="text2"/>
              <w:right w:val="single" w:sz="4" w:space="0" w:color="B3272F" w:themeColor="accent2"/>
            </w:tcBorders>
            <w:vAlign w:val="center"/>
          </w:tcPr>
          <w:p w14:paraId="1ACD8DD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accent2"/>
              <w:bottom w:val="single" w:sz="8" w:space="0" w:color="B3272F" w:themeColor="text2"/>
              <w:right w:val="single" w:sz="4" w:space="0" w:color="B3272F" w:themeColor="text2"/>
            </w:tcBorders>
            <w:vAlign w:val="center"/>
          </w:tcPr>
          <w:p w14:paraId="5AC678D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10,203</w:t>
            </w:r>
          </w:p>
        </w:tc>
        <w:tc>
          <w:tcPr>
            <w:tcW w:w="993" w:type="dxa"/>
            <w:tcBorders>
              <w:top w:val="single" w:sz="4" w:space="0" w:color="B3272F" w:themeColor="accent2"/>
              <w:left w:val="single" w:sz="4" w:space="0" w:color="B3272F" w:themeColor="text2"/>
              <w:bottom w:val="single" w:sz="8" w:space="0" w:color="B3272F" w:themeColor="text2"/>
            </w:tcBorders>
            <w:vAlign w:val="center"/>
          </w:tcPr>
          <w:p w14:paraId="0B16E23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7,904</w:t>
            </w:r>
          </w:p>
        </w:tc>
        <w:tc>
          <w:tcPr>
            <w:tcW w:w="992" w:type="dxa"/>
            <w:tcBorders>
              <w:top w:val="single" w:sz="4" w:space="0" w:color="B3272F" w:themeColor="accent2"/>
              <w:bottom w:val="single" w:sz="8" w:space="0" w:color="B3272F" w:themeColor="text2"/>
            </w:tcBorders>
            <w:vAlign w:val="center"/>
          </w:tcPr>
          <w:p w14:paraId="07F1397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8" w:space="0" w:color="B3272F" w:themeColor="text2"/>
            </w:tcBorders>
            <w:vAlign w:val="center"/>
          </w:tcPr>
          <w:p w14:paraId="4C3649C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2,299</w:t>
            </w:r>
          </w:p>
        </w:tc>
        <w:tc>
          <w:tcPr>
            <w:tcW w:w="993" w:type="dxa"/>
            <w:tcBorders>
              <w:top w:val="single" w:sz="4" w:space="0" w:color="B3272F" w:themeColor="accent2"/>
              <w:bottom w:val="single" w:sz="8" w:space="0" w:color="B3272F" w:themeColor="text2"/>
            </w:tcBorders>
            <w:vAlign w:val="center"/>
          </w:tcPr>
          <w:p w14:paraId="59B8E59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4A3C8277" w14:textId="77777777" w:rsidTr="00F920F2">
        <w:tc>
          <w:tcPr>
            <w:tcW w:w="3686" w:type="dxa"/>
            <w:tcBorders>
              <w:top w:val="single" w:sz="8" w:space="0" w:color="B3272F" w:themeColor="text2"/>
              <w:right w:val="single" w:sz="4" w:space="0" w:color="B3272F" w:themeColor="text2"/>
            </w:tcBorders>
          </w:tcPr>
          <w:p w14:paraId="28AB0B8F" w14:textId="77777777" w:rsidR="00CE4E2F" w:rsidRDefault="00CE4E2F" w:rsidP="00F920F2">
            <w:pPr>
              <w:autoSpaceDE w:val="0"/>
              <w:autoSpaceDN w:val="0"/>
              <w:adjustRightInd w:val="0"/>
              <w:spacing w:line="240" w:lineRule="auto"/>
              <w:rPr>
                <w:rFonts w:asciiTheme="majorHAnsi" w:hAnsiTheme="majorHAnsi" w:cstheme="majorHAnsi"/>
                <w:b/>
                <w:sz w:val="18"/>
                <w:szCs w:val="18"/>
              </w:rPr>
            </w:pPr>
          </w:p>
          <w:p w14:paraId="1E9F48C8" w14:textId="0AE90680" w:rsidR="003D7DEF" w:rsidRPr="00F920F2" w:rsidRDefault="003D7DEF"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Plant and equipment</w:t>
            </w:r>
          </w:p>
        </w:tc>
        <w:tc>
          <w:tcPr>
            <w:tcW w:w="992" w:type="dxa"/>
            <w:tcBorders>
              <w:top w:val="single" w:sz="8" w:space="0" w:color="B3272F" w:themeColor="text2"/>
              <w:left w:val="single" w:sz="4" w:space="0" w:color="B3272F" w:themeColor="text2"/>
              <w:right w:val="single" w:sz="4" w:space="0" w:color="B3272F" w:themeColor="text2"/>
            </w:tcBorders>
            <w:vAlign w:val="center"/>
          </w:tcPr>
          <w:p w14:paraId="5FB7F4E0"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left w:val="single" w:sz="4" w:space="0" w:color="B3272F" w:themeColor="text2"/>
            </w:tcBorders>
            <w:vAlign w:val="center"/>
          </w:tcPr>
          <w:p w14:paraId="2F3A158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tcBorders>
            <w:vAlign w:val="center"/>
          </w:tcPr>
          <w:p w14:paraId="6257F7C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63C9D8D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right w:val="single" w:sz="4" w:space="0" w:color="B3272F" w:themeColor="accent2"/>
            </w:tcBorders>
            <w:vAlign w:val="center"/>
          </w:tcPr>
          <w:p w14:paraId="5191D0B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left w:val="single" w:sz="4" w:space="0" w:color="B3272F" w:themeColor="accent2"/>
              <w:right w:val="single" w:sz="4" w:space="0" w:color="B3272F" w:themeColor="text2"/>
            </w:tcBorders>
            <w:vAlign w:val="center"/>
          </w:tcPr>
          <w:p w14:paraId="6200869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left w:val="single" w:sz="4" w:space="0" w:color="B3272F" w:themeColor="text2"/>
            </w:tcBorders>
            <w:vAlign w:val="center"/>
          </w:tcPr>
          <w:p w14:paraId="49386310"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133D419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300A237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tcBorders>
            <w:vAlign w:val="center"/>
          </w:tcPr>
          <w:p w14:paraId="0FFF250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r>
      <w:tr w:rsidR="003D7DEF" w:rsidRPr="00EB0B9A" w14:paraId="3202471D" w14:textId="77777777" w:rsidTr="00F920F2">
        <w:tc>
          <w:tcPr>
            <w:tcW w:w="3686" w:type="dxa"/>
            <w:tcBorders>
              <w:right w:val="single" w:sz="4" w:space="0" w:color="B3272F" w:themeColor="text2"/>
            </w:tcBorders>
          </w:tcPr>
          <w:p w14:paraId="0E65F1EA"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Heritage plant and equipment</w:t>
            </w:r>
          </w:p>
        </w:tc>
        <w:tc>
          <w:tcPr>
            <w:tcW w:w="992" w:type="dxa"/>
            <w:tcBorders>
              <w:left w:val="single" w:sz="4" w:space="0" w:color="B3272F" w:themeColor="text2"/>
              <w:right w:val="single" w:sz="4" w:space="0" w:color="B3272F" w:themeColor="text2"/>
            </w:tcBorders>
            <w:vAlign w:val="center"/>
          </w:tcPr>
          <w:p w14:paraId="77FE59F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73CDA51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3343D0F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4BB3F9E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5286136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7CA2B75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095FB66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7E48F2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565515A0"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192B6D0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4047ECC6" w14:textId="77777777" w:rsidTr="00F920F2">
        <w:tc>
          <w:tcPr>
            <w:tcW w:w="3686" w:type="dxa"/>
            <w:tcBorders>
              <w:right w:val="single" w:sz="4" w:space="0" w:color="B3272F" w:themeColor="text2"/>
            </w:tcBorders>
          </w:tcPr>
          <w:p w14:paraId="1C6EE566"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Plant, machinery and equipment</w:t>
            </w:r>
          </w:p>
        </w:tc>
        <w:tc>
          <w:tcPr>
            <w:tcW w:w="992" w:type="dxa"/>
            <w:tcBorders>
              <w:left w:val="single" w:sz="4" w:space="0" w:color="B3272F" w:themeColor="text2"/>
              <w:right w:val="single" w:sz="4" w:space="0" w:color="B3272F" w:themeColor="text2"/>
            </w:tcBorders>
            <w:vAlign w:val="center"/>
          </w:tcPr>
          <w:p w14:paraId="656346E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2,406</w:t>
            </w:r>
          </w:p>
        </w:tc>
        <w:tc>
          <w:tcPr>
            <w:tcW w:w="992" w:type="dxa"/>
            <w:tcBorders>
              <w:left w:val="single" w:sz="4" w:space="0" w:color="B3272F" w:themeColor="text2"/>
            </w:tcBorders>
            <w:vAlign w:val="center"/>
          </w:tcPr>
          <w:p w14:paraId="2CA5003D"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5106ED9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2,406</w:t>
            </w:r>
          </w:p>
        </w:tc>
        <w:tc>
          <w:tcPr>
            <w:tcW w:w="992" w:type="dxa"/>
            <w:vAlign w:val="center"/>
          </w:tcPr>
          <w:p w14:paraId="11D593F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499B64D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6977953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2,406</w:t>
            </w:r>
          </w:p>
        </w:tc>
        <w:tc>
          <w:tcPr>
            <w:tcW w:w="993" w:type="dxa"/>
            <w:tcBorders>
              <w:left w:val="single" w:sz="4" w:space="0" w:color="B3272F" w:themeColor="text2"/>
            </w:tcBorders>
            <w:vAlign w:val="center"/>
          </w:tcPr>
          <w:p w14:paraId="2BA36EE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635</w:t>
            </w:r>
          </w:p>
        </w:tc>
        <w:tc>
          <w:tcPr>
            <w:tcW w:w="992" w:type="dxa"/>
            <w:vAlign w:val="center"/>
          </w:tcPr>
          <w:p w14:paraId="37E1DE7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F21746B"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1,771</w:t>
            </w:r>
          </w:p>
        </w:tc>
        <w:tc>
          <w:tcPr>
            <w:tcW w:w="993" w:type="dxa"/>
            <w:vAlign w:val="center"/>
          </w:tcPr>
          <w:p w14:paraId="717C153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6BC4E96D" w14:textId="77777777" w:rsidTr="00F920F2">
        <w:tc>
          <w:tcPr>
            <w:tcW w:w="3686" w:type="dxa"/>
            <w:tcBorders>
              <w:right w:val="single" w:sz="4" w:space="0" w:color="B3272F" w:themeColor="text2"/>
            </w:tcBorders>
          </w:tcPr>
          <w:p w14:paraId="22534E82"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Fixtures, fittings and furniture</w:t>
            </w:r>
          </w:p>
        </w:tc>
        <w:tc>
          <w:tcPr>
            <w:tcW w:w="992" w:type="dxa"/>
            <w:tcBorders>
              <w:left w:val="single" w:sz="4" w:space="0" w:color="B3272F" w:themeColor="text2"/>
              <w:right w:val="single" w:sz="4" w:space="0" w:color="B3272F" w:themeColor="text2"/>
            </w:tcBorders>
            <w:vAlign w:val="center"/>
          </w:tcPr>
          <w:p w14:paraId="70F79E40"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667EF2F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2F3BAEF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FB5282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03D15C60"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11D16EF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2A9A09DD"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727935D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F13F2D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2B580BA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67378236" w14:textId="77777777" w:rsidTr="00F920F2">
        <w:tc>
          <w:tcPr>
            <w:tcW w:w="3686" w:type="dxa"/>
            <w:tcBorders>
              <w:right w:val="single" w:sz="4" w:space="0" w:color="B3272F" w:themeColor="text2"/>
            </w:tcBorders>
          </w:tcPr>
          <w:p w14:paraId="7C3BE4EB"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Computers and telecommunications</w:t>
            </w:r>
          </w:p>
        </w:tc>
        <w:tc>
          <w:tcPr>
            <w:tcW w:w="992" w:type="dxa"/>
            <w:tcBorders>
              <w:left w:val="single" w:sz="4" w:space="0" w:color="B3272F" w:themeColor="text2"/>
              <w:right w:val="single" w:sz="4" w:space="0" w:color="B3272F" w:themeColor="text2"/>
            </w:tcBorders>
            <w:vAlign w:val="center"/>
          </w:tcPr>
          <w:p w14:paraId="20CA01FC"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1,598</w:t>
            </w:r>
          </w:p>
        </w:tc>
        <w:tc>
          <w:tcPr>
            <w:tcW w:w="992" w:type="dxa"/>
            <w:tcBorders>
              <w:left w:val="single" w:sz="4" w:space="0" w:color="B3272F" w:themeColor="text2"/>
            </w:tcBorders>
            <w:vAlign w:val="center"/>
          </w:tcPr>
          <w:p w14:paraId="00BAE8B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1,433</w:t>
            </w:r>
          </w:p>
        </w:tc>
        <w:tc>
          <w:tcPr>
            <w:tcW w:w="993" w:type="dxa"/>
            <w:vAlign w:val="center"/>
          </w:tcPr>
          <w:p w14:paraId="1D7E182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165</w:t>
            </w:r>
          </w:p>
        </w:tc>
        <w:tc>
          <w:tcPr>
            <w:tcW w:w="992" w:type="dxa"/>
            <w:vAlign w:val="center"/>
          </w:tcPr>
          <w:p w14:paraId="09719D6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66B0932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1F0B3F9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1,598</w:t>
            </w:r>
          </w:p>
        </w:tc>
        <w:tc>
          <w:tcPr>
            <w:tcW w:w="993" w:type="dxa"/>
            <w:tcBorders>
              <w:left w:val="single" w:sz="4" w:space="0" w:color="B3272F" w:themeColor="text2"/>
            </w:tcBorders>
            <w:vAlign w:val="center"/>
          </w:tcPr>
          <w:p w14:paraId="0D9346F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6174E8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72C32C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1,598</w:t>
            </w:r>
          </w:p>
        </w:tc>
        <w:tc>
          <w:tcPr>
            <w:tcW w:w="993" w:type="dxa"/>
            <w:vAlign w:val="center"/>
          </w:tcPr>
          <w:p w14:paraId="65A432A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3717BC72" w14:textId="77777777" w:rsidTr="00F920F2">
        <w:tc>
          <w:tcPr>
            <w:tcW w:w="3686" w:type="dxa"/>
            <w:tcBorders>
              <w:right w:val="single" w:sz="4" w:space="0" w:color="B3272F" w:themeColor="text2"/>
            </w:tcBorders>
          </w:tcPr>
          <w:p w14:paraId="578B3A24"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Library books</w:t>
            </w:r>
          </w:p>
        </w:tc>
        <w:tc>
          <w:tcPr>
            <w:tcW w:w="992" w:type="dxa"/>
            <w:tcBorders>
              <w:left w:val="single" w:sz="4" w:space="0" w:color="B3272F" w:themeColor="text2"/>
              <w:bottom w:val="single" w:sz="4" w:space="0" w:color="B3272F" w:themeColor="accent2"/>
              <w:right w:val="single" w:sz="4" w:space="0" w:color="B3272F" w:themeColor="text2"/>
            </w:tcBorders>
            <w:vAlign w:val="center"/>
          </w:tcPr>
          <w:p w14:paraId="13425FD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378</w:t>
            </w:r>
          </w:p>
        </w:tc>
        <w:tc>
          <w:tcPr>
            <w:tcW w:w="992" w:type="dxa"/>
            <w:tcBorders>
              <w:left w:val="single" w:sz="4" w:space="0" w:color="B3272F" w:themeColor="text2"/>
              <w:bottom w:val="single" w:sz="4" w:space="0" w:color="B3272F" w:themeColor="accent2"/>
            </w:tcBorders>
            <w:vAlign w:val="center"/>
          </w:tcPr>
          <w:p w14:paraId="74631F4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378</w:t>
            </w:r>
          </w:p>
        </w:tc>
        <w:tc>
          <w:tcPr>
            <w:tcW w:w="993" w:type="dxa"/>
            <w:tcBorders>
              <w:bottom w:val="single" w:sz="4" w:space="0" w:color="B3272F" w:themeColor="accent2"/>
            </w:tcBorders>
            <w:vAlign w:val="center"/>
          </w:tcPr>
          <w:p w14:paraId="19B4E4A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4BB3C08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right w:val="single" w:sz="4" w:space="0" w:color="B3272F" w:themeColor="accent2"/>
            </w:tcBorders>
            <w:vAlign w:val="center"/>
          </w:tcPr>
          <w:p w14:paraId="49EE55FC"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bottom w:val="single" w:sz="4" w:space="0" w:color="B3272F" w:themeColor="accent2"/>
              <w:right w:val="single" w:sz="4" w:space="0" w:color="B3272F" w:themeColor="text2"/>
            </w:tcBorders>
            <w:vAlign w:val="center"/>
          </w:tcPr>
          <w:p w14:paraId="576574F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378</w:t>
            </w:r>
          </w:p>
        </w:tc>
        <w:tc>
          <w:tcPr>
            <w:tcW w:w="993" w:type="dxa"/>
            <w:tcBorders>
              <w:left w:val="single" w:sz="4" w:space="0" w:color="B3272F" w:themeColor="text2"/>
              <w:bottom w:val="single" w:sz="4" w:space="0" w:color="B3272F" w:themeColor="accent2"/>
            </w:tcBorders>
            <w:vAlign w:val="center"/>
          </w:tcPr>
          <w:p w14:paraId="6A443DE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5708C16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05EF91FD"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378</w:t>
            </w:r>
          </w:p>
        </w:tc>
        <w:tc>
          <w:tcPr>
            <w:tcW w:w="993" w:type="dxa"/>
            <w:tcBorders>
              <w:bottom w:val="single" w:sz="4" w:space="0" w:color="B3272F" w:themeColor="accent2"/>
            </w:tcBorders>
            <w:vAlign w:val="center"/>
          </w:tcPr>
          <w:p w14:paraId="52C0520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0585CE8C" w14:textId="77777777" w:rsidTr="00F920F2">
        <w:tc>
          <w:tcPr>
            <w:tcW w:w="3686" w:type="dxa"/>
            <w:tcBorders>
              <w:bottom w:val="single" w:sz="8" w:space="0" w:color="B3272F" w:themeColor="text2"/>
              <w:right w:val="single" w:sz="4" w:space="0" w:color="B3272F" w:themeColor="text2"/>
            </w:tcBorders>
          </w:tcPr>
          <w:p w14:paraId="24A53C74" w14:textId="77777777" w:rsidR="003D7DEF" w:rsidRPr="00F920F2" w:rsidRDefault="003D7DEF"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plant and equipment</w:t>
            </w:r>
          </w:p>
        </w:tc>
        <w:tc>
          <w:tcPr>
            <w:tcW w:w="992" w:type="dxa"/>
            <w:tcBorders>
              <w:top w:val="single" w:sz="4" w:space="0" w:color="B3272F" w:themeColor="accent2"/>
              <w:left w:val="single" w:sz="4" w:space="0" w:color="B3272F" w:themeColor="text2"/>
              <w:bottom w:val="single" w:sz="8" w:space="0" w:color="B3272F" w:themeColor="text2"/>
              <w:right w:val="single" w:sz="4" w:space="0" w:color="B3272F" w:themeColor="text2"/>
            </w:tcBorders>
            <w:vAlign w:val="center"/>
          </w:tcPr>
          <w:p w14:paraId="720CFC3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4,382</w:t>
            </w:r>
          </w:p>
        </w:tc>
        <w:tc>
          <w:tcPr>
            <w:tcW w:w="992" w:type="dxa"/>
            <w:tcBorders>
              <w:top w:val="single" w:sz="4" w:space="0" w:color="B3272F" w:themeColor="accent2"/>
              <w:left w:val="single" w:sz="4" w:space="0" w:color="B3272F" w:themeColor="text2"/>
              <w:bottom w:val="single" w:sz="8" w:space="0" w:color="B3272F" w:themeColor="text2"/>
            </w:tcBorders>
            <w:vAlign w:val="center"/>
          </w:tcPr>
          <w:p w14:paraId="7734AE2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1,811</w:t>
            </w:r>
          </w:p>
        </w:tc>
        <w:tc>
          <w:tcPr>
            <w:tcW w:w="993" w:type="dxa"/>
            <w:tcBorders>
              <w:top w:val="single" w:sz="4" w:space="0" w:color="B3272F" w:themeColor="accent2"/>
              <w:bottom w:val="single" w:sz="8" w:space="0" w:color="B3272F" w:themeColor="text2"/>
            </w:tcBorders>
            <w:vAlign w:val="center"/>
          </w:tcPr>
          <w:p w14:paraId="3B0A2F3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2,571</w:t>
            </w:r>
          </w:p>
        </w:tc>
        <w:tc>
          <w:tcPr>
            <w:tcW w:w="992" w:type="dxa"/>
            <w:tcBorders>
              <w:top w:val="single" w:sz="4" w:space="0" w:color="B3272F" w:themeColor="accent2"/>
              <w:bottom w:val="single" w:sz="8" w:space="0" w:color="B3272F" w:themeColor="text2"/>
            </w:tcBorders>
            <w:vAlign w:val="center"/>
          </w:tcPr>
          <w:p w14:paraId="10C12B9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8" w:space="0" w:color="B3272F" w:themeColor="text2"/>
              <w:right w:val="single" w:sz="4" w:space="0" w:color="B3272F" w:themeColor="accent2"/>
            </w:tcBorders>
            <w:vAlign w:val="center"/>
          </w:tcPr>
          <w:p w14:paraId="5DB3047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accent2"/>
              <w:bottom w:val="single" w:sz="8" w:space="0" w:color="B3272F" w:themeColor="text2"/>
              <w:right w:val="single" w:sz="4" w:space="0" w:color="B3272F" w:themeColor="text2"/>
            </w:tcBorders>
            <w:vAlign w:val="center"/>
          </w:tcPr>
          <w:p w14:paraId="37BE5E2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4,382</w:t>
            </w:r>
          </w:p>
        </w:tc>
        <w:tc>
          <w:tcPr>
            <w:tcW w:w="993" w:type="dxa"/>
            <w:tcBorders>
              <w:top w:val="single" w:sz="4" w:space="0" w:color="B3272F" w:themeColor="accent2"/>
              <w:left w:val="single" w:sz="4" w:space="0" w:color="B3272F" w:themeColor="text2"/>
              <w:bottom w:val="single" w:sz="8" w:space="0" w:color="B3272F" w:themeColor="text2"/>
            </w:tcBorders>
            <w:vAlign w:val="center"/>
          </w:tcPr>
          <w:p w14:paraId="1D2F0F1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635</w:t>
            </w:r>
          </w:p>
        </w:tc>
        <w:tc>
          <w:tcPr>
            <w:tcW w:w="992" w:type="dxa"/>
            <w:tcBorders>
              <w:top w:val="single" w:sz="4" w:space="0" w:color="B3272F" w:themeColor="accent2"/>
              <w:bottom w:val="single" w:sz="8" w:space="0" w:color="B3272F" w:themeColor="text2"/>
            </w:tcBorders>
            <w:vAlign w:val="center"/>
          </w:tcPr>
          <w:p w14:paraId="3162575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8" w:space="0" w:color="B3272F" w:themeColor="text2"/>
            </w:tcBorders>
            <w:vAlign w:val="center"/>
          </w:tcPr>
          <w:p w14:paraId="24BDA61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3,747</w:t>
            </w:r>
          </w:p>
        </w:tc>
        <w:tc>
          <w:tcPr>
            <w:tcW w:w="993" w:type="dxa"/>
            <w:tcBorders>
              <w:top w:val="single" w:sz="4" w:space="0" w:color="B3272F" w:themeColor="accent2"/>
              <w:bottom w:val="single" w:sz="8" w:space="0" w:color="B3272F" w:themeColor="text2"/>
            </w:tcBorders>
            <w:vAlign w:val="center"/>
          </w:tcPr>
          <w:p w14:paraId="1A9948AD"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60063992" w14:textId="77777777" w:rsidTr="00F920F2">
        <w:tc>
          <w:tcPr>
            <w:tcW w:w="3686" w:type="dxa"/>
            <w:tcBorders>
              <w:top w:val="single" w:sz="8" w:space="0" w:color="B3272F" w:themeColor="text2"/>
              <w:right w:val="single" w:sz="4" w:space="0" w:color="B3272F" w:themeColor="text2"/>
            </w:tcBorders>
          </w:tcPr>
          <w:p w14:paraId="4198CFE9" w14:textId="77777777" w:rsidR="00CE4E2F" w:rsidRDefault="00CE4E2F" w:rsidP="00F920F2">
            <w:pPr>
              <w:autoSpaceDE w:val="0"/>
              <w:autoSpaceDN w:val="0"/>
              <w:adjustRightInd w:val="0"/>
              <w:spacing w:line="240" w:lineRule="auto"/>
              <w:rPr>
                <w:rFonts w:asciiTheme="majorHAnsi" w:hAnsiTheme="majorHAnsi" w:cstheme="majorHAnsi"/>
                <w:b/>
                <w:sz w:val="18"/>
                <w:szCs w:val="18"/>
              </w:rPr>
            </w:pPr>
          </w:p>
          <w:p w14:paraId="79517F16" w14:textId="738E9FE3" w:rsidR="003D7DEF" w:rsidRPr="00F920F2" w:rsidRDefault="003D7DEF"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Infrastructure</w:t>
            </w:r>
          </w:p>
        </w:tc>
        <w:tc>
          <w:tcPr>
            <w:tcW w:w="992" w:type="dxa"/>
            <w:tcBorders>
              <w:top w:val="single" w:sz="8" w:space="0" w:color="B3272F" w:themeColor="text2"/>
              <w:left w:val="single" w:sz="4" w:space="0" w:color="B3272F" w:themeColor="text2"/>
              <w:right w:val="single" w:sz="4" w:space="0" w:color="B3272F" w:themeColor="text2"/>
            </w:tcBorders>
            <w:vAlign w:val="center"/>
          </w:tcPr>
          <w:p w14:paraId="468571F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left w:val="single" w:sz="4" w:space="0" w:color="B3272F" w:themeColor="text2"/>
            </w:tcBorders>
            <w:vAlign w:val="center"/>
          </w:tcPr>
          <w:p w14:paraId="0871FE0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tcBorders>
            <w:vAlign w:val="center"/>
          </w:tcPr>
          <w:p w14:paraId="182C131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6DE50F1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right w:val="single" w:sz="4" w:space="0" w:color="B3272F" w:themeColor="accent2"/>
            </w:tcBorders>
            <w:vAlign w:val="center"/>
          </w:tcPr>
          <w:p w14:paraId="0780552D"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left w:val="single" w:sz="4" w:space="0" w:color="B3272F" w:themeColor="accent2"/>
              <w:right w:val="single" w:sz="4" w:space="0" w:color="B3272F" w:themeColor="text2"/>
            </w:tcBorders>
            <w:vAlign w:val="center"/>
          </w:tcPr>
          <w:p w14:paraId="615049D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left w:val="single" w:sz="4" w:space="0" w:color="B3272F" w:themeColor="text2"/>
            </w:tcBorders>
            <w:vAlign w:val="center"/>
          </w:tcPr>
          <w:p w14:paraId="602D49D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4476B8A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1997196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tcBorders>
            <w:vAlign w:val="center"/>
          </w:tcPr>
          <w:p w14:paraId="54B5DDA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p>
        </w:tc>
      </w:tr>
      <w:tr w:rsidR="003D7DEF" w:rsidRPr="00EB0B9A" w14:paraId="069FDC8A" w14:textId="77777777" w:rsidTr="00F920F2">
        <w:tc>
          <w:tcPr>
            <w:tcW w:w="3686" w:type="dxa"/>
            <w:tcBorders>
              <w:right w:val="single" w:sz="4" w:space="0" w:color="B3272F" w:themeColor="text2"/>
            </w:tcBorders>
          </w:tcPr>
          <w:p w14:paraId="69DB7C50"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Roads</w:t>
            </w:r>
          </w:p>
        </w:tc>
        <w:tc>
          <w:tcPr>
            <w:tcW w:w="992" w:type="dxa"/>
            <w:tcBorders>
              <w:left w:val="single" w:sz="4" w:space="0" w:color="B3272F" w:themeColor="text2"/>
              <w:right w:val="single" w:sz="4" w:space="0" w:color="B3272F" w:themeColor="text2"/>
            </w:tcBorders>
            <w:vAlign w:val="center"/>
          </w:tcPr>
          <w:p w14:paraId="243D06F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4,061</w:t>
            </w:r>
          </w:p>
        </w:tc>
        <w:tc>
          <w:tcPr>
            <w:tcW w:w="992" w:type="dxa"/>
            <w:tcBorders>
              <w:left w:val="single" w:sz="4" w:space="0" w:color="B3272F" w:themeColor="text2"/>
            </w:tcBorders>
            <w:vAlign w:val="center"/>
          </w:tcPr>
          <w:p w14:paraId="54402B6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195</w:t>
            </w:r>
          </w:p>
        </w:tc>
        <w:tc>
          <w:tcPr>
            <w:tcW w:w="993" w:type="dxa"/>
            <w:vAlign w:val="center"/>
          </w:tcPr>
          <w:p w14:paraId="3CCD34A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2,827</w:t>
            </w:r>
          </w:p>
        </w:tc>
        <w:tc>
          <w:tcPr>
            <w:tcW w:w="992" w:type="dxa"/>
            <w:vAlign w:val="center"/>
          </w:tcPr>
          <w:p w14:paraId="2769D3A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534</w:t>
            </w:r>
          </w:p>
        </w:tc>
        <w:tc>
          <w:tcPr>
            <w:tcW w:w="993" w:type="dxa"/>
            <w:tcBorders>
              <w:right w:val="single" w:sz="4" w:space="0" w:color="B3272F" w:themeColor="accent2"/>
            </w:tcBorders>
            <w:vAlign w:val="center"/>
          </w:tcPr>
          <w:p w14:paraId="21E926C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505</w:t>
            </w:r>
          </w:p>
        </w:tc>
        <w:tc>
          <w:tcPr>
            <w:tcW w:w="992" w:type="dxa"/>
            <w:tcBorders>
              <w:left w:val="single" w:sz="4" w:space="0" w:color="B3272F" w:themeColor="accent2"/>
              <w:right w:val="single" w:sz="4" w:space="0" w:color="B3272F" w:themeColor="text2"/>
            </w:tcBorders>
            <w:vAlign w:val="center"/>
          </w:tcPr>
          <w:p w14:paraId="08815EDD"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4,061</w:t>
            </w:r>
          </w:p>
        </w:tc>
        <w:tc>
          <w:tcPr>
            <w:tcW w:w="993" w:type="dxa"/>
            <w:tcBorders>
              <w:left w:val="single" w:sz="4" w:space="0" w:color="B3272F" w:themeColor="text2"/>
            </w:tcBorders>
            <w:vAlign w:val="center"/>
          </w:tcPr>
          <w:p w14:paraId="6620EB1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608</w:t>
            </w:r>
          </w:p>
        </w:tc>
        <w:tc>
          <w:tcPr>
            <w:tcW w:w="992" w:type="dxa"/>
            <w:vAlign w:val="center"/>
          </w:tcPr>
          <w:p w14:paraId="17E7FB5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9A3247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3,453</w:t>
            </w:r>
          </w:p>
        </w:tc>
        <w:tc>
          <w:tcPr>
            <w:tcW w:w="993" w:type="dxa"/>
            <w:vAlign w:val="center"/>
          </w:tcPr>
          <w:p w14:paraId="42BA782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67936D71" w14:textId="77777777" w:rsidTr="00F920F2">
        <w:tc>
          <w:tcPr>
            <w:tcW w:w="3686" w:type="dxa"/>
            <w:tcBorders>
              <w:right w:val="single" w:sz="4" w:space="0" w:color="B3272F" w:themeColor="text2"/>
            </w:tcBorders>
          </w:tcPr>
          <w:p w14:paraId="3DDC5D58"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Bridges</w:t>
            </w:r>
          </w:p>
        </w:tc>
        <w:tc>
          <w:tcPr>
            <w:tcW w:w="992" w:type="dxa"/>
            <w:tcBorders>
              <w:left w:val="single" w:sz="4" w:space="0" w:color="B3272F" w:themeColor="text2"/>
              <w:right w:val="single" w:sz="4" w:space="0" w:color="B3272F" w:themeColor="text2"/>
            </w:tcBorders>
            <w:vAlign w:val="center"/>
          </w:tcPr>
          <w:p w14:paraId="49F5D02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w:t>
            </w:r>
          </w:p>
        </w:tc>
        <w:tc>
          <w:tcPr>
            <w:tcW w:w="992" w:type="dxa"/>
            <w:tcBorders>
              <w:left w:val="single" w:sz="4" w:space="0" w:color="B3272F" w:themeColor="text2"/>
            </w:tcBorders>
            <w:vAlign w:val="center"/>
          </w:tcPr>
          <w:p w14:paraId="7640856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244A6A3B"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w:t>
            </w:r>
          </w:p>
        </w:tc>
        <w:tc>
          <w:tcPr>
            <w:tcW w:w="992" w:type="dxa"/>
            <w:vAlign w:val="center"/>
          </w:tcPr>
          <w:p w14:paraId="55DA1AB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2B3F008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2B03D0B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w:t>
            </w:r>
          </w:p>
        </w:tc>
        <w:tc>
          <w:tcPr>
            <w:tcW w:w="993" w:type="dxa"/>
            <w:tcBorders>
              <w:left w:val="single" w:sz="4" w:space="0" w:color="B3272F" w:themeColor="text2"/>
            </w:tcBorders>
            <w:vAlign w:val="center"/>
          </w:tcPr>
          <w:p w14:paraId="4C6A297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FC563D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72931B7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w:t>
            </w:r>
          </w:p>
        </w:tc>
        <w:tc>
          <w:tcPr>
            <w:tcW w:w="993" w:type="dxa"/>
            <w:vAlign w:val="center"/>
          </w:tcPr>
          <w:p w14:paraId="1092B76C"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1BA01691" w14:textId="77777777" w:rsidTr="00F920F2">
        <w:tc>
          <w:tcPr>
            <w:tcW w:w="3686" w:type="dxa"/>
            <w:tcBorders>
              <w:right w:val="single" w:sz="4" w:space="0" w:color="B3272F" w:themeColor="text2"/>
            </w:tcBorders>
          </w:tcPr>
          <w:p w14:paraId="1DDA85A2"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Footpaths and cycleways</w:t>
            </w:r>
          </w:p>
        </w:tc>
        <w:tc>
          <w:tcPr>
            <w:tcW w:w="992" w:type="dxa"/>
            <w:tcBorders>
              <w:left w:val="single" w:sz="4" w:space="0" w:color="B3272F" w:themeColor="text2"/>
              <w:right w:val="single" w:sz="4" w:space="0" w:color="B3272F" w:themeColor="text2"/>
            </w:tcBorders>
            <w:vAlign w:val="center"/>
          </w:tcPr>
          <w:p w14:paraId="63455BC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515</w:t>
            </w:r>
          </w:p>
        </w:tc>
        <w:tc>
          <w:tcPr>
            <w:tcW w:w="992" w:type="dxa"/>
            <w:tcBorders>
              <w:left w:val="single" w:sz="4" w:space="0" w:color="B3272F" w:themeColor="text2"/>
            </w:tcBorders>
            <w:vAlign w:val="center"/>
          </w:tcPr>
          <w:p w14:paraId="76E00ABC"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80</w:t>
            </w:r>
          </w:p>
        </w:tc>
        <w:tc>
          <w:tcPr>
            <w:tcW w:w="993" w:type="dxa"/>
            <w:vAlign w:val="center"/>
          </w:tcPr>
          <w:p w14:paraId="0C08B5C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435</w:t>
            </w:r>
          </w:p>
        </w:tc>
        <w:tc>
          <w:tcPr>
            <w:tcW w:w="992" w:type="dxa"/>
            <w:vAlign w:val="center"/>
          </w:tcPr>
          <w:p w14:paraId="453240ED"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33F18F5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55144B1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515</w:t>
            </w:r>
          </w:p>
        </w:tc>
        <w:tc>
          <w:tcPr>
            <w:tcW w:w="993" w:type="dxa"/>
            <w:tcBorders>
              <w:left w:val="single" w:sz="4" w:space="0" w:color="B3272F" w:themeColor="text2"/>
            </w:tcBorders>
            <w:vAlign w:val="center"/>
          </w:tcPr>
          <w:p w14:paraId="069115A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6F7B9C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89DC2A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515</w:t>
            </w:r>
          </w:p>
        </w:tc>
        <w:tc>
          <w:tcPr>
            <w:tcW w:w="993" w:type="dxa"/>
            <w:vAlign w:val="center"/>
          </w:tcPr>
          <w:p w14:paraId="0742757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53833F27" w14:textId="77777777" w:rsidTr="00F920F2">
        <w:tc>
          <w:tcPr>
            <w:tcW w:w="3686" w:type="dxa"/>
            <w:tcBorders>
              <w:right w:val="single" w:sz="4" w:space="0" w:color="B3272F" w:themeColor="text2"/>
            </w:tcBorders>
          </w:tcPr>
          <w:p w14:paraId="678E7A16"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Drainage</w:t>
            </w:r>
          </w:p>
        </w:tc>
        <w:tc>
          <w:tcPr>
            <w:tcW w:w="992" w:type="dxa"/>
            <w:tcBorders>
              <w:left w:val="single" w:sz="4" w:space="0" w:color="B3272F" w:themeColor="text2"/>
              <w:right w:val="single" w:sz="4" w:space="0" w:color="B3272F" w:themeColor="text2"/>
            </w:tcBorders>
            <w:vAlign w:val="center"/>
          </w:tcPr>
          <w:p w14:paraId="5FEE8DC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1,426</w:t>
            </w:r>
          </w:p>
        </w:tc>
        <w:tc>
          <w:tcPr>
            <w:tcW w:w="992" w:type="dxa"/>
            <w:tcBorders>
              <w:left w:val="single" w:sz="4" w:space="0" w:color="B3272F" w:themeColor="text2"/>
            </w:tcBorders>
            <w:vAlign w:val="center"/>
          </w:tcPr>
          <w:p w14:paraId="5DC23228" w14:textId="77777777" w:rsidR="003D7DEF" w:rsidRPr="00F920F2" w:rsidRDefault="003D7DEF"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40</w:t>
            </w:r>
          </w:p>
        </w:tc>
        <w:tc>
          <w:tcPr>
            <w:tcW w:w="993" w:type="dxa"/>
            <w:vAlign w:val="center"/>
          </w:tcPr>
          <w:p w14:paraId="7E0B1613" w14:textId="77777777" w:rsidR="003D7DEF" w:rsidRPr="00F920F2" w:rsidRDefault="003D7DEF"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878</w:t>
            </w:r>
          </w:p>
        </w:tc>
        <w:tc>
          <w:tcPr>
            <w:tcW w:w="992" w:type="dxa"/>
            <w:vAlign w:val="center"/>
          </w:tcPr>
          <w:p w14:paraId="0A5AC62D" w14:textId="77777777" w:rsidR="003D7DEF" w:rsidRPr="00F920F2" w:rsidRDefault="003D7DEF"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311</w:t>
            </w:r>
          </w:p>
        </w:tc>
        <w:tc>
          <w:tcPr>
            <w:tcW w:w="993" w:type="dxa"/>
            <w:tcBorders>
              <w:right w:val="single" w:sz="4" w:space="0" w:color="B3272F" w:themeColor="accent2"/>
            </w:tcBorders>
            <w:vAlign w:val="center"/>
          </w:tcPr>
          <w:p w14:paraId="577155C8" w14:textId="77777777" w:rsidR="003D7DEF" w:rsidRPr="00F920F2" w:rsidRDefault="003D7DEF"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197</w:t>
            </w:r>
          </w:p>
        </w:tc>
        <w:tc>
          <w:tcPr>
            <w:tcW w:w="992" w:type="dxa"/>
            <w:tcBorders>
              <w:left w:val="single" w:sz="4" w:space="0" w:color="B3272F" w:themeColor="accent2"/>
              <w:right w:val="single" w:sz="4" w:space="0" w:color="B3272F" w:themeColor="text2"/>
            </w:tcBorders>
            <w:vAlign w:val="center"/>
          </w:tcPr>
          <w:p w14:paraId="31F4C4A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1,426</w:t>
            </w:r>
          </w:p>
        </w:tc>
        <w:tc>
          <w:tcPr>
            <w:tcW w:w="993" w:type="dxa"/>
            <w:tcBorders>
              <w:left w:val="single" w:sz="4" w:space="0" w:color="B3272F" w:themeColor="text2"/>
            </w:tcBorders>
            <w:vAlign w:val="center"/>
          </w:tcPr>
          <w:p w14:paraId="16292332" w14:textId="77777777" w:rsidR="003D7DEF" w:rsidRPr="00F920F2" w:rsidRDefault="003D7DEF"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260</w:t>
            </w:r>
          </w:p>
        </w:tc>
        <w:tc>
          <w:tcPr>
            <w:tcW w:w="992" w:type="dxa"/>
            <w:vAlign w:val="center"/>
          </w:tcPr>
          <w:p w14:paraId="4337F78D" w14:textId="77777777" w:rsidR="003D7DEF" w:rsidRPr="00F920F2" w:rsidRDefault="003D7DEF"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0</w:t>
            </w:r>
          </w:p>
        </w:tc>
        <w:tc>
          <w:tcPr>
            <w:tcW w:w="992" w:type="dxa"/>
            <w:vAlign w:val="center"/>
          </w:tcPr>
          <w:p w14:paraId="5520B383" w14:textId="77777777" w:rsidR="003D7DEF" w:rsidRPr="00F920F2" w:rsidRDefault="003D7DEF"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1,166</w:t>
            </w:r>
          </w:p>
        </w:tc>
        <w:tc>
          <w:tcPr>
            <w:tcW w:w="993" w:type="dxa"/>
            <w:vAlign w:val="center"/>
          </w:tcPr>
          <w:p w14:paraId="629399E1" w14:textId="77777777" w:rsidR="003D7DEF" w:rsidRPr="00F920F2" w:rsidRDefault="003D7DEF"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0</w:t>
            </w:r>
          </w:p>
        </w:tc>
      </w:tr>
      <w:tr w:rsidR="003D7DEF" w:rsidRPr="00EB0B9A" w14:paraId="743D4525" w14:textId="77777777" w:rsidTr="00F920F2">
        <w:tc>
          <w:tcPr>
            <w:tcW w:w="3686" w:type="dxa"/>
            <w:tcBorders>
              <w:right w:val="single" w:sz="4" w:space="0" w:color="B3272F" w:themeColor="text2"/>
            </w:tcBorders>
          </w:tcPr>
          <w:p w14:paraId="6D1AA304"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Recreational, leisure and community facilities</w:t>
            </w:r>
          </w:p>
        </w:tc>
        <w:tc>
          <w:tcPr>
            <w:tcW w:w="992" w:type="dxa"/>
            <w:tcBorders>
              <w:left w:val="single" w:sz="4" w:space="0" w:color="B3272F" w:themeColor="text2"/>
              <w:right w:val="single" w:sz="4" w:space="0" w:color="B3272F" w:themeColor="text2"/>
            </w:tcBorders>
            <w:vAlign w:val="center"/>
          </w:tcPr>
          <w:p w14:paraId="31ECC73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476</w:t>
            </w:r>
          </w:p>
        </w:tc>
        <w:tc>
          <w:tcPr>
            <w:tcW w:w="992" w:type="dxa"/>
            <w:tcBorders>
              <w:left w:val="single" w:sz="4" w:space="0" w:color="B3272F" w:themeColor="text2"/>
            </w:tcBorders>
            <w:vAlign w:val="center"/>
          </w:tcPr>
          <w:p w14:paraId="63A35F1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476</w:t>
            </w:r>
          </w:p>
        </w:tc>
        <w:tc>
          <w:tcPr>
            <w:tcW w:w="993" w:type="dxa"/>
            <w:vAlign w:val="center"/>
          </w:tcPr>
          <w:p w14:paraId="0D832A6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7BFF7F3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13C08F9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5D5069D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476</w:t>
            </w:r>
          </w:p>
        </w:tc>
        <w:tc>
          <w:tcPr>
            <w:tcW w:w="993" w:type="dxa"/>
            <w:tcBorders>
              <w:left w:val="single" w:sz="4" w:space="0" w:color="B3272F" w:themeColor="text2"/>
            </w:tcBorders>
            <w:vAlign w:val="center"/>
          </w:tcPr>
          <w:p w14:paraId="70F957D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8AB9AD0"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5A5EF0F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476</w:t>
            </w:r>
          </w:p>
        </w:tc>
        <w:tc>
          <w:tcPr>
            <w:tcW w:w="993" w:type="dxa"/>
            <w:vAlign w:val="center"/>
          </w:tcPr>
          <w:p w14:paraId="074EC73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2031BACF" w14:textId="77777777" w:rsidTr="00F920F2">
        <w:tc>
          <w:tcPr>
            <w:tcW w:w="3686" w:type="dxa"/>
            <w:tcBorders>
              <w:right w:val="single" w:sz="4" w:space="0" w:color="B3272F" w:themeColor="text2"/>
            </w:tcBorders>
          </w:tcPr>
          <w:p w14:paraId="6D92972C"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Waste management</w:t>
            </w:r>
          </w:p>
        </w:tc>
        <w:tc>
          <w:tcPr>
            <w:tcW w:w="992" w:type="dxa"/>
            <w:tcBorders>
              <w:left w:val="single" w:sz="4" w:space="0" w:color="B3272F" w:themeColor="text2"/>
              <w:right w:val="single" w:sz="4" w:space="0" w:color="B3272F" w:themeColor="text2"/>
            </w:tcBorders>
            <w:vAlign w:val="center"/>
          </w:tcPr>
          <w:p w14:paraId="2BBE613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41A3E93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483707AC"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22E34C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41AB108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5AA5F64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2BE57CC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DF08B4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01AEF7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1462751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34D506BB" w14:textId="77777777" w:rsidTr="00F920F2">
        <w:tc>
          <w:tcPr>
            <w:tcW w:w="3686" w:type="dxa"/>
            <w:tcBorders>
              <w:right w:val="single" w:sz="4" w:space="0" w:color="B3272F" w:themeColor="text2"/>
            </w:tcBorders>
          </w:tcPr>
          <w:p w14:paraId="2ED8626E"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Parks, open space and streetscapes</w:t>
            </w:r>
          </w:p>
        </w:tc>
        <w:tc>
          <w:tcPr>
            <w:tcW w:w="992" w:type="dxa"/>
            <w:tcBorders>
              <w:left w:val="single" w:sz="4" w:space="0" w:color="B3272F" w:themeColor="text2"/>
              <w:right w:val="single" w:sz="4" w:space="0" w:color="B3272F" w:themeColor="text2"/>
            </w:tcBorders>
            <w:vAlign w:val="center"/>
          </w:tcPr>
          <w:p w14:paraId="3E44D78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1,978</w:t>
            </w:r>
          </w:p>
        </w:tc>
        <w:tc>
          <w:tcPr>
            <w:tcW w:w="992" w:type="dxa"/>
            <w:tcBorders>
              <w:left w:val="single" w:sz="4" w:space="0" w:color="B3272F" w:themeColor="text2"/>
            </w:tcBorders>
            <w:vAlign w:val="center"/>
          </w:tcPr>
          <w:p w14:paraId="720D070B"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78D4294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1,978</w:t>
            </w:r>
          </w:p>
        </w:tc>
        <w:tc>
          <w:tcPr>
            <w:tcW w:w="992" w:type="dxa"/>
            <w:vAlign w:val="center"/>
          </w:tcPr>
          <w:p w14:paraId="7E3F90FB"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67A9DC7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7A7B1DF0"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1,978</w:t>
            </w:r>
          </w:p>
        </w:tc>
        <w:tc>
          <w:tcPr>
            <w:tcW w:w="993" w:type="dxa"/>
            <w:tcBorders>
              <w:left w:val="single" w:sz="4" w:space="0" w:color="B3272F" w:themeColor="text2"/>
            </w:tcBorders>
            <w:vAlign w:val="center"/>
          </w:tcPr>
          <w:p w14:paraId="60386B2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F74D29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FC02054"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1,978</w:t>
            </w:r>
          </w:p>
        </w:tc>
        <w:tc>
          <w:tcPr>
            <w:tcW w:w="993" w:type="dxa"/>
            <w:vAlign w:val="center"/>
          </w:tcPr>
          <w:p w14:paraId="38A5345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0F07AE0B" w14:textId="77777777" w:rsidTr="00F920F2">
        <w:tc>
          <w:tcPr>
            <w:tcW w:w="3686" w:type="dxa"/>
            <w:tcBorders>
              <w:right w:val="single" w:sz="4" w:space="0" w:color="B3272F" w:themeColor="text2"/>
            </w:tcBorders>
          </w:tcPr>
          <w:p w14:paraId="6B6FFEB6"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Aerodromes</w:t>
            </w:r>
          </w:p>
        </w:tc>
        <w:tc>
          <w:tcPr>
            <w:tcW w:w="992" w:type="dxa"/>
            <w:tcBorders>
              <w:left w:val="single" w:sz="4" w:space="0" w:color="B3272F" w:themeColor="text2"/>
              <w:right w:val="single" w:sz="4" w:space="0" w:color="B3272F" w:themeColor="text2"/>
            </w:tcBorders>
            <w:vAlign w:val="center"/>
          </w:tcPr>
          <w:p w14:paraId="428B709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7A6B676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056A179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5217881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6BCBE551"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082938E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3078E61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91FB09C"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FC7299D"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569436D0"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1D70DF18" w14:textId="77777777" w:rsidTr="00F920F2">
        <w:tc>
          <w:tcPr>
            <w:tcW w:w="3686" w:type="dxa"/>
            <w:tcBorders>
              <w:right w:val="single" w:sz="4" w:space="0" w:color="B3272F" w:themeColor="text2"/>
            </w:tcBorders>
          </w:tcPr>
          <w:p w14:paraId="34ACA5BA"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Off street car parks</w:t>
            </w:r>
          </w:p>
        </w:tc>
        <w:tc>
          <w:tcPr>
            <w:tcW w:w="992" w:type="dxa"/>
            <w:tcBorders>
              <w:left w:val="single" w:sz="4" w:space="0" w:color="B3272F" w:themeColor="text2"/>
              <w:right w:val="single" w:sz="4" w:space="0" w:color="B3272F" w:themeColor="text2"/>
            </w:tcBorders>
            <w:vAlign w:val="center"/>
          </w:tcPr>
          <w:p w14:paraId="5E5EA03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87</w:t>
            </w:r>
          </w:p>
        </w:tc>
        <w:tc>
          <w:tcPr>
            <w:tcW w:w="992" w:type="dxa"/>
            <w:tcBorders>
              <w:left w:val="single" w:sz="4" w:space="0" w:color="B3272F" w:themeColor="text2"/>
            </w:tcBorders>
            <w:vAlign w:val="center"/>
          </w:tcPr>
          <w:p w14:paraId="6F35616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6DE69D2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87</w:t>
            </w:r>
          </w:p>
        </w:tc>
        <w:tc>
          <w:tcPr>
            <w:tcW w:w="992" w:type="dxa"/>
            <w:vAlign w:val="center"/>
          </w:tcPr>
          <w:p w14:paraId="4328FC2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165E232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347892B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87</w:t>
            </w:r>
          </w:p>
        </w:tc>
        <w:tc>
          <w:tcPr>
            <w:tcW w:w="993" w:type="dxa"/>
            <w:tcBorders>
              <w:left w:val="single" w:sz="4" w:space="0" w:color="B3272F" w:themeColor="text2"/>
            </w:tcBorders>
            <w:vAlign w:val="center"/>
          </w:tcPr>
          <w:p w14:paraId="10A0A19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7D63D90C"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7A8A8E3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87</w:t>
            </w:r>
          </w:p>
        </w:tc>
        <w:tc>
          <w:tcPr>
            <w:tcW w:w="993" w:type="dxa"/>
            <w:vAlign w:val="center"/>
          </w:tcPr>
          <w:p w14:paraId="307F446D"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56151581" w14:textId="77777777" w:rsidTr="00F920F2">
        <w:tc>
          <w:tcPr>
            <w:tcW w:w="3686" w:type="dxa"/>
            <w:tcBorders>
              <w:right w:val="single" w:sz="4" w:space="0" w:color="B3272F" w:themeColor="text2"/>
            </w:tcBorders>
          </w:tcPr>
          <w:p w14:paraId="0E2B58DD" w14:textId="77777777" w:rsidR="003D7DEF" w:rsidRPr="00F920F2" w:rsidRDefault="003D7DEF"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Other infrastructure</w:t>
            </w:r>
          </w:p>
        </w:tc>
        <w:tc>
          <w:tcPr>
            <w:tcW w:w="992" w:type="dxa"/>
            <w:tcBorders>
              <w:left w:val="single" w:sz="4" w:space="0" w:color="B3272F" w:themeColor="text2"/>
              <w:bottom w:val="single" w:sz="4" w:space="0" w:color="B3272F" w:themeColor="accent2"/>
              <w:right w:val="single" w:sz="4" w:space="0" w:color="B3272F" w:themeColor="text2"/>
            </w:tcBorders>
            <w:vAlign w:val="center"/>
          </w:tcPr>
          <w:p w14:paraId="2FFCD22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106</w:t>
            </w:r>
          </w:p>
        </w:tc>
        <w:tc>
          <w:tcPr>
            <w:tcW w:w="992" w:type="dxa"/>
            <w:tcBorders>
              <w:left w:val="single" w:sz="4" w:space="0" w:color="B3272F" w:themeColor="text2"/>
              <w:bottom w:val="single" w:sz="4" w:space="0" w:color="B3272F" w:themeColor="accent2"/>
            </w:tcBorders>
            <w:vAlign w:val="center"/>
          </w:tcPr>
          <w:p w14:paraId="11170108"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106</w:t>
            </w:r>
          </w:p>
        </w:tc>
        <w:tc>
          <w:tcPr>
            <w:tcW w:w="993" w:type="dxa"/>
            <w:tcBorders>
              <w:bottom w:val="single" w:sz="4" w:space="0" w:color="B3272F" w:themeColor="accent2"/>
            </w:tcBorders>
            <w:vAlign w:val="center"/>
          </w:tcPr>
          <w:p w14:paraId="3A8F41BC"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24D99B1F"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right w:val="single" w:sz="4" w:space="0" w:color="B3272F" w:themeColor="accent2"/>
            </w:tcBorders>
            <w:vAlign w:val="center"/>
          </w:tcPr>
          <w:p w14:paraId="4B20B53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bottom w:val="single" w:sz="4" w:space="0" w:color="B3272F" w:themeColor="accent2"/>
              <w:right w:val="single" w:sz="4" w:space="0" w:color="B3272F" w:themeColor="text2"/>
            </w:tcBorders>
            <w:vAlign w:val="center"/>
          </w:tcPr>
          <w:p w14:paraId="40D5380E"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106</w:t>
            </w:r>
          </w:p>
        </w:tc>
        <w:tc>
          <w:tcPr>
            <w:tcW w:w="993" w:type="dxa"/>
            <w:tcBorders>
              <w:left w:val="single" w:sz="4" w:space="0" w:color="B3272F" w:themeColor="text2"/>
              <w:bottom w:val="single" w:sz="4" w:space="0" w:color="B3272F" w:themeColor="accent2"/>
            </w:tcBorders>
            <w:vAlign w:val="center"/>
          </w:tcPr>
          <w:p w14:paraId="4ED43D9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3F4B8EC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50B1B96B"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106</w:t>
            </w:r>
          </w:p>
        </w:tc>
        <w:tc>
          <w:tcPr>
            <w:tcW w:w="993" w:type="dxa"/>
            <w:tcBorders>
              <w:bottom w:val="single" w:sz="4" w:space="0" w:color="B3272F" w:themeColor="accent2"/>
            </w:tcBorders>
            <w:vAlign w:val="center"/>
          </w:tcPr>
          <w:p w14:paraId="4D23162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5EC6E9E9" w14:textId="77777777" w:rsidTr="00F920F2">
        <w:tc>
          <w:tcPr>
            <w:tcW w:w="3686" w:type="dxa"/>
            <w:tcBorders>
              <w:bottom w:val="single" w:sz="8" w:space="0" w:color="B3272F" w:themeColor="text2"/>
              <w:right w:val="single" w:sz="4" w:space="0" w:color="B3272F" w:themeColor="text2"/>
            </w:tcBorders>
          </w:tcPr>
          <w:p w14:paraId="01E6D913" w14:textId="77777777" w:rsidR="003D7DEF" w:rsidRPr="00F920F2" w:rsidRDefault="003D7DEF"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infrastructure</w:t>
            </w:r>
          </w:p>
        </w:tc>
        <w:tc>
          <w:tcPr>
            <w:tcW w:w="992" w:type="dxa"/>
            <w:tcBorders>
              <w:top w:val="single" w:sz="4" w:space="0" w:color="B3272F" w:themeColor="accent2"/>
              <w:left w:val="single" w:sz="4" w:space="0" w:color="B3272F" w:themeColor="text2"/>
              <w:bottom w:val="single" w:sz="8" w:space="0" w:color="B3272F" w:themeColor="text2"/>
              <w:right w:val="single" w:sz="4" w:space="0" w:color="B3272F" w:themeColor="text2"/>
            </w:tcBorders>
            <w:vAlign w:val="center"/>
          </w:tcPr>
          <w:p w14:paraId="10224DE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8,657</w:t>
            </w:r>
          </w:p>
        </w:tc>
        <w:tc>
          <w:tcPr>
            <w:tcW w:w="992" w:type="dxa"/>
            <w:tcBorders>
              <w:top w:val="single" w:sz="4" w:space="0" w:color="B3272F" w:themeColor="accent2"/>
              <w:left w:val="single" w:sz="4" w:space="0" w:color="B3272F" w:themeColor="text2"/>
              <w:bottom w:val="single" w:sz="8" w:space="0" w:color="B3272F" w:themeColor="text2"/>
            </w:tcBorders>
            <w:vAlign w:val="center"/>
          </w:tcPr>
          <w:p w14:paraId="0F13398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897</w:t>
            </w:r>
          </w:p>
        </w:tc>
        <w:tc>
          <w:tcPr>
            <w:tcW w:w="993" w:type="dxa"/>
            <w:tcBorders>
              <w:top w:val="single" w:sz="4" w:space="0" w:color="B3272F" w:themeColor="accent2"/>
              <w:bottom w:val="single" w:sz="8" w:space="0" w:color="B3272F" w:themeColor="text2"/>
            </w:tcBorders>
            <w:vAlign w:val="center"/>
          </w:tcPr>
          <w:p w14:paraId="6F932A7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6,213</w:t>
            </w:r>
          </w:p>
        </w:tc>
        <w:tc>
          <w:tcPr>
            <w:tcW w:w="992" w:type="dxa"/>
            <w:tcBorders>
              <w:top w:val="single" w:sz="4" w:space="0" w:color="B3272F" w:themeColor="accent2"/>
              <w:bottom w:val="single" w:sz="8" w:space="0" w:color="B3272F" w:themeColor="text2"/>
            </w:tcBorders>
            <w:vAlign w:val="center"/>
          </w:tcPr>
          <w:p w14:paraId="7BD0EE12"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845</w:t>
            </w:r>
          </w:p>
        </w:tc>
        <w:tc>
          <w:tcPr>
            <w:tcW w:w="993" w:type="dxa"/>
            <w:tcBorders>
              <w:top w:val="single" w:sz="4" w:space="0" w:color="B3272F" w:themeColor="accent2"/>
              <w:bottom w:val="single" w:sz="8" w:space="0" w:color="B3272F" w:themeColor="text2"/>
              <w:right w:val="single" w:sz="4" w:space="0" w:color="B3272F" w:themeColor="accent2"/>
            </w:tcBorders>
            <w:vAlign w:val="center"/>
          </w:tcPr>
          <w:p w14:paraId="194A1676"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702</w:t>
            </w:r>
          </w:p>
        </w:tc>
        <w:tc>
          <w:tcPr>
            <w:tcW w:w="992" w:type="dxa"/>
            <w:tcBorders>
              <w:top w:val="single" w:sz="4" w:space="0" w:color="B3272F" w:themeColor="accent2"/>
              <w:left w:val="single" w:sz="4" w:space="0" w:color="B3272F" w:themeColor="accent2"/>
              <w:bottom w:val="single" w:sz="8" w:space="0" w:color="B3272F" w:themeColor="text2"/>
              <w:right w:val="single" w:sz="4" w:space="0" w:color="B3272F" w:themeColor="text2"/>
            </w:tcBorders>
            <w:vAlign w:val="center"/>
          </w:tcPr>
          <w:p w14:paraId="4A4C725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8,657</w:t>
            </w:r>
          </w:p>
        </w:tc>
        <w:tc>
          <w:tcPr>
            <w:tcW w:w="993" w:type="dxa"/>
            <w:tcBorders>
              <w:top w:val="single" w:sz="4" w:space="0" w:color="B3272F" w:themeColor="accent2"/>
              <w:left w:val="single" w:sz="4" w:space="0" w:color="B3272F" w:themeColor="text2"/>
              <w:bottom w:val="single" w:sz="8" w:space="0" w:color="B3272F" w:themeColor="text2"/>
            </w:tcBorders>
            <w:vAlign w:val="center"/>
          </w:tcPr>
          <w:p w14:paraId="71CAC29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868</w:t>
            </w:r>
          </w:p>
        </w:tc>
        <w:tc>
          <w:tcPr>
            <w:tcW w:w="992" w:type="dxa"/>
            <w:tcBorders>
              <w:top w:val="single" w:sz="4" w:space="0" w:color="B3272F" w:themeColor="accent2"/>
              <w:bottom w:val="single" w:sz="8" w:space="0" w:color="B3272F" w:themeColor="text2"/>
            </w:tcBorders>
            <w:vAlign w:val="center"/>
          </w:tcPr>
          <w:p w14:paraId="0A986FBB"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8" w:space="0" w:color="B3272F" w:themeColor="text2"/>
            </w:tcBorders>
            <w:vAlign w:val="center"/>
          </w:tcPr>
          <w:p w14:paraId="15030E10"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7,789</w:t>
            </w:r>
          </w:p>
        </w:tc>
        <w:tc>
          <w:tcPr>
            <w:tcW w:w="993" w:type="dxa"/>
            <w:tcBorders>
              <w:top w:val="single" w:sz="4" w:space="0" w:color="B3272F" w:themeColor="accent2"/>
              <w:bottom w:val="single" w:sz="8" w:space="0" w:color="B3272F" w:themeColor="text2"/>
            </w:tcBorders>
            <w:vAlign w:val="center"/>
          </w:tcPr>
          <w:p w14:paraId="313F26F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3D7DEF" w:rsidRPr="00EB0B9A" w14:paraId="1F9FFDB8" w14:textId="77777777" w:rsidTr="00F920F2">
        <w:tc>
          <w:tcPr>
            <w:tcW w:w="3686" w:type="dxa"/>
            <w:tcBorders>
              <w:top w:val="single" w:sz="8" w:space="0" w:color="B3272F" w:themeColor="text2"/>
              <w:bottom w:val="single" w:sz="12" w:space="0" w:color="B3272F" w:themeColor="text2"/>
              <w:right w:val="single" w:sz="4" w:space="0" w:color="B3272F" w:themeColor="text2"/>
            </w:tcBorders>
          </w:tcPr>
          <w:p w14:paraId="1008661D" w14:textId="77777777" w:rsidR="003D7DEF" w:rsidRPr="00F920F2" w:rsidRDefault="003D7DEF"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capital works expenditure</w:t>
            </w:r>
          </w:p>
        </w:tc>
        <w:tc>
          <w:tcPr>
            <w:tcW w:w="992" w:type="dxa"/>
            <w:tcBorders>
              <w:top w:val="single" w:sz="8" w:space="0" w:color="B3272F" w:themeColor="text2"/>
              <w:left w:val="single" w:sz="4" w:space="0" w:color="B3272F" w:themeColor="text2"/>
              <w:bottom w:val="single" w:sz="12" w:space="0" w:color="B3272F" w:themeColor="text2"/>
              <w:right w:val="single" w:sz="4" w:space="0" w:color="B3272F" w:themeColor="text2"/>
            </w:tcBorders>
            <w:vAlign w:val="center"/>
          </w:tcPr>
          <w:p w14:paraId="2D42318A"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23,242</w:t>
            </w:r>
          </w:p>
        </w:tc>
        <w:tc>
          <w:tcPr>
            <w:tcW w:w="992" w:type="dxa"/>
            <w:tcBorders>
              <w:top w:val="single" w:sz="8" w:space="0" w:color="B3272F" w:themeColor="text2"/>
              <w:left w:val="single" w:sz="4" w:space="0" w:color="B3272F" w:themeColor="text2"/>
              <w:bottom w:val="single" w:sz="12" w:space="0" w:color="B3272F" w:themeColor="text2"/>
            </w:tcBorders>
            <w:vAlign w:val="center"/>
          </w:tcPr>
          <w:p w14:paraId="5F734E2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5,767</w:t>
            </w:r>
          </w:p>
        </w:tc>
        <w:tc>
          <w:tcPr>
            <w:tcW w:w="993" w:type="dxa"/>
            <w:tcBorders>
              <w:top w:val="single" w:sz="8" w:space="0" w:color="B3272F" w:themeColor="text2"/>
              <w:bottom w:val="single" w:sz="12" w:space="0" w:color="B3272F" w:themeColor="text2"/>
            </w:tcBorders>
            <w:vAlign w:val="center"/>
          </w:tcPr>
          <w:p w14:paraId="658A11E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15,928</w:t>
            </w:r>
          </w:p>
        </w:tc>
        <w:tc>
          <w:tcPr>
            <w:tcW w:w="992" w:type="dxa"/>
            <w:tcBorders>
              <w:top w:val="single" w:sz="8" w:space="0" w:color="B3272F" w:themeColor="text2"/>
              <w:bottom w:val="single" w:sz="12" w:space="0" w:color="B3272F" w:themeColor="text2"/>
            </w:tcBorders>
            <w:vAlign w:val="center"/>
          </w:tcPr>
          <w:p w14:paraId="7CDD755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845</w:t>
            </w:r>
          </w:p>
        </w:tc>
        <w:tc>
          <w:tcPr>
            <w:tcW w:w="993" w:type="dxa"/>
            <w:tcBorders>
              <w:top w:val="single" w:sz="8" w:space="0" w:color="B3272F" w:themeColor="text2"/>
              <w:bottom w:val="single" w:sz="12" w:space="0" w:color="B3272F" w:themeColor="text2"/>
              <w:right w:val="single" w:sz="4" w:space="0" w:color="B3272F" w:themeColor="accent2"/>
            </w:tcBorders>
            <w:vAlign w:val="center"/>
          </w:tcPr>
          <w:p w14:paraId="56EAEA03"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702</w:t>
            </w:r>
          </w:p>
        </w:tc>
        <w:tc>
          <w:tcPr>
            <w:tcW w:w="992" w:type="dxa"/>
            <w:tcBorders>
              <w:top w:val="single" w:sz="8" w:space="0" w:color="B3272F" w:themeColor="text2"/>
              <w:left w:val="single" w:sz="4" w:space="0" w:color="B3272F" w:themeColor="accent2"/>
              <w:bottom w:val="single" w:sz="12" w:space="0" w:color="B3272F" w:themeColor="text2"/>
              <w:right w:val="single" w:sz="4" w:space="0" w:color="B3272F" w:themeColor="text2"/>
            </w:tcBorders>
            <w:vAlign w:val="center"/>
          </w:tcPr>
          <w:p w14:paraId="0D204E7C"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23,242</w:t>
            </w:r>
          </w:p>
        </w:tc>
        <w:tc>
          <w:tcPr>
            <w:tcW w:w="993" w:type="dxa"/>
            <w:tcBorders>
              <w:top w:val="single" w:sz="8" w:space="0" w:color="B3272F" w:themeColor="text2"/>
              <w:left w:val="single" w:sz="4" w:space="0" w:color="B3272F" w:themeColor="text2"/>
              <w:bottom w:val="single" w:sz="12" w:space="0" w:color="B3272F" w:themeColor="text2"/>
            </w:tcBorders>
            <w:vAlign w:val="center"/>
          </w:tcPr>
          <w:p w14:paraId="2B6F92E9"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9,407</w:t>
            </w:r>
          </w:p>
        </w:tc>
        <w:tc>
          <w:tcPr>
            <w:tcW w:w="992" w:type="dxa"/>
            <w:tcBorders>
              <w:top w:val="single" w:sz="8" w:space="0" w:color="B3272F" w:themeColor="text2"/>
              <w:bottom w:val="single" w:sz="12" w:space="0" w:color="B3272F" w:themeColor="text2"/>
            </w:tcBorders>
            <w:vAlign w:val="center"/>
          </w:tcPr>
          <w:p w14:paraId="7263C065"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8" w:space="0" w:color="B3272F" w:themeColor="text2"/>
              <w:bottom w:val="single" w:sz="12" w:space="0" w:color="B3272F" w:themeColor="text2"/>
            </w:tcBorders>
            <w:vAlign w:val="center"/>
          </w:tcPr>
          <w:p w14:paraId="77D8D507"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13,835</w:t>
            </w:r>
          </w:p>
        </w:tc>
        <w:tc>
          <w:tcPr>
            <w:tcW w:w="993" w:type="dxa"/>
            <w:tcBorders>
              <w:top w:val="single" w:sz="8" w:space="0" w:color="B3272F" w:themeColor="text2"/>
              <w:bottom w:val="single" w:sz="12" w:space="0" w:color="B3272F" w:themeColor="text2"/>
            </w:tcBorders>
            <w:vAlign w:val="center"/>
          </w:tcPr>
          <w:p w14:paraId="547174F0" w14:textId="77777777" w:rsidR="003D7DEF" w:rsidRPr="00F920F2" w:rsidRDefault="003D7DEF"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bl>
    <w:p w14:paraId="2D7315B0" w14:textId="77777777" w:rsidR="00E042C5" w:rsidRPr="008D00D6" w:rsidRDefault="00E042C5" w:rsidP="00C478F5">
      <w:pPr>
        <w:autoSpaceDE w:val="0"/>
        <w:autoSpaceDN w:val="0"/>
        <w:adjustRightInd w:val="0"/>
        <w:spacing w:line="240" w:lineRule="auto"/>
        <w:jc w:val="both"/>
        <w:rPr>
          <w:rFonts w:asciiTheme="majorHAnsi" w:hAnsiTheme="majorHAnsi" w:cstheme="majorHAnsi"/>
          <w:b/>
        </w:rPr>
      </w:pPr>
      <w:r w:rsidRPr="008D00D6">
        <w:rPr>
          <w:rFonts w:asciiTheme="majorHAnsi" w:hAnsiTheme="majorHAnsi" w:cstheme="majorHAnsi"/>
          <w:b/>
        </w:rPr>
        <w:br w:type="page"/>
      </w:r>
      <w:r w:rsidRPr="008D00D6">
        <w:rPr>
          <w:rFonts w:asciiTheme="majorHAnsi" w:hAnsiTheme="majorHAnsi" w:cstheme="majorHAnsi"/>
          <w:b/>
        </w:rPr>
        <w:lastRenderedPageBreak/>
        <w:t>1.</w:t>
      </w:r>
      <w:r w:rsidRPr="008D00D6">
        <w:rPr>
          <w:rFonts w:asciiTheme="majorHAnsi" w:hAnsiTheme="majorHAnsi" w:cstheme="majorHAnsi"/>
          <w:b/>
        </w:rPr>
        <w:tab/>
        <w:t>Summary of planned capital works expenditure (continued)</w:t>
      </w:r>
    </w:p>
    <w:p w14:paraId="3313D442" w14:textId="77777777" w:rsidR="00E042C5" w:rsidRPr="008D00D6" w:rsidRDefault="00E042C5" w:rsidP="00C478F5">
      <w:pPr>
        <w:autoSpaceDE w:val="0"/>
        <w:autoSpaceDN w:val="0"/>
        <w:adjustRightInd w:val="0"/>
        <w:spacing w:line="240" w:lineRule="auto"/>
        <w:jc w:val="both"/>
        <w:rPr>
          <w:rFonts w:asciiTheme="majorHAnsi" w:hAnsiTheme="majorHAnsi" w:cstheme="majorHAnsi"/>
        </w:rPr>
      </w:pPr>
    </w:p>
    <w:tbl>
      <w:tblPr>
        <w:tblW w:w="13610" w:type="dxa"/>
        <w:tblLayout w:type="fixed"/>
        <w:tblLook w:val="04A0" w:firstRow="1" w:lastRow="0" w:firstColumn="1" w:lastColumn="0" w:noHBand="0" w:noVBand="1"/>
      </w:tblPr>
      <w:tblGrid>
        <w:gridCol w:w="3686"/>
        <w:gridCol w:w="992"/>
        <w:gridCol w:w="992"/>
        <w:gridCol w:w="993"/>
        <w:gridCol w:w="992"/>
        <w:gridCol w:w="993"/>
        <w:gridCol w:w="992"/>
        <w:gridCol w:w="993"/>
        <w:gridCol w:w="992"/>
        <w:gridCol w:w="992"/>
        <w:gridCol w:w="993"/>
      </w:tblGrid>
      <w:tr w:rsidR="00E042C5" w:rsidRPr="00EB0B9A" w14:paraId="5AE8E660" w14:textId="77777777" w:rsidTr="00147415">
        <w:trPr>
          <w:tblHeader/>
        </w:trPr>
        <w:tc>
          <w:tcPr>
            <w:tcW w:w="3686" w:type="dxa"/>
          </w:tcPr>
          <w:p w14:paraId="1AC2C138"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Pr>
          <w:p w14:paraId="3C7B41A2"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p>
        </w:tc>
        <w:tc>
          <w:tcPr>
            <w:tcW w:w="3970" w:type="dxa"/>
            <w:gridSpan w:val="4"/>
            <w:tcBorders>
              <w:right w:val="single" w:sz="8" w:space="0" w:color="FFFFFF" w:themeColor="background1"/>
            </w:tcBorders>
          </w:tcPr>
          <w:p w14:paraId="5F91B7D8"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Asset Expenditure Types</w:t>
            </w:r>
          </w:p>
        </w:tc>
        <w:tc>
          <w:tcPr>
            <w:tcW w:w="4962" w:type="dxa"/>
            <w:gridSpan w:val="5"/>
            <w:tcBorders>
              <w:left w:val="single" w:sz="8" w:space="0" w:color="FFFFFF" w:themeColor="background1"/>
            </w:tcBorders>
          </w:tcPr>
          <w:p w14:paraId="7446CB0F" w14:textId="77777777" w:rsidR="00E042C5" w:rsidRPr="00F920F2" w:rsidRDefault="00E042C5" w:rsidP="00F920F2">
            <w:pPr>
              <w:autoSpaceDE w:val="0"/>
              <w:autoSpaceDN w:val="0"/>
              <w:adjustRightInd w:val="0"/>
              <w:spacing w:line="240" w:lineRule="auto"/>
              <w:ind w:left="989"/>
              <w:jc w:val="center"/>
              <w:rPr>
                <w:rFonts w:asciiTheme="majorHAnsi" w:hAnsiTheme="majorHAnsi" w:cstheme="majorHAnsi"/>
                <w:b/>
                <w:sz w:val="18"/>
                <w:szCs w:val="18"/>
              </w:rPr>
            </w:pPr>
            <w:r w:rsidRPr="00F920F2">
              <w:rPr>
                <w:rFonts w:asciiTheme="majorHAnsi" w:hAnsiTheme="majorHAnsi" w:cstheme="majorHAnsi"/>
                <w:b/>
                <w:sz w:val="18"/>
                <w:szCs w:val="18"/>
              </w:rPr>
              <w:t>Funding Sources</w:t>
            </w:r>
          </w:p>
        </w:tc>
      </w:tr>
      <w:tr w:rsidR="00E042C5" w:rsidRPr="00EB0B9A" w14:paraId="68630071" w14:textId="77777777" w:rsidTr="00147415">
        <w:trPr>
          <w:tblHeader/>
        </w:trPr>
        <w:tc>
          <w:tcPr>
            <w:tcW w:w="3686" w:type="dxa"/>
          </w:tcPr>
          <w:p w14:paraId="7E397647" w14:textId="77777777" w:rsidR="00216301" w:rsidRDefault="00216301" w:rsidP="00C478F5">
            <w:pPr>
              <w:autoSpaceDE w:val="0"/>
              <w:autoSpaceDN w:val="0"/>
              <w:adjustRightInd w:val="0"/>
              <w:spacing w:line="240" w:lineRule="auto"/>
              <w:jc w:val="both"/>
              <w:rPr>
                <w:rFonts w:asciiTheme="majorHAnsi" w:hAnsiTheme="majorHAnsi" w:cstheme="majorHAnsi"/>
                <w:b/>
                <w:color w:val="B3272F" w:themeColor="text2"/>
                <w:sz w:val="18"/>
                <w:szCs w:val="18"/>
              </w:rPr>
            </w:pPr>
          </w:p>
          <w:p w14:paraId="33DAC851" w14:textId="01624F0D" w:rsidR="00E042C5" w:rsidRPr="00F920F2" w:rsidRDefault="003D7DEF" w:rsidP="00C478F5">
            <w:pPr>
              <w:autoSpaceDE w:val="0"/>
              <w:autoSpaceDN w:val="0"/>
              <w:adjustRightInd w:val="0"/>
              <w:spacing w:line="240" w:lineRule="auto"/>
              <w:jc w:val="both"/>
              <w:rPr>
                <w:rFonts w:asciiTheme="majorHAnsi" w:hAnsiTheme="majorHAnsi" w:cstheme="majorHAnsi"/>
                <w:b/>
                <w:sz w:val="18"/>
                <w:szCs w:val="18"/>
              </w:rPr>
            </w:pPr>
            <w:r w:rsidRPr="00497366">
              <w:rPr>
                <w:rFonts w:asciiTheme="majorHAnsi" w:hAnsiTheme="majorHAnsi" w:cstheme="majorHAnsi"/>
                <w:b/>
                <w:color w:val="B3272F" w:themeColor="text2"/>
                <w:sz w:val="18"/>
                <w:szCs w:val="18"/>
              </w:rPr>
              <w:t>202</w:t>
            </w:r>
            <w:r w:rsidR="0056661B">
              <w:rPr>
                <w:rFonts w:asciiTheme="majorHAnsi" w:hAnsiTheme="majorHAnsi" w:cstheme="majorHAnsi"/>
                <w:b/>
                <w:color w:val="B3272F" w:themeColor="text2"/>
                <w:sz w:val="18"/>
                <w:szCs w:val="18"/>
              </w:rPr>
              <w:t>2</w:t>
            </w:r>
          </w:p>
        </w:tc>
        <w:tc>
          <w:tcPr>
            <w:tcW w:w="992" w:type="dxa"/>
          </w:tcPr>
          <w:p w14:paraId="6B43A44A"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color w:val="B3272F" w:themeColor="text2"/>
                <w:sz w:val="18"/>
                <w:szCs w:val="18"/>
              </w:rPr>
            </w:pPr>
            <w:r w:rsidRPr="00F920F2">
              <w:rPr>
                <w:rFonts w:asciiTheme="majorHAnsi" w:hAnsiTheme="majorHAnsi" w:cstheme="majorHAnsi"/>
                <w:b/>
                <w:color w:val="B3272F" w:themeColor="text2"/>
                <w:sz w:val="18"/>
                <w:szCs w:val="18"/>
              </w:rPr>
              <w:t>Total</w:t>
            </w:r>
          </w:p>
        </w:tc>
        <w:tc>
          <w:tcPr>
            <w:tcW w:w="992" w:type="dxa"/>
          </w:tcPr>
          <w:p w14:paraId="1D02950F" w14:textId="4050F578"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New</w:t>
            </w:r>
          </w:p>
        </w:tc>
        <w:tc>
          <w:tcPr>
            <w:tcW w:w="993" w:type="dxa"/>
          </w:tcPr>
          <w:p w14:paraId="071D22C4" w14:textId="77777777" w:rsidR="00E042C5" w:rsidRPr="00F920F2" w:rsidRDefault="00E042C5" w:rsidP="00F920F2">
            <w:pPr>
              <w:autoSpaceDE w:val="0"/>
              <w:autoSpaceDN w:val="0"/>
              <w:adjustRightInd w:val="0"/>
              <w:spacing w:line="240" w:lineRule="auto"/>
              <w:ind w:left="-107"/>
              <w:jc w:val="center"/>
              <w:rPr>
                <w:rFonts w:asciiTheme="majorHAnsi" w:hAnsiTheme="majorHAnsi" w:cstheme="majorHAnsi"/>
                <w:b/>
                <w:sz w:val="18"/>
                <w:szCs w:val="18"/>
              </w:rPr>
            </w:pPr>
            <w:r w:rsidRPr="00F920F2">
              <w:rPr>
                <w:rFonts w:asciiTheme="majorHAnsi" w:hAnsiTheme="majorHAnsi" w:cstheme="majorHAnsi"/>
                <w:b/>
                <w:sz w:val="18"/>
                <w:szCs w:val="18"/>
              </w:rPr>
              <w:t>Renewal</w:t>
            </w:r>
          </w:p>
        </w:tc>
        <w:tc>
          <w:tcPr>
            <w:tcW w:w="992" w:type="dxa"/>
          </w:tcPr>
          <w:p w14:paraId="03CB632B"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proofErr w:type="spellStart"/>
            <w:r w:rsidRPr="00F920F2">
              <w:rPr>
                <w:rFonts w:asciiTheme="majorHAnsi" w:hAnsiTheme="majorHAnsi" w:cstheme="majorHAnsi"/>
                <w:b/>
                <w:sz w:val="18"/>
                <w:szCs w:val="18"/>
              </w:rPr>
              <w:t>Expans</w:t>
            </w:r>
            <w:proofErr w:type="spellEnd"/>
            <w:r w:rsidRPr="00F920F2">
              <w:rPr>
                <w:rFonts w:asciiTheme="majorHAnsi" w:hAnsiTheme="majorHAnsi" w:cstheme="majorHAnsi"/>
                <w:b/>
                <w:sz w:val="18"/>
                <w:szCs w:val="18"/>
              </w:rPr>
              <w:t>-ion</w:t>
            </w:r>
          </w:p>
        </w:tc>
        <w:tc>
          <w:tcPr>
            <w:tcW w:w="993" w:type="dxa"/>
            <w:tcBorders>
              <w:right w:val="single" w:sz="8" w:space="0" w:color="FFFFFF" w:themeColor="background1"/>
            </w:tcBorders>
          </w:tcPr>
          <w:p w14:paraId="2CA8114F"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Upgrade</w:t>
            </w:r>
          </w:p>
        </w:tc>
        <w:tc>
          <w:tcPr>
            <w:tcW w:w="992" w:type="dxa"/>
            <w:tcBorders>
              <w:left w:val="single" w:sz="8" w:space="0" w:color="FFFFFF" w:themeColor="background1"/>
            </w:tcBorders>
          </w:tcPr>
          <w:p w14:paraId="46ACCF60"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color w:val="B3272F" w:themeColor="text2"/>
                <w:sz w:val="18"/>
                <w:szCs w:val="18"/>
              </w:rPr>
            </w:pPr>
            <w:r w:rsidRPr="00F920F2">
              <w:rPr>
                <w:rFonts w:asciiTheme="majorHAnsi" w:hAnsiTheme="majorHAnsi" w:cstheme="majorHAnsi"/>
                <w:b/>
                <w:color w:val="B3272F" w:themeColor="text2"/>
                <w:sz w:val="18"/>
                <w:szCs w:val="18"/>
              </w:rPr>
              <w:t>Total</w:t>
            </w:r>
          </w:p>
        </w:tc>
        <w:tc>
          <w:tcPr>
            <w:tcW w:w="993" w:type="dxa"/>
          </w:tcPr>
          <w:p w14:paraId="6E9C813F"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Grants</w:t>
            </w:r>
          </w:p>
        </w:tc>
        <w:tc>
          <w:tcPr>
            <w:tcW w:w="992" w:type="dxa"/>
          </w:tcPr>
          <w:p w14:paraId="051732E5"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proofErr w:type="spellStart"/>
            <w:r w:rsidRPr="00F920F2">
              <w:rPr>
                <w:rFonts w:asciiTheme="majorHAnsi" w:hAnsiTheme="majorHAnsi" w:cstheme="majorHAnsi"/>
                <w:b/>
                <w:sz w:val="18"/>
                <w:szCs w:val="18"/>
              </w:rPr>
              <w:t>Contrib-utions</w:t>
            </w:r>
            <w:proofErr w:type="spellEnd"/>
          </w:p>
        </w:tc>
        <w:tc>
          <w:tcPr>
            <w:tcW w:w="992" w:type="dxa"/>
          </w:tcPr>
          <w:p w14:paraId="660828F8"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Council Cash</w:t>
            </w:r>
          </w:p>
        </w:tc>
        <w:tc>
          <w:tcPr>
            <w:tcW w:w="993" w:type="dxa"/>
          </w:tcPr>
          <w:p w14:paraId="6218B19F"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Borrow-</w:t>
            </w:r>
            <w:proofErr w:type="spellStart"/>
            <w:r w:rsidRPr="00F920F2">
              <w:rPr>
                <w:rFonts w:asciiTheme="majorHAnsi" w:hAnsiTheme="majorHAnsi" w:cstheme="majorHAnsi"/>
                <w:b/>
                <w:sz w:val="18"/>
                <w:szCs w:val="18"/>
              </w:rPr>
              <w:t>ings</w:t>
            </w:r>
            <w:proofErr w:type="spellEnd"/>
          </w:p>
        </w:tc>
      </w:tr>
      <w:tr w:rsidR="00E042C5" w:rsidRPr="00EB0B9A" w14:paraId="636854B5" w14:textId="77777777" w:rsidTr="00147415">
        <w:trPr>
          <w:tblHeader/>
        </w:trPr>
        <w:tc>
          <w:tcPr>
            <w:tcW w:w="3686" w:type="dxa"/>
          </w:tcPr>
          <w:p w14:paraId="3914ED88"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Pr>
          <w:p w14:paraId="72E94542"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color w:val="B3272F" w:themeColor="text2"/>
                <w:sz w:val="18"/>
                <w:szCs w:val="18"/>
              </w:rPr>
            </w:pPr>
            <w:r w:rsidRPr="00F920F2">
              <w:rPr>
                <w:rFonts w:asciiTheme="majorHAnsi" w:hAnsiTheme="majorHAnsi" w:cstheme="majorHAnsi"/>
                <w:b/>
                <w:color w:val="B3272F" w:themeColor="text2"/>
                <w:sz w:val="18"/>
                <w:szCs w:val="18"/>
              </w:rPr>
              <w:t>$’000</w:t>
            </w:r>
          </w:p>
        </w:tc>
        <w:tc>
          <w:tcPr>
            <w:tcW w:w="992" w:type="dxa"/>
          </w:tcPr>
          <w:p w14:paraId="7A12E06C"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3" w:type="dxa"/>
          </w:tcPr>
          <w:p w14:paraId="41387B5B"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2" w:type="dxa"/>
          </w:tcPr>
          <w:p w14:paraId="2EE13018"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3" w:type="dxa"/>
            <w:tcBorders>
              <w:right w:val="single" w:sz="8" w:space="0" w:color="FFFFFF" w:themeColor="background1"/>
            </w:tcBorders>
          </w:tcPr>
          <w:p w14:paraId="0FFEE0FD"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2" w:type="dxa"/>
            <w:tcBorders>
              <w:left w:val="single" w:sz="8" w:space="0" w:color="FFFFFF" w:themeColor="background1"/>
            </w:tcBorders>
          </w:tcPr>
          <w:p w14:paraId="4009FC56"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color w:val="B3272F" w:themeColor="text2"/>
                <w:sz w:val="18"/>
                <w:szCs w:val="18"/>
              </w:rPr>
            </w:pPr>
            <w:r w:rsidRPr="00F920F2">
              <w:rPr>
                <w:rFonts w:asciiTheme="majorHAnsi" w:hAnsiTheme="majorHAnsi" w:cstheme="majorHAnsi"/>
                <w:b/>
                <w:color w:val="B3272F" w:themeColor="text2"/>
                <w:sz w:val="18"/>
                <w:szCs w:val="18"/>
              </w:rPr>
              <w:t>$’000</w:t>
            </w:r>
          </w:p>
        </w:tc>
        <w:tc>
          <w:tcPr>
            <w:tcW w:w="993" w:type="dxa"/>
          </w:tcPr>
          <w:p w14:paraId="5A225272"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2" w:type="dxa"/>
          </w:tcPr>
          <w:p w14:paraId="71C1CC22"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2" w:type="dxa"/>
          </w:tcPr>
          <w:p w14:paraId="32C123B2"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3" w:type="dxa"/>
          </w:tcPr>
          <w:p w14:paraId="36833A82"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r>
      <w:tr w:rsidR="00E042C5" w:rsidRPr="00EB0B9A" w14:paraId="09A0C640" w14:textId="77777777" w:rsidTr="00147415">
        <w:tc>
          <w:tcPr>
            <w:tcW w:w="3686" w:type="dxa"/>
          </w:tcPr>
          <w:p w14:paraId="34868889" w14:textId="480589D1"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Pr>
          <w:p w14:paraId="2830AF03"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Pr>
          <w:p w14:paraId="6EB6C540"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3" w:type="dxa"/>
          </w:tcPr>
          <w:p w14:paraId="74BA2D2B"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Pr>
          <w:p w14:paraId="2563D3D1"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3" w:type="dxa"/>
            <w:tcBorders>
              <w:right w:val="single" w:sz="8" w:space="0" w:color="FFFFFF" w:themeColor="background1"/>
            </w:tcBorders>
          </w:tcPr>
          <w:p w14:paraId="01C1C2E2"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Borders>
              <w:left w:val="single" w:sz="8" w:space="0" w:color="FFFFFF" w:themeColor="background1"/>
            </w:tcBorders>
          </w:tcPr>
          <w:p w14:paraId="015E164C"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3" w:type="dxa"/>
          </w:tcPr>
          <w:p w14:paraId="118A0BF3"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Pr>
          <w:p w14:paraId="77F92570"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Pr>
          <w:p w14:paraId="2C1E214C"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3" w:type="dxa"/>
          </w:tcPr>
          <w:p w14:paraId="1AF023F9"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r>
      <w:tr w:rsidR="00E042C5" w:rsidRPr="00EB0B9A" w14:paraId="6E5FA521" w14:textId="77777777" w:rsidTr="00147415">
        <w:tc>
          <w:tcPr>
            <w:tcW w:w="3686" w:type="dxa"/>
          </w:tcPr>
          <w:p w14:paraId="77E240F7" w14:textId="77777777"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Property</w:t>
            </w:r>
          </w:p>
        </w:tc>
        <w:tc>
          <w:tcPr>
            <w:tcW w:w="992" w:type="dxa"/>
          </w:tcPr>
          <w:p w14:paraId="3DE33B04"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2" w:type="dxa"/>
          </w:tcPr>
          <w:p w14:paraId="515BE8E3"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3" w:type="dxa"/>
          </w:tcPr>
          <w:p w14:paraId="4E021D89"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2" w:type="dxa"/>
          </w:tcPr>
          <w:p w14:paraId="4233FF24"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3" w:type="dxa"/>
            <w:tcBorders>
              <w:right w:val="single" w:sz="8" w:space="0" w:color="FFFFFF" w:themeColor="background1"/>
            </w:tcBorders>
          </w:tcPr>
          <w:p w14:paraId="5FCFD0E8"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2" w:type="dxa"/>
            <w:tcBorders>
              <w:left w:val="single" w:sz="8" w:space="0" w:color="FFFFFF" w:themeColor="background1"/>
            </w:tcBorders>
          </w:tcPr>
          <w:p w14:paraId="428E4366"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3" w:type="dxa"/>
          </w:tcPr>
          <w:p w14:paraId="66BC8834"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2" w:type="dxa"/>
          </w:tcPr>
          <w:p w14:paraId="69C21F29"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2" w:type="dxa"/>
          </w:tcPr>
          <w:p w14:paraId="573253CA"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3" w:type="dxa"/>
          </w:tcPr>
          <w:p w14:paraId="40C55BCD"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r>
      <w:tr w:rsidR="00E042C5" w:rsidRPr="00EB0B9A" w14:paraId="495157B0" w14:textId="77777777" w:rsidTr="00F920F2">
        <w:tc>
          <w:tcPr>
            <w:tcW w:w="3686" w:type="dxa"/>
            <w:tcBorders>
              <w:right w:val="single" w:sz="4" w:space="0" w:color="B3272F" w:themeColor="text2"/>
            </w:tcBorders>
          </w:tcPr>
          <w:p w14:paraId="664EE523"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 xml:space="preserve">Land </w:t>
            </w:r>
          </w:p>
        </w:tc>
        <w:tc>
          <w:tcPr>
            <w:tcW w:w="992" w:type="dxa"/>
            <w:tcBorders>
              <w:left w:val="single" w:sz="4" w:space="0" w:color="B3272F" w:themeColor="text2"/>
              <w:right w:val="single" w:sz="4" w:space="0" w:color="B3272F" w:themeColor="text2"/>
            </w:tcBorders>
            <w:vAlign w:val="center"/>
          </w:tcPr>
          <w:p w14:paraId="7BB95D2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1138BC6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489F82B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A66B08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408DE84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1F15CEF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22B13F9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4E101E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471305C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3FD0D39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4B8AB1EF" w14:textId="77777777" w:rsidTr="00F920F2">
        <w:tc>
          <w:tcPr>
            <w:tcW w:w="3686" w:type="dxa"/>
            <w:tcBorders>
              <w:right w:val="single" w:sz="4" w:space="0" w:color="B3272F" w:themeColor="text2"/>
            </w:tcBorders>
          </w:tcPr>
          <w:p w14:paraId="509DD7FF"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Land improvements</w:t>
            </w:r>
          </w:p>
        </w:tc>
        <w:tc>
          <w:tcPr>
            <w:tcW w:w="992" w:type="dxa"/>
            <w:tcBorders>
              <w:left w:val="single" w:sz="4" w:space="0" w:color="B3272F" w:themeColor="text2"/>
              <w:bottom w:val="single" w:sz="4" w:space="0" w:color="B3272F" w:themeColor="accent2"/>
              <w:right w:val="single" w:sz="4" w:space="0" w:color="B3272F" w:themeColor="text2"/>
            </w:tcBorders>
            <w:vAlign w:val="center"/>
          </w:tcPr>
          <w:p w14:paraId="5274426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bottom w:val="single" w:sz="4" w:space="0" w:color="B3272F" w:themeColor="accent2"/>
            </w:tcBorders>
            <w:vAlign w:val="center"/>
          </w:tcPr>
          <w:p w14:paraId="5124516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tcBorders>
            <w:vAlign w:val="center"/>
          </w:tcPr>
          <w:p w14:paraId="7954543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332F430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right w:val="single" w:sz="4" w:space="0" w:color="B3272F" w:themeColor="accent2"/>
            </w:tcBorders>
            <w:vAlign w:val="center"/>
          </w:tcPr>
          <w:p w14:paraId="372B525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bottom w:val="single" w:sz="4" w:space="0" w:color="B3272F" w:themeColor="accent2"/>
              <w:right w:val="single" w:sz="4" w:space="0" w:color="B3272F" w:themeColor="text2"/>
            </w:tcBorders>
            <w:vAlign w:val="center"/>
          </w:tcPr>
          <w:p w14:paraId="1403861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bottom w:val="single" w:sz="4" w:space="0" w:color="B3272F" w:themeColor="accent2"/>
            </w:tcBorders>
            <w:vAlign w:val="center"/>
          </w:tcPr>
          <w:p w14:paraId="663AEA3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7D37B74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5D7F690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tcBorders>
            <w:vAlign w:val="center"/>
          </w:tcPr>
          <w:p w14:paraId="7BECEE9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24E294CD" w14:textId="77777777" w:rsidTr="00F920F2">
        <w:tc>
          <w:tcPr>
            <w:tcW w:w="3686" w:type="dxa"/>
            <w:tcBorders>
              <w:right w:val="single" w:sz="4" w:space="0" w:color="B3272F" w:themeColor="text2"/>
            </w:tcBorders>
          </w:tcPr>
          <w:p w14:paraId="22D900F5" w14:textId="77777777"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land</w:t>
            </w:r>
          </w:p>
        </w:tc>
        <w:tc>
          <w:tcPr>
            <w:tcW w:w="992" w:type="dxa"/>
            <w:tcBorders>
              <w:top w:val="single" w:sz="4" w:space="0" w:color="B3272F" w:themeColor="accent2"/>
              <w:left w:val="single" w:sz="4" w:space="0" w:color="B3272F" w:themeColor="text2"/>
              <w:bottom w:val="single" w:sz="4" w:space="0" w:color="B3272F" w:themeColor="accent2"/>
              <w:right w:val="single" w:sz="4" w:space="0" w:color="B3272F" w:themeColor="text2"/>
            </w:tcBorders>
            <w:vAlign w:val="center"/>
          </w:tcPr>
          <w:p w14:paraId="7A06766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text2"/>
              <w:bottom w:val="single" w:sz="4" w:space="0" w:color="B3272F" w:themeColor="accent2"/>
            </w:tcBorders>
            <w:vAlign w:val="center"/>
          </w:tcPr>
          <w:p w14:paraId="64F8CDC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4" w:space="0" w:color="B3272F" w:themeColor="accent2"/>
            </w:tcBorders>
            <w:vAlign w:val="center"/>
          </w:tcPr>
          <w:p w14:paraId="37FBBB2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4" w:space="0" w:color="B3272F" w:themeColor="accent2"/>
            </w:tcBorders>
            <w:vAlign w:val="center"/>
          </w:tcPr>
          <w:p w14:paraId="4F47181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4" w:space="0" w:color="B3272F" w:themeColor="accent2"/>
              <w:right w:val="single" w:sz="4" w:space="0" w:color="B3272F" w:themeColor="accent2"/>
            </w:tcBorders>
            <w:vAlign w:val="center"/>
          </w:tcPr>
          <w:p w14:paraId="7574E7A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accent2"/>
              <w:bottom w:val="single" w:sz="4" w:space="0" w:color="B3272F" w:themeColor="accent2"/>
              <w:right w:val="single" w:sz="4" w:space="0" w:color="B3272F" w:themeColor="text2"/>
            </w:tcBorders>
            <w:vAlign w:val="center"/>
          </w:tcPr>
          <w:p w14:paraId="20E8BB3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left w:val="single" w:sz="4" w:space="0" w:color="B3272F" w:themeColor="text2"/>
              <w:bottom w:val="single" w:sz="4" w:space="0" w:color="B3272F" w:themeColor="accent2"/>
            </w:tcBorders>
            <w:vAlign w:val="center"/>
          </w:tcPr>
          <w:p w14:paraId="1B628E5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4" w:space="0" w:color="B3272F" w:themeColor="accent2"/>
            </w:tcBorders>
            <w:vAlign w:val="center"/>
          </w:tcPr>
          <w:p w14:paraId="2EFB47E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4" w:space="0" w:color="B3272F" w:themeColor="accent2"/>
            </w:tcBorders>
            <w:vAlign w:val="center"/>
          </w:tcPr>
          <w:p w14:paraId="7902D19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4" w:space="0" w:color="B3272F" w:themeColor="accent2"/>
            </w:tcBorders>
            <w:vAlign w:val="center"/>
          </w:tcPr>
          <w:p w14:paraId="7C2EA7A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27362D8A" w14:textId="77777777" w:rsidTr="00F920F2">
        <w:tc>
          <w:tcPr>
            <w:tcW w:w="3686" w:type="dxa"/>
            <w:tcBorders>
              <w:right w:val="single" w:sz="4" w:space="0" w:color="B3272F" w:themeColor="text2"/>
            </w:tcBorders>
          </w:tcPr>
          <w:p w14:paraId="23733BF0"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Buildings</w:t>
            </w:r>
          </w:p>
        </w:tc>
        <w:tc>
          <w:tcPr>
            <w:tcW w:w="992" w:type="dxa"/>
            <w:tcBorders>
              <w:top w:val="single" w:sz="4" w:space="0" w:color="B3272F" w:themeColor="accent2"/>
              <w:left w:val="single" w:sz="4" w:space="0" w:color="B3272F" w:themeColor="text2"/>
              <w:right w:val="single" w:sz="4" w:space="0" w:color="B3272F" w:themeColor="text2"/>
            </w:tcBorders>
            <w:vAlign w:val="center"/>
          </w:tcPr>
          <w:p w14:paraId="16CF3A4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8,064</w:t>
            </w:r>
          </w:p>
        </w:tc>
        <w:tc>
          <w:tcPr>
            <w:tcW w:w="992" w:type="dxa"/>
            <w:tcBorders>
              <w:top w:val="single" w:sz="4" w:space="0" w:color="B3272F" w:themeColor="accent2"/>
              <w:left w:val="single" w:sz="4" w:space="0" w:color="B3272F" w:themeColor="text2"/>
            </w:tcBorders>
            <w:vAlign w:val="center"/>
          </w:tcPr>
          <w:p w14:paraId="26FAC82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1,322</w:t>
            </w:r>
          </w:p>
        </w:tc>
        <w:tc>
          <w:tcPr>
            <w:tcW w:w="993" w:type="dxa"/>
            <w:tcBorders>
              <w:top w:val="single" w:sz="4" w:space="0" w:color="B3272F" w:themeColor="accent2"/>
            </w:tcBorders>
            <w:vAlign w:val="center"/>
          </w:tcPr>
          <w:p w14:paraId="7DDE23C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6,742</w:t>
            </w:r>
          </w:p>
        </w:tc>
        <w:tc>
          <w:tcPr>
            <w:tcW w:w="992" w:type="dxa"/>
            <w:tcBorders>
              <w:top w:val="single" w:sz="4" w:space="0" w:color="B3272F" w:themeColor="accent2"/>
            </w:tcBorders>
            <w:vAlign w:val="center"/>
          </w:tcPr>
          <w:p w14:paraId="4E0FD42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right w:val="single" w:sz="4" w:space="0" w:color="B3272F" w:themeColor="accent2"/>
            </w:tcBorders>
            <w:vAlign w:val="center"/>
          </w:tcPr>
          <w:p w14:paraId="50499E1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accent2"/>
              <w:right w:val="single" w:sz="4" w:space="0" w:color="B3272F" w:themeColor="text2"/>
            </w:tcBorders>
            <w:vAlign w:val="center"/>
          </w:tcPr>
          <w:p w14:paraId="33421F9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8,064</w:t>
            </w:r>
          </w:p>
        </w:tc>
        <w:tc>
          <w:tcPr>
            <w:tcW w:w="993" w:type="dxa"/>
            <w:tcBorders>
              <w:top w:val="single" w:sz="4" w:space="0" w:color="B3272F" w:themeColor="accent2"/>
              <w:left w:val="single" w:sz="4" w:space="0" w:color="B3272F" w:themeColor="text2"/>
            </w:tcBorders>
            <w:vAlign w:val="center"/>
          </w:tcPr>
          <w:p w14:paraId="0AC196E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91</w:t>
            </w:r>
          </w:p>
        </w:tc>
        <w:tc>
          <w:tcPr>
            <w:tcW w:w="992" w:type="dxa"/>
            <w:tcBorders>
              <w:top w:val="single" w:sz="4" w:space="0" w:color="B3272F" w:themeColor="accent2"/>
            </w:tcBorders>
            <w:vAlign w:val="center"/>
          </w:tcPr>
          <w:p w14:paraId="3FC7E41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tcBorders>
            <w:vAlign w:val="center"/>
          </w:tcPr>
          <w:p w14:paraId="7286A9C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5,973</w:t>
            </w:r>
          </w:p>
        </w:tc>
        <w:tc>
          <w:tcPr>
            <w:tcW w:w="993" w:type="dxa"/>
            <w:tcBorders>
              <w:top w:val="single" w:sz="4" w:space="0" w:color="B3272F" w:themeColor="accent2"/>
            </w:tcBorders>
            <w:vAlign w:val="center"/>
          </w:tcPr>
          <w:p w14:paraId="332B826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2,000</w:t>
            </w:r>
          </w:p>
        </w:tc>
      </w:tr>
      <w:tr w:rsidR="00E042C5" w:rsidRPr="00EB0B9A" w14:paraId="521D6BC0" w14:textId="77777777" w:rsidTr="00F920F2">
        <w:tc>
          <w:tcPr>
            <w:tcW w:w="3686" w:type="dxa"/>
            <w:tcBorders>
              <w:right w:val="single" w:sz="4" w:space="0" w:color="B3272F" w:themeColor="text2"/>
            </w:tcBorders>
          </w:tcPr>
          <w:p w14:paraId="647DE098"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Heritage buildings</w:t>
            </w:r>
          </w:p>
        </w:tc>
        <w:tc>
          <w:tcPr>
            <w:tcW w:w="992" w:type="dxa"/>
            <w:tcBorders>
              <w:left w:val="single" w:sz="4" w:space="0" w:color="B3272F" w:themeColor="text2"/>
              <w:right w:val="single" w:sz="4" w:space="0" w:color="B3272F" w:themeColor="text2"/>
            </w:tcBorders>
            <w:vAlign w:val="center"/>
          </w:tcPr>
          <w:p w14:paraId="4C1E22C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3B28F3E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2D22977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318F42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0F5AC8F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28DD8FC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56E2183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AC7DC0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05107E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5FA82EE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550104A9" w14:textId="77777777" w:rsidTr="00F920F2">
        <w:tc>
          <w:tcPr>
            <w:tcW w:w="3686" w:type="dxa"/>
            <w:tcBorders>
              <w:right w:val="single" w:sz="4" w:space="0" w:color="B3272F" w:themeColor="text2"/>
            </w:tcBorders>
          </w:tcPr>
          <w:p w14:paraId="4DBB984A"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Building improvements</w:t>
            </w:r>
          </w:p>
        </w:tc>
        <w:tc>
          <w:tcPr>
            <w:tcW w:w="992" w:type="dxa"/>
            <w:tcBorders>
              <w:left w:val="single" w:sz="4" w:space="0" w:color="B3272F" w:themeColor="text2"/>
              <w:right w:val="single" w:sz="4" w:space="0" w:color="B3272F" w:themeColor="text2"/>
            </w:tcBorders>
            <w:vAlign w:val="center"/>
          </w:tcPr>
          <w:p w14:paraId="30CE2C2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71</w:t>
            </w:r>
          </w:p>
        </w:tc>
        <w:tc>
          <w:tcPr>
            <w:tcW w:w="992" w:type="dxa"/>
            <w:tcBorders>
              <w:left w:val="single" w:sz="4" w:space="0" w:color="B3272F" w:themeColor="text2"/>
            </w:tcBorders>
            <w:vAlign w:val="center"/>
          </w:tcPr>
          <w:p w14:paraId="70814CE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71</w:t>
            </w:r>
          </w:p>
        </w:tc>
        <w:tc>
          <w:tcPr>
            <w:tcW w:w="993" w:type="dxa"/>
            <w:vAlign w:val="center"/>
          </w:tcPr>
          <w:p w14:paraId="2B71221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E35F89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678F8F9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0983F3D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71</w:t>
            </w:r>
          </w:p>
        </w:tc>
        <w:tc>
          <w:tcPr>
            <w:tcW w:w="993" w:type="dxa"/>
            <w:tcBorders>
              <w:left w:val="single" w:sz="4" w:space="0" w:color="B3272F" w:themeColor="text2"/>
            </w:tcBorders>
            <w:vAlign w:val="center"/>
          </w:tcPr>
          <w:p w14:paraId="262F299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7A5C856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4A77066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71</w:t>
            </w:r>
          </w:p>
        </w:tc>
        <w:tc>
          <w:tcPr>
            <w:tcW w:w="993" w:type="dxa"/>
            <w:vAlign w:val="center"/>
          </w:tcPr>
          <w:p w14:paraId="533C8D2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00F80211" w14:textId="77777777" w:rsidTr="00F920F2">
        <w:tc>
          <w:tcPr>
            <w:tcW w:w="3686" w:type="dxa"/>
            <w:tcBorders>
              <w:right w:val="single" w:sz="4" w:space="0" w:color="B3272F" w:themeColor="text2"/>
            </w:tcBorders>
          </w:tcPr>
          <w:p w14:paraId="231CB744"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Leasehold improvements</w:t>
            </w:r>
          </w:p>
        </w:tc>
        <w:tc>
          <w:tcPr>
            <w:tcW w:w="992" w:type="dxa"/>
            <w:tcBorders>
              <w:left w:val="single" w:sz="4" w:space="0" w:color="B3272F" w:themeColor="text2"/>
              <w:bottom w:val="single" w:sz="4" w:space="0" w:color="B3272F" w:themeColor="accent2"/>
              <w:right w:val="single" w:sz="4" w:space="0" w:color="B3272F" w:themeColor="text2"/>
            </w:tcBorders>
            <w:vAlign w:val="center"/>
          </w:tcPr>
          <w:p w14:paraId="1FAF667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bottom w:val="single" w:sz="4" w:space="0" w:color="B3272F" w:themeColor="accent2"/>
            </w:tcBorders>
            <w:vAlign w:val="center"/>
          </w:tcPr>
          <w:p w14:paraId="26FA0CD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tcBorders>
            <w:vAlign w:val="center"/>
          </w:tcPr>
          <w:p w14:paraId="61CB5D6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51CA6B2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right w:val="single" w:sz="4" w:space="0" w:color="B3272F" w:themeColor="accent2"/>
            </w:tcBorders>
            <w:vAlign w:val="center"/>
          </w:tcPr>
          <w:p w14:paraId="5D7E200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bottom w:val="single" w:sz="4" w:space="0" w:color="B3272F" w:themeColor="accent2"/>
              <w:right w:val="single" w:sz="4" w:space="0" w:color="B3272F" w:themeColor="text2"/>
            </w:tcBorders>
            <w:vAlign w:val="center"/>
          </w:tcPr>
          <w:p w14:paraId="4AA0348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bottom w:val="single" w:sz="4" w:space="0" w:color="B3272F" w:themeColor="accent2"/>
            </w:tcBorders>
            <w:vAlign w:val="center"/>
          </w:tcPr>
          <w:p w14:paraId="7F0B82B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77A2B3B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37D582D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tcBorders>
            <w:vAlign w:val="center"/>
          </w:tcPr>
          <w:p w14:paraId="1508783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33EED254" w14:textId="77777777" w:rsidTr="00F920F2">
        <w:tc>
          <w:tcPr>
            <w:tcW w:w="3686" w:type="dxa"/>
            <w:tcBorders>
              <w:right w:val="single" w:sz="4" w:space="0" w:color="B3272F" w:themeColor="text2"/>
            </w:tcBorders>
          </w:tcPr>
          <w:p w14:paraId="4573E8DE" w14:textId="77777777"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buildings</w:t>
            </w:r>
          </w:p>
        </w:tc>
        <w:tc>
          <w:tcPr>
            <w:tcW w:w="992" w:type="dxa"/>
            <w:tcBorders>
              <w:top w:val="single" w:sz="4" w:space="0" w:color="B3272F" w:themeColor="accent2"/>
              <w:left w:val="single" w:sz="4" w:space="0" w:color="B3272F" w:themeColor="text2"/>
              <w:bottom w:val="single" w:sz="4" w:space="0" w:color="B3272F" w:themeColor="accent2"/>
              <w:right w:val="single" w:sz="4" w:space="0" w:color="B3272F" w:themeColor="text2"/>
            </w:tcBorders>
            <w:vAlign w:val="center"/>
          </w:tcPr>
          <w:p w14:paraId="0AB96A5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8,135</w:t>
            </w:r>
          </w:p>
        </w:tc>
        <w:tc>
          <w:tcPr>
            <w:tcW w:w="992" w:type="dxa"/>
            <w:tcBorders>
              <w:top w:val="single" w:sz="4" w:space="0" w:color="B3272F" w:themeColor="accent2"/>
              <w:left w:val="single" w:sz="4" w:space="0" w:color="B3272F" w:themeColor="text2"/>
              <w:bottom w:val="single" w:sz="4" w:space="0" w:color="B3272F" w:themeColor="accent2"/>
            </w:tcBorders>
            <w:vAlign w:val="center"/>
          </w:tcPr>
          <w:p w14:paraId="06303FF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1,393</w:t>
            </w:r>
          </w:p>
        </w:tc>
        <w:tc>
          <w:tcPr>
            <w:tcW w:w="993" w:type="dxa"/>
            <w:tcBorders>
              <w:top w:val="single" w:sz="4" w:space="0" w:color="B3272F" w:themeColor="accent2"/>
              <w:bottom w:val="single" w:sz="4" w:space="0" w:color="B3272F" w:themeColor="accent2"/>
            </w:tcBorders>
            <w:vAlign w:val="center"/>
          </w:tcPr>
          <w:p w14:paraId="041232A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6,742</w:t>
            </w:r>
          </w:p>
        </w:tc>
        <w:tc>
          <w:tcPr>
            <w:tcW w:w="992" w:type="dxa"/>
            <w:tcBorders>
              <w:top w:val="single" w:sz="4" w:space="0" w:color="B3272F" w:themeColor="accent2"/>
              <w:bottom w:val="single" w:sz="4" w:space="0" w:color="B3272F" w:themeColor="accent2"/>
            </w:tcBorders>
            <w:vAlign w:val="center"/>
          </w:tcPr>
          <w:p w14:paraId="492E27A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4" w:space="0" w:color="B3272F" w:themeColor="accent2"/>
              <w:right w:val="single" w:sz="4" w:space="0" w:color="B3272F" w:themeColor="accent2"/>
            </w:tcBorders>
            <w:vAlign w:val="center"/>
          </w:tcPr>
          <w:p w14:paraId="0AB41C9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accent2"/>
              <w:bottom w:val="single" w:sz="4" w:space="0" w:color="B3272F" w:themeColor="accent2"/>
              <w:right w:val="single" w:sz="4" w:space="0" w:color="B3272F" w:themeColor="text2"/>
            </w:tcBorders>
            <w:vAlign w:val="center"/>
          </w:tcPr>
          <w:p w14:paraId="3AB9AE6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8,135</w:t>
            </w:r>
          </w:p>
        </w:tc>
        <w:tc>
          <w:tcPr>
            <w:tcW w:w="993" w:type="dxa"/>
            <w:tcBorders>
              <w:top w:val="single" w:sz="4" w:space="0" w:color="B3272F" w:themeColor="accent2"/>
              <w:left w:val="single" w:sz="4" w:space="0" w:color="B3272F" w:themeColor="text2"/>
              <w:bottom w:val="single" w:sz="4" w:space="0" w:color="B3272F" w:themeColor="accent2"/>
            </w:tcBorders>
            <w:vAlign w:val="center"/>
          </w:tcPr>
          <w:p w14:paraId="0064DF0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91</w:t>
            </w:r>
          </w:p>
        </w:tc>
        <w:tc>
          <w:tcPr>
            <w:tcW w:w="992" w:type="dxa"/>
            <w:tcBorders>
              <w:top w:val="single" w:sz="4" w:space="0" w:color="B3272F" w:themeColor="accent2"/>
              <w:bottom w:val="single" w:sz="4" w:space="0" w:color="B3272F" w:themeColor="accent2"/>
            </w:tcBorders>
            <w:vAlign w:val="center"/>
          </w:tcPr>
          <w:p w14:paraId="38CC735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4" w:space="0" w:color="B3272F" w:themeColor="accent2"/>
            </w:tcBorders>
            <w:vAlign w:val="center"/>
          </w:tcPr>
          <w:p w14:paraId="1672D1F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6,044</w:t>
            </w:r>
          </w:p>
        </w:tc>
        <w:tc>
          <w:tcPr>
            <w:tcW w:w="993" w:type="dxa"/>
            <w:tcBorders>
              <w:top w:val="single" w:sz="4" w:space="0" w:color="B3272F" w:themeColor="accent2"/>
              <w:bottom w:val="single" w:sz="4" w:space="0" w:color="B3272F" w:themeColor="accent2"/>
            </w:tcBorders>
            <w:vAlign w:val="center"/>
          </w:tcPr>
          <w:p w14:paraId="4DEDB96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2,000</w:t>
            </w:r>
          </w:p>
        </w:tc>
      </w:tr>
      <w:tr w:rsidR="00E042C5" w:rsidRPr="00EB0B9A" w14:paraId="3DF41009" w14:textId="77777777" w:rsidTr="00F920F2">
        <w:tc>
          <w:tcPr>
            <w:tcW w:w="3686" w:type="dxa"/>
            <w:tcBorders>
              <w:bottom w:val="single" w:sz="8" w:space="0" w:color="B3272F" w:themeColor="text2"/>
              <w:right w:val="single" w:sz="4" w:space="0" w:color="B3272F" w:themeColor="text2"/>
            </w:tcBorders>
          </w:tcPr>
          <w:p w14:paraId="6C07AA8B" w14:textId="77777777"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property</w:t>
            </w:r>
          </w:p>
        </w:tc>
        <w:tc>
          <w:tcPr>
            <w:tcW w:w="992" w:type="dxa"/>
            <w:tcBorders>
              <w:top w:val="single" w:sz="4" w:space="0" w:color="B3272F" w:themeColor="accent2"/>
              <w:left w:val="single" w:sz="4" w:space="0" w:color="B3272F" w:themeColor="text2"/>
              <w:bottom w:val="single" w:sz="8" w:space="0" w:color="B3272F" w:themeColor="text2"/>
              <w:right w:val="single" w:sz="4" w:space="0" w:color="B3272F" w:themeColor="text2"/>
            </w:tcBorders>
            <w:vAlign w:val="center"/>
          </w:tcPr>
          <w:p w14:paraId="7D26820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8,135</w:t>
            </w:r>
          </w:p>
        </w:tc>
        <w:tc>
          <w:tcPr>
            <w:tcW w:w="992" w:type="dxa"/>
            <w:tcBorders>
              <w:top w:val="single" w:sz="4" w:space="0" w:color="B3272F" w:themeColor="accent2"/>
              <w:left w:val="single" w:sz="4" w:space="0" w:color="B3272F" w:themeColor="text2"/>
              <w:bottom w:val="single" w:sz="8" w:space="0" w:color="B3272F" w:themeColor="text2"/>
            </w:tcBorders>
            <w:vAlign w:val="center"/>
          </w:tcPr>
          <w:p w14:paraId="4956C67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1,393</w:t>
            </w:r>
          </w:p>
        </w:tc>
        <w:tc>
          <w:tcPr>
            <w:tcW w:w="993" w:type="dxa"/>
            <w:tcBorders>
              <w:top w:val="single" w:sz="4" w:space="0" w:color="B3272F" w:themeColor="accent2"/>
              <w:bottom w:val="single" w:sz="8" w:space="0" w:color="B3272F" w:themeColor="text2"/>
            </w:tcBorders>
            <w:vAlign w:val="center"/>
          </w:tcPr>
          <w:p w14:paraId="2108BC8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6,742</w:t>
            </w:r>
          </w:p>
        </w:tc>
        <w:tc>
          <w:tcPr>
            <w:tcW w:w="992" w:type="dxa"/>
            <w:tcBorders>
              <w:top w:val="single" w:sz="4" w:space="0" w:color="B3272F" w:themeColor="accent2"/>
              <w:bottom w:val="single" w:sz="8" w:space="0" w:color="B3272F" w:themeColor="text2"/>
            </w:tcBorders>
            <w:vAlign w:val="center"/>
          </w:tcPr>
          <w:p w14:paraId="6735D6E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8" w:space="0" w:color="B3272F" w:themeColor="text2"/>
              <w:right w:val="single" w:sz="4" w:space="0" w:color="B3272F" w:themeColor="accent2"/>
            </w:tcBorders>
            <w:vAlign w:val="center"/>
          </w:tcPr>
          <w:p w14:paraId="1781E41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accent2"/>
              <w:bottom w:val="single" w:sz="8" w:space="0" w:color="B3272F" w:themeColor="text2"/>
              <w:right w:val="single" w:sz="4" w:space="0" w:color="B3272F" w:themeColor="text2"/>
            </w:tcBorders>
            <w:vAlign w:val="center"/>
          </w:tcPr>
          <w:p w14:paraId="6D17F21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8,135</w:t>
            </w:r>
          </w:p>
        </w:tc>
        <w:tc>
          <w:tcPr>
            <w:tcW w:w="993" w:type="dxa"/>
            <w:tcBorders>
              <w:top w:val="single" w:sz="4" w:space="0" w:color="B3272F" w:themeColor="accent2"/>
              <w:left w:val="single" w:sz="4" w:space="0" w:color="B3272F" w:themeColor="text2"/>
              <w:bottom w:val="single" w:sz="8" w:space="0" w:color="B3272F" w:themeColor="text2"/>
            </w:tcBorders>
            <w:vAlign w:val="center"/>
          </w:tcPr>
          <w:p w14:paraId="4AB01F5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91</w:t>
            </w:r>
          </w:p>
        </w:tc>
        <w:tc>
          <w:tcPr>
            <w:tcW w:w="992" w:type="dxa"/>
            <w:tcBorders>
              <w:top w:val="single" w:sz="4" w:space="0" w:color="B3272F" w:themeColor="accent2"/>
              <w:bottom w:val="single" w:sz="8" w:space="0" w:color="B3272F" w:themeColor="text2"/>
            </w:tcBorders>
            <w:vAlign w:val="center"/>
          </w:tcPr>
          <w:p w14:paraId="61B05B7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8" w:space="0" w:color="B3272F" w:themeColor="text2"/>
            </w:tcBorders>
            <w:vAlign w:val="center"/>
          </w:tcPr>
          <w:p w14:paraId="45B11FB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6,044</w:t>
            </w:r>
          </w:p>
        </w:tc>
        <w:tc>
          <w:tcPr>
            <w:tcW w:w="993" w:type="dxa"/>
            <w:tcBorders>
              <w:top w:val="single" w:sz="4" w:space="0" w:color="B3272F" w:themeColor="accent2"/>
              <w:bottom w:val="single" w:sz="8" w:space="0" w:color="B3272F" w:themeColor="text2"/>
            </w:tcBorders>
            <w:vAlign w:val="center"/>
          </w:tcPr>
          <w:p w14:paraId="371BBB7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2,000</w:t>
            </w:r>
          </w:p>
        </w:tc>
      </w:tr>
      <w:tr w:rsidR="00E042C5" w:rsidRPr="00EB0B9A" w14:paraId="4B2C844B" w14:textId="77777777" w:rsidTr="00F920F2">
        <w:tc>
          <w:tcPr>
            <w:tcW w:w="3686" w:type="dxa"/>
            <w:tcBorders>
              <w:top w:val="single" w:sz="8" w:space="0" w:color="B3272F" w:themeColor="text2"/>
              <w:right w:val="single" w:sz="4" w:space="0" w:color="B3272F" w:themeColor="text2"/>
            </w:tcBorders>
          </w:tcPr>
          <w:p w14:paraId="642AC0B0" w14:textId="77777777" w:rsidR="00CE4E2F" w:rsidRDefault="00CE4E2F" w:rsidP="00F920F2">
            <w:pPr>
              <w:autoSpaceDE w:val="0"/>
              <w:autoSpaceDN w:val="0"/>
              <w:adjustRightInd w:val="0"/>
              <w:spacing w:line="240" w:lineRule="auto"/>
              <w:rPr>
                <w:rFonts w:asciiTheme="majorHAnsi" w:hAnsiTheme="majorHAnsi" w:cstheme="majorHAnsi"/>
                <w:b/>
                <w:sz w:val="18"/>
                <w:szCs w:val="18"/>
              </w:rPr>
            </w:pPr>
          </w:p>
          <w:p w14:paraId="57180581" w14:textId="21661470"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Plant and equipment</w:t>
            </w:r>
          </w:p>
        </w:tc>
        <w:tc>
          <w:tcPr>
            <w:tcW w:w="992" w:type="dxa"/>
            <w:tcBorders>
              <w:top w:val="single" w:sz="8" w:space="0" w:color="B3272F" w:themeColor="text2"/>
              <w:left w:val="single" w:sz="4" w:space="0" w:color="B3272F" w:themeColor="text2"/>
              <w:right w:val="single" w:sz="4" w:space="0" w:color="B3272F" w:themeColor="text2"/>
            </w:tcBorders>
            <w:vAlign w:val="center"/>
          </w:tcPr>
          <w:p w14:paraId="4F9816B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left w:val="single" w:sz="4" w:space="0" w:color="B3272F" w:themeColor="text2"/>
            </w:tcBorders>
            <w:vAlign w:val="center"/>
          </w:tcPr>
          <w:p w14:paraId="18ABE65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tcBorders>
            <w:vAlign w:val="center"/>
          </w:tcPr>
          <w:p w14:paraId="15B131A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49CA085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right w:val="single" w:sz="4" w:space="0" w:color="B3272F" w:themeColor="accent2"/>
            </w:tcBorders>
            <w:vAlign w:val="center"/>
          </w:tcPr>
          <w:p w14:paraId="66AFC2E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left w:val="single" w:sz="4" w:space="0" w:color="B3272F" w:themeColor="accent2"/>
              <w:right w:val="single" w:sz="4" w:space="0" w:color="B3272F" w:themeColor="text2"/>
            </w:tcBorders>
            <w:vAlign w:val="center"/>
          </w:tcPr>
          <w:p w14:paraId="7FD61AE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left w:val="single" w:sz="4" w:space="0" w:color="B3272F" w:themeColor="text2"/>
            </w:tcBorders>
            <w:vAlign w:val="center"/>
          </w:tcPr>
          <w:p w14:paraId="53D3B03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7B1D129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255E089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tcBorders>
            <w:vAlign w:val="center"/>
          </w:tcPr>
          <w:p w14:paraId="237B45A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r>
      <w:tr w:rsidR="00E042C5" w:rsidRPr="00EB0B9A" w14:paraId="7413F9DE" w14:textId="77777777" w:rsidTr="00F920F2">
        <w:tc>
          <w:tcPr>
            <w:tcW w:w="3686" w:type="dxa"/>
            <w:tcBorders>
              <w:right w:val="single" w:sz="4" w:space="0" w:color="B3272F" w:themeColor="text2"/>
            </w:tcBorders>
          </w:tcPr>
          <w:p w14:paraId="05DBFC8E"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Heritage plant and equipment</w:t>
            </w:r>
          </w:p>
        </w:tc>
        <w:tc>
          <w:tcPr>
            <w:tcW w:w="992" w:type="dxa"/>
            <w:tcBorders>
              <w:left w:val="single" w:sz="4" w:space="0" w:color="B3272F" w:themeColor="text2"/>
              <w:right w:val="single" w:sz="4" w:space="0" w:color="B3272F" w:themeColor="text2"/>
            </w:tcBorders>
            <w:vAlign w:val="center"/>
          </w:tcPr>
          <w:p w14:paraId="637475C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05D6405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076FDBB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94C001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23ABAC8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0C065F6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6B87D52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5508287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505DA4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3C93258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4D6CA8DF" w14:textId="77777777" w:rsidTr="00F920F2">
        <w:tc>
          <w:tcPr>
            <w:tcW w:w="3686" w:type="dxa"/>
            <w:tcBorders>
              <w:right w:val="single" w:sz="4" w:space="0" w:color="B3272F" w:themeColor="text2"/>
            </w:tcBorders>
          </w:tcPr>
          <w:p w14:paraId="3D65B894"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Plant, machinery and equipment</w:t>
            </w:r>
          </w:p>
        </w:tc>
        <w:tc>
          <w:tcPr>
            <w:tcW w:w="992" w:type="dxa"/>
            <w:tcBorders>
              <w:left w:val="single" w:sz="4" w:space="0" w:color="B3272F" w:themeColor="text2"/>
              <w:right w:val="single" w:sz="4" w:space="0" w:color="B3272F" w:themeColor="text2"/>
            </w:tcBorders>
            <w:vAlign w:val="center"/>
          </w:tcPr>
          <w:p w14:paraId="0266D43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1,917</w:t>
            </w:r>
          </w:p>
        </w:tc>
        <w:tc>
          <w:tcPr>
            <w:tcW w:w="992" w:type="dxa"/>
            <w:tcBorders>
              <w:left w:val="single" w:sz="4" w:space="0" w:color="B3272F" w:themeColor="text2"/>
            </w:tcBorders>
            <w:vAlign w:val="center"/>
          </w:tcPr>
          <w:p w14:paraId="3DE822A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0D85AD3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1,917</w:t>
            </w:r>
          </w:p>
        </w:tc>
        <w:tc>
          <w:tcPr>
            <w:tcW w:w="992" w:type="dxa"/>
            <w:vAlign w:val="center"/>
          </w:tcPr>
          <w:p w14:paraId="5C5229C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571AD17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3AE20E2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1,917</w:t>
            </w:r>
          </w:p>
        </w:tc>
        <w:tc>
          <w:tcPr>
            <w:tcW w:w="993" w:type="dxa"/>
            <w:tcBorders>
              <w:left w:val="single" w:sz="4" w:space="0" w:color="B3272F" w:themeColor="text2"/>
            </w:tcBorders>
            <w:vAlign w:val="center"/>
          </w:tcPr>
          <w:p w14:paraId="0D45E52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646</w:t>
            </w:r>
          </w:p>
        </w:tc>
        <w:tc>
          <w:tcPr>
            <w:tcW w:w="992" w:type="dxa"/>
            <w:vAlign w:val="center"/>
          </w:tcPr>
          <w:p w14:paraId="4D74F41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AC4F7E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1,271</w:t>
            </w:r>
          </w:p>
        </w:tc>
        <w:tc>
          <w:tcPr>
            <w:tcW w:w="993" w:type="dxa"/>
            <w:vAlign w:val="center"/>
          </w:tcPr>
          <w:p w14:paraId="1167928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4A5CD4BC" w14:textId="77777777" w:rsidTr="00F920F2">
        <w:tc>
          <w:tcPr>
            <w:tcW w:w="3686" w:type="dxa"/>
            <w:tcBorders>
              <w:right w:val="single" w:sz="4" w:space="0" w:color="B3272F" w:themeColor="text2"/>
            </w:tcBorders>
          </w:tcPr>
          <w:p w14:paraId="5C974176"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Fixtures, fittings and furniture</w:t>
            </w:r>
          </w:p>
        </w:tc>
        <w:tc>
          <w:tcPr>
            <w:tcW w:w="992" w:type="dxa"/>
            <w:tcBorders>
              <w:left w:val="single" w:sz="4" w:space="0" w:color="B3272F" w:themeColor="text2"/>
              <w:right w:val="single" w:sz="4" w:space="0" w:color="B3272F" w:themeColor="text2"/>
            </w:tcBorders>
            <w:vAlign w:val="center"/>
          </w:tcPr>
          <w:p w14:paraId="31B72C8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5B33F6A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738A6D0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085E29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4B52791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35FD71E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57087ED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7BF7E87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709DBA3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6DFE284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6281CFD7" w14:textId="77777777" w:rsidTr="00F920F2">
        <w:tc>
          <w:tcPr>
            <w:tcW w:w="3686" w:type="dxa"/>
            <w:tcBorders>
              <w:right w:val="single" w:sz="4" w:space="0" w:color="B3272F" w:themeColor="text2"/>
            </w:tcBorders>
          </w:tcPr>
          <w:p w14:paraId="665A0424"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Computers and telecommunications</w:t>
            </w:r>
          </w:p>
        </w:tc>
        <w:tc>
          <w:tcPr>
            <w:tcW w:w="992" w:type="dxa"/>
            <w:tcBorders>
              <w:left w:val="single" w:sz="4" w:space="0" w:color="B3272F" w:themeColor="text2"/>
              <w:right w:val="single" w:sz="4" w:space="0" w:color="B3272F" w:themeColor="text2"/>
            </w:tcBorders>
            <w:vAlign w:val="center"/>
          </w:tcPr>
          <w:p w14:paraId="265DBCB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1,274</w:t>
            </w:r>
          </w:p>
        </w:tc>
        <w:tc>
          <w:tcPr>
            <w:tcW w:w="992" w:type="dxa"/>
            <w:tcBorders>
              <w:left w:val="single" w:sz="4" w:space="0" w:color="B3272F" w:themeColor="text2"/>
            </w:tcBorders>
            <w:vAlign w:val="center"/>
          </w:tcPr>
          <w:p w14:paraId="751E421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933</w:t>
            </w:r>
          </w:p>
        </w:tc>
        <w:tc>
          <w:tcPr>
            <w:tcW w:w="993" w:type="dxa"/>
            <w:vAlign w:val="center"/>
          </w:tcPr>
          <w:p w14:paraId="24DAB61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341</w:t>
            </w:r>
          </w:p>
        </w:tc>
        <w:tc>
          <w:tcPr>
            <w:tcW w:w="992" w:type="dxa"/>
            <w:vAlign w:val="center"/>
          </w:tcPr>
          <w:p w14:paraId="75875CC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64FE22E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048D697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1,274</w:t>
            </w:r>
          </w:p>
        </w:tc>
        <w:tc>
          <w:tcPr>
            <w:tcW w:w="993" w:type="dxa"/>
            <w:tcBorders>
              <w:left w:val="single" w:sz="4" w:space="0" w:color="B3272F" w:themeColor="text2"/>
            </w:tcBorders>
            <w:vAlign w:val="center"/>
          </w:tcPr>
          <w:p w14:paraId="4013852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47E8B06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44C3CA2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1,274</w:t>
            </w:r>
          </w:p>
        </w:tc>
        <w:tc>
          <w:tcPr>
            <w:tcW w:w="993" w:type="dxa"/>
            <w:vAlign w:val="center"/>
          </w:tcPr>
          <w:p w14:paraId="262E8A7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515C5D4C" w14:textId="77777777" w:rsidTr="00F920F2">
        <w:tc>
          <w:tcPr>
            <w:tcW w:w="3686" w:type="dxa"/>
            <w:tcBorders>
              <w:right w:val="single" w:sz="4" w:space="0" w:color="B3272F" w:themeColor="text2"/>
            </w:tcBorders>
          </w:tcPr>
          <w:p w14:paraId="290F4D30"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Library books</w:t>
            </w:r>
          </w:p>
        </w:tc>
        <w:tc>
          <w:tcPr>
            <w:tcW w:w="992" w:type="dxa"/>
            <w:tcBorders>
              <w:left w:val="single" w:sz="4" w:space="0" w:color="B3272F" w:themeColor="text2"/>
              <w:bottom w:val="single" w:sz="4" w:space="0" w:color="B3272F" w:themeColor="accent2"/>
              <w:right w:val="single" w:sz="4" w:space="0" w:color="B3272F" w:themeColor="text2"/>
            </w:tcBorders>
            <w:vAlign w:val="center"/>
          </w:tcPr>
          <w:p w14:paraId="4B10FB5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302</w:t>
            </w:r>
          </w:p>
        </w:tc>
        <w:tc>
          <w:tcPr>
            <w:tcW w:w="992" w:type="dxa"/>
            <w:tcBorders>
              <w:left w:val="single" w:sz="4" w:space="0" w:color="B3272F" w:themeColor="text2"/>
              <w:bottom w:val="single" w:sz="4" w:space="0" w:color="B3272F" w:themeColor="accent2"/>
            </w:tcBorders>
            <w:vAlign w:val="center"/>
          </w:tcPr>
          <w:p w14:paraId="6587D8D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302</w:t>
            </w:r>
          </w:p>
        </w:tc>
        <w:tc>
          <w:tcPr>
            <w:tcW w:w="993" w:type="dxa"/>
            <w:tcBorders>
              <w:bottom w:val="single" w:sz="4" w:space="0" w:color="B3272F" w:themeColor="accent2"/>
            </w:tcBorders>
            <w:vAlign w:val="center"/>
          </w:tcPr>
          <w:p w14:paraId="27971AA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6AE580D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right w:val="single" w:sz="4" w:space="0" w:color="B3272F" w:themeColor="accent2"/>
            </w:tcBorders>
            <w:vAlign w:val="center"/>
          </w:tcPr>
          <w:p w14:paraId="018D40C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bottom w:val="single" w:sz="4" w:space="0" w:color="B3272F" w:themeColor="accent2"/>
              <w:right w:val="single" w:sz="4" w:space="0" w:color="B3272F" w:themeColor="text2"/>
            </w:tcBorders>
            <w:vAlign w:val="center"/>
          </w:tcPr>
          <w:p w14:paraId="22F9F4D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302</w:t>
            </w:r>
          </w:p>
        </w:tc>
        <w:tc>
          <w:tcPr>
            <w:tcW w:w="993" w:type="dxa"/>
            <w:tcBorders>
              <w:left w:val="single" w:sz="4" w:space="0" w:color="B3272F" w:themeColor="text2"/>
              <w:bottom w:val="single" w:sz="4" w:space="0" w:color="B3272F" w:themeColor="accent2"/>
            </w:tcBorders>
            <w:vAlign w:val="center"/>
          </w:tcPr>
          <w:p w14:paraId="6A33D0C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60DE19E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4393C75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302</w:t>
            </w:r>
          </w:p>
        </w:tc>
        <w:tc>
          <w:tcPr>
            <w:tcW w:w="993" w:type="dxa"/>
            <w:tcBorders>
              <w:bottom w:val="single" w:sz="4" w:space="0" w:color="B3272F" w:themeColor="accent2"/>
            </w:tcBorders>
            <w:vAlign w:val="center"/>
          </w:tcPr>
          <w:p w14:paraId="175274E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088438EF" w14:textId="77777777" w:rsidTr="00F920F2">
        <w:tc>
          <w:tcPr>
            <w:tcW w:w="3686" w:type="dxa"/>
            <w:tcBorders>
              <w:bottom w:val="single" w:sz="8" w:space="0" w:color="B3272F" w:themeColor="text2"/>
              <w:right w:val="single" w:sz="4" w:space="0" w:color="B3272F" w:themeColor="text2"/>
            </w:tcBorders>
          </w:tcPr>
          <w:p w14:paraId="5F740519" w14:textId="77777777"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plant and equipment</w:t>
            </w:r>
          </w:p>
        </w:tc>
        <w:tc>
          <w:tcPr>
            <w:tcW w:w="992" w:type="dxa"/>
            <w:tcBorders>
              <w:top w:val="single" w:sz="4" w:space="0" w:color="B3272F" w:themeColor="accent2"/>
              <w:left w:val="single" w:sz="4" w:space="0" w:color="B3272F" w:themeColor="text2"/>
              <w:bottom w:val="single" w:sz="8" w:space="0" w:color="B3272F" w:themeColor="text2"/>
              <w:right w:val="single" w:sz="4" w:space="0" w:color="B3272F" w:themeColor="text2"/>
            </w:tcBorders>
            <w:vAlign w:val="center"/>
          </w:tcPr>
          <w:p w14:paraId="00F47DC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3,493</w:t>
            </w:r>
          </w:p>
        </w:tc>
        <w:tc>
          <w:tcPr>
            <w:tcW w:w="992" w:type="dxa"/>
            <w:tcBorders>
              <w:top w:val="single" w:sz="4" w:space="0" w:color="B3272F" w:themeColor="accent2"/>
              <w:left w:val="single" w:sz="4" w:space="0" w:color="B3272F" w:themeColor="text2"/>
              <w:bottom w:val="single" w:sz="8" w:space="0" w:color="B3272F" w:themeColor="text2"/>
            </w:tcBorders>
            <w:vAlign w:val="center"/>
          </w:tcPr>
          <w:p w14:paraId="3E8A122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1,235</w:t>
            </w:r>
          </w:p>
        </w:tc>
        <w:tc>
          <w:tcPr>
            <w:tcW w:w="993" w:type="dxa"/>
            <w:tcBorders>
              <w:top w:val="single" w:sz="4" w:space="0" w:color="B3272F" w:themeColor="accent2"/>
              <w:bottom w:val="single" w:sz="8" w:space="0" w:color="B3272F" w:themeColor="text2"/>
            </w:tcBorders>
            <w:vAlign w:val="center"/>
          </w:tcPr>
          <w:p w14:paraId="51E6903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2,258</w:t>
            </w:r>
          </w:p>
        </w:tc>
        <w:tc>
          <w:tcPr>
            <w:tcW w:w="992" w:type="dxa"/>
            <w:tcBorders>
              <w:top w:val="single" w:sz="4" w:space="0" w:color="B3272F" w:themeColor="accent2"/>
              <w:bottom w:val="single" w:sz="8" w:space="0" w:color="B3272F" w:themeColor="text2"/>
            </w:tcBorders>
            <w:vAlign w:val="center"/>
          </w:tcPr>
          <w:p w14:paraId="1536BE6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8" w:space="0" w:color="B3272F" w:themeColor="text2"/>
              <w:right w:val="single" w:sz="4" w:space="0" w:color="B3272F" w:themeColor="accent2"/>
            </w:tcBorders>
            <w:vAlign w:val="center"/>
          </w:tcPr>
          <w:p w14:paraId="7033795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accent2"/>
              <w:bottom w:val="single" w:sz="8" w:space="0" w:color="B3272F" w:themeColor="text2"/>
              <w:right w:val="single" w:sz="4" w:space="0" w:color="B3272F" w:themeColor="text2"/>
            </w:tcBorders>
            <w:vAlign w:val="center"/>
          </w:tcPr>
          <w:p w14:paraId="01C3DFF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3,493</w:t>
            </w:r>
          </w:p>
        </w:tc>
        <w:tc>
          <w:tcPr>
            <w:tcW w:w="993" w:type="dxa"/>
            <w:tcBorders>
              <w:top w:val="single" w:sz="4" w:space="0" w:color="B3272F" w:themeColor="accent2"/>
              <w:left w:val="single" w:sz="4" w:space="0" w:color="B3272F" w:themeColor="text2"/>
              <w:bottom w:val="single" w:sz="8" w:space="0" w:color="B3272F" w:themeColor="text2"/>
            </w:tcBorders>
            <w:vAlign w:val="center"/>
          </w:tcPr>
          <w:p w14:paraId="5273F83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646</w:t>
            </w:r>
          </w:p>
        </w:tc>
        <w:tc>
          <w:tcPr>
            <w:tcW w:w="992" w:type="dxa"/>
            <w:tcBorders>
              <w:top w:val="single" w:sz="4" w:space="0" w:color="B3272F" w:themeColor="accent2"/>
              <w:bottom w:val="single" w:sz="8" w:space="0" w:color="B3272F" w:themeColor="text2"/>
            </w:tcBorders>
            <w:vAlign w:val="center"/>
          </w:tcPr>
          <w:p w14:paraId="460769D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8" w:space="0" w:color="B3272F" w:themeColor="text2"/>
            </w:tcBorders>
            <w:vAlign w:val="center"/>
          </w:tcPr>
          <w:p w14:paraId="257475F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2,847</w:t>
            </w:r>
          </w:p>
        </w:tc>
        <w:tc>
          <w:tcPr>
            <w:tcW w:w="993" w:type="dxa"/>
            <w:tcBorders>
              <w:top w:val="single" w:sz="4" w:space="0" w:color="B3272F" w:themeColor="accent2"/>
              <w:bottom w:val="single" w:sz="8" w:space="0" w:color="B3272F" w:themeColor="text2"/>
            </w:tcBorders>
            <w:vAlign w:val="center"/>
          </w:tcPr>
          <w:p w14:paraId="7FDE26D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64EED3CC" w14:textId="77777777" w:rsidTr="00F920F2">
        <w:tc>
          <w:tcPr>
            <w:tcW w:w="3686" w:type="dxa"/>
            <w:tcBorders>
              <w:top w:val="single" w:sz="8" w:space="0" w:color="B3272F" w:themeColor="text2"/>
              <w:right w:val="single" w:sz="4" w:space="0" w:color="B3272F" w:themeColor="text2"/>
            </w:tcBorders>
          </w:tcPr>
          <w:p w14:paraId="2C22B86E" w14:textId="77777777" w:rsidR="00CE4E2F" w:rsidRDefault="00CE4E2F" w:rsidP="00F920F2">
            <w:pPr>
              <w:autoSpaceDE w:val="0"/>
              <w:autoSpaceDN w:val="0"/>
              <w:adjustRightInd w:val="0"/>
              <w:spacing w:line="240" w:lineRule="auto"/>
              <w:rPr>
                <w:rFonts w:asciiTheme="majorHAnsi" w:hAnsiTheme="majorHAnsi" w:cstheme="majorHAnsi"/>
                <w:b/>
                <w:sz w:val="18"/>
                <w:szCs w:val="18"/>
              </w:rPr>
            </w:pPr>
          </w:p>
          <w:p w14:paraId="5388D901" w14:textId="1242EA49"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Infrastructure</w:t>
            </w:r>
          </w:p>
        </w:tc>
        <w:tc>
          <w:tcPr>
            <w:tcW w:w="992" w:type="dxa"/>
            <w:tcBorders>
              <w:top w:val="single" w:sz="8" w:space="0" w:color="B3272F" w:themeColor="text2"/>
              <w:left w:val="single" w:sz="4" w:space="0" w:color="B3272F" w:themeColor="text2"/>
              <w:right w:val="single" w:sz="4" w:space="0" w:color="B3272F" w:themeColor="text2"/>
            </w:tcBorders>
            <w:vAlign w:val="center"/>
          </w:tcPr>
          <w:p w14:paraId="43F9CD5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left w:val="single" w:sz="4" w:space="0" w:color="B3272F" w:themeColor="text2"/>
            </w:tcBorders>
            <w:vAlign w:val="center"/>
          </w:tcPr>
          <w:p w14:paraId="61472B2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tcBorders>
            <w:vAlign w:val="center"/>
          </w:tcPr>
          <w:p w14:paraId="024EE83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282E205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right w:val="single" w:sz="4" w:space="0" w:color="B3272F" w:themeColor="accent2"/>
            </w:tcBorders>
            <w:vAlign w:val="center"/>
          </w:tcPr>
          <w:p w14:paraId="0C9AF46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left w:val="single" w:sz="4" w:space="0" w:color="B3272F" w:themeColor="accent2"/>
              <w:right w:val="single" w:sz="4" w:space="0" w:color="B3272F" w:themeColor="text2"/>
            </w:tcBorders>
            <w:vAlign w:val="center"/>
          </w:tcPr>
          <w:p w14:paraId="2F9F2BF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left w:val="single" w:sz="4" w:space="0" w:color="B3272F" w:themeColor="text2"/>
            </w:tcBorders>
            <w:vAlign w:val="center"/>
          </w:tcPr>
          <w:p w14:paraId="0866C26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693CC62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5B8BA79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tcBorders>
            <w:vAlign w:val="center"/>
          </w:tcPr>
          <w:p w14:paraId="17A9B76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r>
      <w:tr w:rsidR="00E042C5" w:rsidRPr="00EB0B9A" w14:paraId="18B116F3" w14:textId="77777777" w:rsidTr="00F920F2">
        <w:tc>
          <w:tcPr>
            <w:tcW w:w="3686" w:type="dxa"/>
            <w:tcBorders>
              <w:right w:val="single" w:sz="4" w:space="0" w:color="B3272F" w:themeColor="text2"/>
            </w:tcBorders>
          </w:tcPr>
          <w:p w14:paraId="394014F9"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Roads</w:t>
            </w:r>
          </w:p>
        </w:tc>
        <w:tc>
          <w:tcPr>
            <w:tcW w:w="992" w:type="dxa"/>
            <w:tcBorders>
              <w:left w:val="single" w:sz="4" w:space="0" w:color="B3272F" w:themeColor="text2"/>
              <w:right w:val="single" w:sz="4" w:space="0" w:color="B3272F" w:themeColor="text2"/>
            </w:tcBorders>
            <w:vAlign w:val="center"/>
          </w:tcPr>
          <w:p w14:paraId="6A71627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3,239</w:t>
            </w:r>
          </w:p>
        </w:tc>
        <w:tc>
          <w:tcPr>
            <w:tcW w:w="992" w:type="dxa"/>
            <w:tcBorders>
              <w:left w:val="single" w:sz="4" w:space="0" w:color="B3272F" w:themeColor="text2"/>
            </w:tcBorders>
            <w:vAlign w:val="center"/>
          </w:tcPr>
          <w:p w14:paraId="1ADAFFB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135</w:t>
            </w:r>
          </w:p>
        </w:tc>
        <w:tc>
          <w:tcPr>
            <w:tcW w:w="993" w:type="dxa"/>
            <w:vAlign w:val="center"/>
          </w:tcPr>
          <w:p w14:paraId="5E90E7D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1,665</w:t>
            </w:r>
          </w:p>
        </w:tc>
        <w:tc>
          <w:tcPr>
            <w:tcW w:w="992" w:type="dxa"/>
            <w:vAlign w:val="center"/>
          </w:tcPr>
          <w:p w14:paraId="781A430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834</w:t>
            </w:r>
          </w:p>
        </w:tc>
        <w:tc>
          <w:tcPr>
            <w:tcW w:w="993" w:type="dxa"/>
            <w:tcBorders>
              <w:right w:val="single" w:sz="4" w:space="0" w:color="B3272F" w:themeColor="accent2"/>
            </w:tcBorders>
            <w:vAlign w:val="center"/>
          </w:tcPr>
          <w:p w14:paraId="228B027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605</w:t>
            </w:r>
          </w:p>
        </w:tc>
        <w:tc>
          <w:tcPr>
            <w:tcW w:w="992" w:type="dxa"/>
            <w:tcBorders>
              <w:left w:val="single" w:sz="4" w:space="0" w:color="B3272F" w:themeColor="accent2"/>
              <w:right w:val="single" w:sz="4" w:space="0" w:color="B3272F" w:themeColor="text2"/>
            </w:tcBorders>
            <w:vAlign w:val="center"/>
          </w:tcPr>
          <w:p w14:paraId="49E9963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3,239</w:t>
            </w:r>
          </w:p>
        </w:tc>
        <w:tc>
          <w:tcPr>
            <w:tcW w:w="993" w:type="dxa"/>
            <w:tcBorders>
              <w:left w:val="single" w:sz="4" w:space="0" w:color="B3272F" w:themeColor="text2"/>
            </w:tcBorders>
            <w:vAlign w:val="center"/>
          </w:tcPr>
          <w:p w14:paraId="2134D52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786</w:t>
            </w:r>
          </w:p>
        </w:tc>
        <w:tc>
          <w:tcPr>
            <w:tcW w:w="992" w:type="dxa"/>
            <w:vAlign w:val="center"/>
          </w:tcPr>
          <w:p w14:paraId="02E15DA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AD3BE5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2,453</w:t>
            </w:r>
          </w:p>
        </w:tc>
        <w:tc>
          <w:tcPr>
            <w:tcW w:w="993" w:type="dxa"/>
            <w:vAlign w:val="center"/>
          </w:tcPr>
          <w:p w14:paraId="483AF40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0B3C4C8C" w14:textId="77777777" w:rsidTr="00F920F2">
        <w:tc>
          <w:tcPr>
            <w:tcW w:w="3686" w:type="dxa"/>
            <w:tcBorders>
              <w:right w:val="single" w:sz="4" w:space="0" w:color="B3272F" w:themeColor="text2"/>
            </w:tcBorders>
          </w:tcPr>
          <w:p w14:paraId="5CCA30A8"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Bridges</w:t>
            </w:r>
          </w:p>
        </w:tc>
        <w:tc>
          <w:tcPr>
            <w:tcW w:w="992" w:type="dxa"/>
            <w:tcBorders>
              <w:left w:val="single" w:sz="4" w:space="0" w:color="B3272F" w:themeColor="text2"/>
              <w:right w:val="single" w:sz="4" w:space="0" w:color="B3272F" w:themeColor="text2"/>
            </w:tcBorders>
            <w:vAlign w:val="center"/>
          </w:tcPr>
          <w:p w14:paraId="53B988B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w:t>
            </w:r>
          </w:p>
        </w:tc>
        <w:tc>
          <w:tcPr>
            <w:tcW w:w="992" w:type="dxa"/>
            <w:tcBorders>
              <w:left w:val="single" w:sz="4" w:space="0" w:color="B3272F" w:themeColor="text2"/>
            </w:tcBorders>
            <w:vAlign w:val="center"/>
          </w:tcPr>
          <w:p w14:paraId="0FBE3BE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100CF6F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w:t>
            </w:r>
          </w:p>
        </w:tc>
        <w:tc>
          <w:tcPr>
            <w:tcW w:w="992" w:type="dxa"/>
            <w:vAlign w:val="center"/>
          </w:tcPr>
          <w:p w14:paraId="5C6A563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767A4D9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4CFEF93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w:t>
            </w:r>
          </w:p>
        </w:tc>
        <w:tc>
          <w:tcPr>
            <w:tcW w:w="993" w:type="dxa"/>
            <w:tcBorders>
              <w:left w:val="single" w:sz="4" w:space="0" w:color="B3272F" w:themeColor="text2"/>
            </w:tcBorders>
            <w:vAlign w:val="center"/>
          </w:tcPr>
          <w:p w14:paraId="6CAA78C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2E8826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CDF52B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w:t>
            </w:r>
          </w:p>
        </w:tc>
        <w:tc>
          <w:tcPr>
            <w:tcW w:w="993" w:type="dxa"/>
            <w:vAlign w:val="center"/>
          </w:tcPr>
          <w:p w14:paraId="6E74A07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7223CD74" w14:textId="77777777" w:rsidTr="00F920F2">
        <w:tc>
          <w:tcPr>
            <w:tcW w:w="3686" w:type="dxa"/>
            <w:tcBorders>
              <w:right w:val="single" w:sz="4" w:space="0" w:color="B3272F" w:themeColor="text2"/>
            </w:tcBorders>
          </w:tcPr>
          <w:p w14:paraId="23515893"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Footpaths and cycleways</w:t>
            </w:r>
          </w:p>
        </w:tc>
        <w:tc>
          <w:tcPr>
            <w:tcW w:w="992" w:type="dxa"/>
            <w:tcBorders>
              <w:left w:val="single" w:sz="4" w:space="0" w:color="B3272F" w:themeColor="text2"/>
              <w:right w:val="single" w:sz="4" w:space="0" w:color="B3272F" w:themeColor="text2"/>
            </w:tcBorders>
            <w:vAlign w:val="center"/>
          </w:tcPr>
          <w:p w14:paraId="02BFBE5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411</w:t>
            </w:r>
          </w:p>
        </w:tc>
        <w:tc>
          <w:tcPr>
            <w:tcW w:w="992" w:type="dxa"/>
            <w:tcBorders>
              <w:left w:val="single" w:sz="4" w:space="0" w:color="B3272F" w:themeColor="text2"/>
            </w:tcBorders>
            <w:vAlign w:val="center"/>
          </w:tcPr>
          <w:p w14:paraId="10F5FFA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20</w:t>
            </w:r>
          </w:p>
        </w:tc>
        <w:tc>
          <w:tcPr>
            <w:tcW w:w="993" w:type="dxa"/>
            <w:vAlign w:val="center"/>
          </w:tcPr>
          <w:p w14:paraId="485C65C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391</w:t>
            </w:r>
          </w:p>
        </w:tc>
        <w:tc>
          <w:tcPr>
            <w:tcW w:w="992" w:type="dxa"/>
            <w:vAlign w:val="center"/>
          </w:tcPr>
          <w:p w14:paraId="1BBA880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5E010F2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69AEC46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411</w:t>
            </w:r>
          </w:p>
        </w:tc>
        <w:tc>
          <w:tcPr>
            <w:tcW w:w="993" w:type="dxa"/>
            <w:tcBorders>
              <w:left w:val="single" w:sz="4" w:space="0" w:color="B3272F" w:themeColor="text2"/>
            </w:tcBorders>
            <w:vAlign w:val="center"/>
          </w:tcPr>
          <w:p w14:paraId="70B2561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49DE86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8E8AF4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411</w:t>
            </w:r>
          </w:p>
        </w:tc>
        <w:tc>
          <w:tcPr>
            <w:tcW w:w="993" w:type="dxa"/>
            <w:vAlign w:val="center"/>
          </w:tcPr>
          <w:p w14:paraId="5198E8B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10EAEFCB" w14:textId="77777777" w:rsidTr="00F920F2">
        <w:tc>
          <w:tcPr>
            <w:tcW w:w="3686" w:type="dxa"/>
            <w:tcBorders>
              <w:right w:val="single" w:sz="4" w:space="0" w:color="B3272F" w:themeColor="text2"/>
            </w:tcBorders>
          </w:tcPr>
          <w:p w14:paraId="628DBE58"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Drainage</w:t>
            </w:r>
          </w:p>
        </w:tc>
        <w:tc>
          <w:tcPr>
            <w:tcW w:w="992" w:type="dxa"/>
            <w:tcBorders>
              <w:left w:val="single" w:sz="4" w:space="0" w:color="B3272F" w:themeColor="text2"/>
              <w:right w:val="single" w:sz="4" w:space="0" w:color="B3272F" w:themeColor="text2"/>
            </w:tcBorders>
            <w:vAlign w:val="center"/>
          </w:tcPr>
          <w:p w14:paraId="72CC22B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1,137</w:t>
            </w:r>
          </w:p>
        </w:tc>
        <w:tc>
          <w:tcPr>
            <w:tcW w:w="992" w:type="dxa"/>
            <w:tcBorders>
              <w:left w:val="single" w:sz="4" w:space="0" w:color="B3272F" w:themeColor="text2"/>
            </w:tcBorders>
            <w:vAlign w:val="center"/>
          </w:tcPr>
          <w:p w14:paraId="1C5BA949" w14:textId="77777777" w:rsidR="00E042C5" w:rsidRPr="00F920F2" w:rsidRDefault="00E042C5"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50</w:t>
            </w:r>
          </w:p>
        </w:tc>
        <w:tc>
          <w:tcPr>
            <w:tcW w:w="993" w:type="dxa"/>
            <w:vAlign w:val="center"/>
          </w:tcPr>
          <w:p w14:paraId="037A0601" w14:textId="77777777" w:rsidR="00E042C5" w:rsidRPr="00F920F2" w:rsidRDefault="00E042C5"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437</w:t>
            </w:r>
          </w:p>
        </w:tc>
        <w:tc>
          <w:tcPr>
            <w:tcW w:w="992" w:type="dxa"/>
            <w:vAlign w:val="center"/>
          </w:tcPr>
          <w:p w14:paraId="7B44F57A" w14:textId="77777777" w:rsidR="00E042C5" w:rsidRPr="00F920F2" w:rsidRDefault="00E042C5"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398</w:t>
            </w:r>
          </w:p>
        </w:tc>
        <w:tc>
          <w:tcPr>
            <w:tcW w:w="993" w:type="dxa"/>
            <w:tcBorders>
              <w:right w:val="single" w:sz="4" w:space="0" w:color="B3272F" w:themeColor="accent2"/>
            </w:tcBorders>
            <w:vAlign w:val="center"/>
          </w:tcPr>
          <w:p w14:paraId="1F8A5477" w14:textId="77777777" w:rsidR="00E042C5" w:rsidRPr="00F920F2" w:rsidRDefault="00E042C5"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252</w:t>
            </w:r>
          </w:p>
        </w:tc>
        <w:tc>
          <w:tcPr>
            <w:tcW w:w="992" w:type="dxa"/>
            <w:tcBorders>
              <w:left w:val="single" w:sz="4" w:space="0" w:color="B3272F" w:themeColor="accent2"/>
              <w:right w:val="single" w:sz="4" w:space="0" w:color="B3272F" w:themeColor="text2"/>
            </w:tcBorders>
            <w:vAlign w:val="center"/>
          </w:tcPr>
          <w:p w14:paraId="18D7188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1,137</w:t>
            </w:r>
          </w:p>
        </w:tc>
        <w:tc>
          <w:tcPr>
            <w:tcW w:w="993" w:type="dxa"/>
            <w:tcBorders>
              <w:left w:val="single" w:sz="4" w:space="0" w:color="B3272F" w:themeColor="text2"/>
            </w:tcBorders>
            <w:vAlign w:val="center"/>
          </w:tcPr>
          <w:p w14:paraId="0ED578F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171</w:t>
            </w:r>
          </w:p>
        </w:tc>
        <w:tc>
          <w:tcPr>
            <w:tcW w:w="992" w:type="dxa"/>
            <w:vAlign w:val="center"/>
          </w:tcPr>
          <w:p w14:paraId="2E8F82B7" w14:textId="77777777" w:rsidR="00E042C5" w:rsidRPr="00F920F2" w:rsidRDefault="00E042C5"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0</w:t>
            </w:r>
          </w:p>
        </w:tc>
        <w:tc>
          <w:tcPr>
            <w:tcW w:w="992" w:type="dxa"/>
            <w:vAlign w:val="center"/>
          </w:tcPr>
          <w:p w14:paraId="5296632C" w14:textId="77777777" w:rsidR="00E042C5" w:rsidRPr="00F920F2" w:rsidRDefault="00E042C5"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966</w:t>
            </w:r>
          </w:p>
        </w:tc>
        <w:tc>
          <w:tcPr>
            <w:tcW w:w="993" w:type="dxa"/>
            <w:vAlign w:val="center"/>
          </w:tcPr>
          <w:p w14:paraId="6E676DC4" w14:textId="77777777" w:rsidR="00E042C5" w:rsidRPr="00F920F2" w:rsidRDefault="00E042C5"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0</w:t>
            </w:r>
          </w:p>
        </w:tc>
      </w:tr>
      <w:tr w:rsidR="00E042C5" w:rsidRPr="00EB0B9A" w14:paraId="3B20DE93" w14:textId="77777777" w:rsidTr="00F920F2">
        <w:tc>
          <w:tcPr>
            <w:tcW w:w="3686" w:type="dxa"/>
            <w:tcBorders>
              <w:right w:val="single" w:sz="4" w:space="0" w:color="B3272F" w:themeColor="text2"/>
            </w:tcBorders>
          </w:tcPr>
          <w:p w14:paraId="1FFDEE54"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Recreational, leisure and community facilities</w:t>
            </w:r>
          </w:p>
        </w:tc>
        <w:tc>
          <w:tcPr>
            <w:tcW w:w="992" w:type="dxa"/>
            <w:tcBorders>
              <w:left w:val="single" w:sz="4" w:space="0" w:color="B3272F" w:themeColor="text2"/>
              <w:right w:val="single" w:sz="4" w:space="0" w:color="B3272F" w:themeColor="text2"/>
            </w:tcBorders>
            <w:vAlign w:val="center"/>
          </w:tcPr>
          <w:p w14:paraId="6BACCD1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379</w:t>
            </w:r>
          </w:p>
        </w:tc>
        <w:tc>
          <w:tcPr>
            <w:tcW w:w="992" w:type="dxa"/>
            <w:tcBorders>
              <w:left w:val="single" w:sz="4" w:space="0" w:color="B3272F" w:themeColor="text2"/>
            </w:tcBorders>
            <w:vAlign w:val="center"/>
          </w:tcPr>
          <w:p w14:paraId="5F454E5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379</w:t>
            </w:r>
          </w:p>
        </w:tc>
        <w:tc>
          <w:tcPr>
            <w:tcW w:w="993" w:type="dxa"/>
            <w:vAlign w:val="center"/>
          </w:tcPr>
          <w:p w14:paraId="00DA344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4E131EE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4E95E28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6720537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379</w:t>
            </w:r>
          </w:p>
        </w:tc>
        <w:tc>
          <w:tcPr>
            <w:tcW w:w="993" w:type="dxa"/>
            <w:tcBorders>
              <w:left w:val="single" w:sz="4" w:space="0" w:color="B3272F" w:themeColor="text2"/>
            </w:tcBorders>
            <w:vAlign w:val="center"/>
          </w:tcPr>
          <w:p w14:paraId="5E2E26A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B8E10F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42D98F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379</w:t>
            </w:r>
          </w:p>
        </w:tc>
        <w:tc>
          <w:tcPr>
            <w:tcW w:w="993" w:type="dxa"/>
            <w:vAlign w:val="center"/>
          </w:tcPr>
          <w:p w14:paraId="64520F4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46473786" w14:textId="77777777" w:rsidTr="00F920F2">
        <w:tc>
          <w:tcPr>
            <w:tcW w:w="3686" w:type="dxa"/>
            <w:tcBorders>
              <w:right w:val="single" w:sz="4" w:space="0" w:color="B3272F" w:themeColor="text2"/>
            </w:tcBorders>
          </w:tcPr>
          <w:p w14:paraId="770787B0"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Waste management</w:t>
            </w:r>
          </w:p>
        </w:tc>
        <w:tc>
          <w:tcPr>
            <w:tcW w:w="992" w:type="dxa"/>
            <w:tcBorders>
              <w:left w:val="single" w:sz="4" w:space="0" w:color="B3272F" w:themeColor="text2"/>
              <w:right w:val="single" w:sz="4" w:space="0" w:color="B3272F" w:themeColor="text2"/>
            </w:tcBorders>
            <w:vAlign w:val="center"/>
          </w:tcPr>
          <w:p w14:paraId="76ED666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0C7EFDE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7EDF311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536B966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6175ACE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7A762E2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22D6202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B9D689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0C2479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28404FE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3DCFCA15" w14:textId="77777777" w:rsidTr="00F920F2">
        <w:tc>
          <w:tcPr>
            <w:tcW w:w="3686" w:type="dxa"/>
            <w:tcBorders>
              <w:right w:val="single" w:sz="4" w:space="0" w:color="B3272F" w:themeColor="text2"/>
            </w:tcBorders>
          </w:tcPr>
          <w:p w14:paraId="3529F642"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Parks, open space and streetscapes</w:t>
            </w:r>
          </w:p>
        </w:tc>
        <w:tc>
          <w:tcPr>
            <w:tcW w:w="992" w:type="dxa"/>
            <w:tcBorders>
              <w:left w:val="single" w:sz="4" w:space="0" w:color="B3272F" w:themeColor="text2"/>
              <w:right w:val="single" w:sz="4" w:space="0" w:color="B3272F" w:themeColor="text2"/>
            </w:tcBorders>
            <w:vAlign w:val="center"/>
          </w:tcPr>
          <w:p w14:paraId="25D90F0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1,577</w:t>
            </w:r>
          </w:p>
        </w:tc>
        <w:tc>
          <w:tcPr>
            <w:tcW w:w="992" w:type="dxa"/>
            <w:tcBorders>
              <w:left w:val="single" w:sz="4" w:space="0" w:color="B3272F" w:themeColor="text2"/>
            </w:tcBorders>
            <w:vAlign w:val="center"/>
          </w:tcPr>
          <w:p w14:paraId="132168B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03BAF5A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1,577</w:t>
            </w:r>
          </w:p>
        </w:tc>
        <w:tc>
          <w:tcPr>
            <w:tcW w:w="992" w:type="dxa"/>
            <w:vAlign w:val="center"/>
          </w:tcPr>
          <w:p w14:paraId="366F7C0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6DF53F3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7487807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1,577</w:t>
            </w:r>
          </w:p>
        </w:tc>
        <w:tc>
          <w:tcPr>
            <w:tcW w:w="993" w:type="dxa"/>
            <w:tcBorders>
              <w:left w:val="single" w:sz="4" w:space="0" w:color="B3272F" w:themeColor="text2"/>
            </w:tcBorders>
            <w:vAlign w:val="center"/>
          </w:tcPr>
          <w:p w14:paraId="0D59355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25F52A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DF2653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1,577</w:t>
            </w:r>
          </w:p>
        </w:tc>
        <w:tc>
          <w:tcPr>
            <w:tcW w:w="993" w:type="dxa"/>
            <w:vAlign w:val="center"/>
          </w:tcPr>
          <w:p w14:paraId="2721268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584774CB" w14:textId="77777777" w:rsidTr="00F920F2">
        <w:tc>
          <w:tcPr>
            <w:tcW w:w="3686" w:type="dxa"/>
            <w:tcBorders>
              <w:right w:val="single" w:sz="4" w:space="0" w:color="B3272F" w:themeColor="text2"/>
            </w:tcBorders>
          </w:tcPr>
          <w:p w14:paraId="67885494"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Aerodromes</w:t>
            </w:r>
          </w:p>
        </w:tc>
        <w:tc>
          <w:tcPr>
            <w:tcW w:w="992" w:type="dxa"/>
            <w:tcBorders>
              <w:left w:val="single" w:sz="4" w:space="0" w:color="B3272F" w:themeColor="text2"/>
              <w:right w:val="single" w:sz="4" w:space="0" w:color="B3272F" w:themeColor="text2"/>
            </w:tcBorders>
            <w:vAlign w:val="center"/>
          </w:tcPr>
          <w:p w14:paraId="7421A08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491786E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269F002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CD5561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5F53C71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2C09429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7A4CDCD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71C12E9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B248AA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63E80CF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0C26221A" w14:textId="77777777" w:rsidTr="00F920F2">
        <w:tc>
          <w:tcPr>
            <w:tcW w:w="3686" w:type="dxa"/>
            <w:tcBorders>
              <w:right w:val="single" w:sz="4" w:space="0" w:color="B3272F" w:themeColor="text2"/>
            </w:tcBorders>
          </w:tcPr>
          <w:p w14:paraId="485867A3"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Off street car parks</w:t>
            </w:r>
          </w:p>
        </w:tc>
        <w:tc>
          <w:tcPr>
            <w:tcW w:w="992" w:type="dxa"/>
            <w:tcBorders>
              <w:left w:val="single" w:sz="4" w:space="0" w:color="B3272F" w:themeColor="text2"/>
              <w:right w:val="single" w:sz="4" w:space="0" w:color="B3272F" w:themeColor="text2"/>
            </w:tcBorders>
            <w:vAlign w:val="center"/>
          </w:tcPr>
          <w:p w14:paraId="028CB48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69</w:t>
            </w:r>
          </w:p>
        </w:tc>
        <w:tc>
          <w:tcPr>
            <w:tcW w:w="992" w:type="dxa"/>
            <w:tcBorders>
              <w:left w:val="single" w:sz="4" w:space="0" w:color="B3272F" w:themeColor="text2"/>
            </w:tcBorders>
            <w:vAlign w:val="center"/>
          </w:tcPr>
          <w:p w14:paraId="6AF6707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0B46564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69</w:t>
            </w:r>
          </w:p>
        </w:tc>
        <w:tc>
          <w:tcPr>
            <w:tcW w:w="992" w:type="dxa"/>
            <w:vAlign w:val="center"/>
          </w:tcPr>
          <w:p w14:paraId="246813A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47C6697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21C91A3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69</w:t>
            </w:r>
          </w:p>
        </w:tc>
        <w:tc>
          <w:tcPr>
            <w:tcW w:w="993" w:type="dxa"/>
            <w:tcBorders>
              <w:left w:val="single" w:sz="4" w:space="0" w:color="B3272F" w:themeColor="text2"/>
            </w:tcBorders>
            <w:vAlign w:val="center"/>
          </w:tcPr>
          <w:p w14:paraId="3AFF0F2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5F582A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6A2ADB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69</w:t>
            </w:r>
          </w:p>
        </w:tc>
        <w:tc>
          <w:tcPr>
            <w:tcW w:w="993" w:type="dxa"/>
            <w:vAlign w:val="center"/>
          </w:tcPr>
          <w:p w14:paraId="79F020C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7EF3C2B1" w14:textId="77777777" w:rsidTr="00F920F2">
        <w:tc>
          <w:tcPr>
            <w:tcW w:w="3686" w:type="dxa"/>
            <w:tcBorders>
              <w:right w:val="single" w:sz="4" w:space="0" w:color="B3272F" w:themeColor="text2"/>
            </w:tcBorders>
          </w:tcPr>
          <w:p w14:paraId="2DF6EEBA"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Other infrastructure</w:t>
            </w:r>
          </w:p>
        </w:tc>
        <w:tc>
          <w:tcPr>
            <w:tcW w:w="992" w:type="dxa"/>
            <w:tcBorders>
              <w:left w:val="single" w:sz="4" w:space="0" w:color="B3272F" w:themeColor="text2"/>
              <w:bottom w:val="single" w:sz="4" w:space="0" w:color="B3272F" w:themeColor="accent2"/>
              <w:right w:val="single" w:sz="4" w:space="0" w:color="B3272F" w:themeColor="text2"/>
            </w:tcBorders>
            <w:vAlign w:val="center"/>
          </w:tcPr>
          <w:p w14:paraId="753120A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84</w:t>
            </w:r>
          </w:p>
        </w:tc>
        <w:tc>
          <w:tcPr>
            <w:tcW w:w="992" w:type="dxa"/>
            <w:tcBorders>
              <w:left w:val="single" w:sz="4" w:space="0" w:color="B3272F" w:themeColor="text2"/>
              <w:bottom w:val="single" w:sz="4" w:space="0" w:color="B3272F" w:themeColor="accent2"/>
            </w:tcBorders>
            <w:vAlign w:val="center"/>
          </w:tcPr>
          <w:p w14:paraId="78BE5A4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84</w:t>
            </w:r>
          </w:p>
        </w:tc>
        <w:tc>
          <w:tcPr>
            <w:tcW w:w="993" w:type="dxa"/>
            <w:tcBorders>
              <w:bottom w:val="single" w:sz="4" w:space="0" w:color="B3272F" w:themeColor="accent2"/>
            </w:tcBorders>
            <w:vAlign w:val="center"/>
          </w:tcPr>
          <w:p w14:paraId="399ACEE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030158A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right w:val="single" w:sz="4" w:space="0" w:color="B3272F" w:themeColor="accent2"/>
            </w:tcBorders>
            <w:vAlign w:val="center"/>
          </w:tcPr>
          <w:p w14:paraId="65B2D07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bottom w:val="single" w:sz="4" w:space="0" w:color="B3272F" w:themeColor="accent2"/>
              <w:right w:val="single" w:sz="4" w:space="0" w:color="B3272F" w:themeColor="text2"/>
            </w:tcBorders>
            <w:vAlign w:val="center"/>
          </w:tcPr>
          <w:p w14:paraId="17F532B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84</w:t>
            </w:r>
          </w:p>
        </w:tc>
        <w:tc>
          <w:tcPr>
            <w:tcW w:w="993" w:type="dxa"/>
            <w:tcBorders>
              <w:left w:val="single" w:sz="4" w:space="0" w:color="B3272F" w:themeColor="text2"/>
              <w:bottom w:val="single" w:sz="4" w:space="0" w:color="B3272F" w:themeColor="accent2"/>
            </w:tcBorders>
            <w:vAlign w:val="center"/>
          </w:tcPr>
          <w:p w14:paraId="34A859A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3983F8B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16EA56C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84</w:t>
            </w:r>
          </w:p>
        </w:tc>
        <w:tc>
          <w:tcPr>
            <w:tcW w:w="993" w:type="dxa"/>
            <w:tcBorders>
              <w:bottom w:val="single" w:sz="4" w:space="0" w:color="B3272F" w:themeColor="accent2"/>
            </w:tcBorders>
            <w:vAlign w:val="center"/>
          </w:tcPr>
          <w:p w14:paraId="3710149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3F9BFF35" w14:textId="77777777" w:rsidTr="00F920F2">
        <w:tc>
          <w:tcPr>
            <w:tcW w:w="3686" w:type="dxa"/>
            <w:tcBorders>
              <w:bottom w:val="single" w:sz="8" w:space="0" w:color="B3272F" w:themeColor="text2"/>
              <w:right w:val="single" w:sz="4" w:space="0" w:color="B3272F" w:themeColor="text2"/>
            </w:tcBorders>
          </w:tcPr>
          <w:p w14:paraId="68810393" w14:textId="77777777"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infrastructure</w:t>
            </w:r>
          </w:p>
        </w:tc>
        <w:tc>
          <w:tcPr>
            <w:tcW w:w="992" w:type="dxa"/>
            <w:tcBorders>
              <w:top w:val="single" w:sz="4" w:space="0" w:color="B3272F" w:themeColor="accent2"/>
              <w:left w:val="single" w:sz="4" w:space="0" w:color="B3272F" w:themeColor="text2"/>
              <w:bottom w:val="single" w:sz="8" w:space="0" w:color="B3272F" w:themeColor="text2"/>
              <w:right w:val="single" w:sz="4" w:space="0" w:color="B3272F" w:themeColor="text2"/>
            </w:tcBorders>
            <w:vAlign w:val="center"/>
          </w:tcPr>
          <w:p w14:paraId="3873013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6,902</w:t>
            </w:r>
          </w:p>
        </w:tc>
        <w:tc>
          <w:tcPr>
            <w:tcW w:w="992" w:type="dxa"/>
            <w:tcBorders>
              <w:top w:val="single" w:sz="4" w:space="0" w:color="B3272F" w:themeColor="accent2"/>
              <w:left w:val="single" w:sz="4" w:space="0" w:color="B3272F" w:themeColor="text2"/>
              <w:bottom w:val="single" w:sz="8" w:space="0" w:color="B3272F" w:themeColor="text2"/>
            </w:tcBorders>
            <w:vAlign w:val="center"/>
          </w:tcPr>
          <w:p w14:paraId="2F0324A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668</w:t>
            </w:r>
          </w:p>
        </w:tc>
        <w:tc>
          <w:tcPr>
            <w:tcW w:w="993" w:type="dxa"/>
            <w:tcBorders>
              <w:top w:val="single" w:sz="4" w:space="0" w:color="B3272F" w:themeColor="accent2"/>
              <w:bottom w:val="single" w:sz="8" w:space="0" w:color="B3272F" w:themeColor="text2"/>
            </w:tcBorders>
            <w:vAlign w:val="center"/>
          </w:tcPr>
          <w:p w14:paraId="26A2DE6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4,145</w:t>
            </w:r>
          </w:p>
        </w:tc>
        <w:tc>
          <w:tcPr>
            <w:tcW w:w="992" w:type="dxa"/>
            <w:tcBorders>
              <w:top w:val="single" w:sz="4" w:space="0" w:color="B3272F" w:themeColor="accent2"/>
              <w:bottom w:val="single" w:sz="8" w:space="0" w:color="B3272F" w:themeColor="text2"/>
            </w:tcBorders>
            <w:vAlign w:val="center"/>
          </w:tcPr>
          <w:p w14:paraId="513C1D2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1,232</w:t>
            </w:r>
          </w:p>
        </w:tc>
        <w:tc>
          <w:tcPr>
            <w:tcW w:w="993" w:type="dxa"/>
            <w:tcBorders>
              <w:top w:val="single" w:sz="4" w:space="0" w:color="B3272F" w:themeColor="accent2"/>
              <w:bottom w:val="single" w:sz="8" w:space="0" w:color="B3272F" w:themeColor="text2"/>
              <w:right w:val="single" w:sz="4" w:space="0" w:color="B3272F" w:themeColor="accent2"/>
            </w:tcBorders>
            <w:vAlign w:val="center"/>
          </w:tcPr>
          <w:p w14:paraId="0A36DF9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857</w:t>
            </w:r>
          </w:p>
        </w:tc>
        <w:tc>
          <w:tcPr>
            <w:tcW w:w="992" w:type="dxa"/>
            <w:tcBorders>
              <w:top w:val="single" w:sz="4" w:space="0" w:color="B3272F" w:themeColor="accent2"/>
              <w:left w:val="single" w:sz="4" w:space="0" w:color="B3272F" w:themeColor="accent2"/>
              <w:bottom w:val="single" w:sz="8" w:space="0" w:color="B3272F" w:themeColor="text2"/>
              <w:right w:val="single" w:sz="4" w:space="0" w:color="B3272F" w:themeColor="text2"/>
            </w:tcBorders>
            <w:vAlign w:val="center"/>
          </w:tcPr>
          <w:p w14:paraId="762CAB2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6,902</w:t>
            </w:r>
          </w:p>
        </w:tc>
        <w:tc>
          <w:tcPr>
            <w:tcW w:w="993" w:type="dxa"/>
            <w:tcBorders>
              <w:top w:val="single" w:sz="4" w:space="0" w:color="B3272F" w:themeColor="accent2"/>
              <w:left w:val="single" w:sz="4" w:space="0" w:color="B3272F" w:themeColor="text2"/>
              <w:bottom w:val="single" w:sz="8" w:space="0" w:color="B3272F" w:themeColor="text2"/>
            </w:tcBorders>
            <w:vAlign w:val="center"/>
          </w:tcPr>
          <w:p w14:paraId="2AAFB8D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957</w:t>
            </w:r>
          </w:p>
        </w:tc>
        <w:tc>
          <w:tcPr>
            <w:tcW w:w="992" w:type="dxa"/>
            <w:tcBorders>
              <w:top w:val="single" w:sz="4" w:space="0" w:color="B3272F" w:themeColor="accent2"/>
              <w:bottom w:val="single" w:sz="8" w:space="0" w:color="B3272F" w:themeColor="text2"/>
            </w:tcBorders>
            <w:vAlign w:val="center"/>
          </w:tcPr>
          <w:p w14:paraId="3252BB5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8" w:space="0" w:color="B3272F" w:themeColor="text2"/>
            </w:tcBorders>
            <w:vAlign w:val="center"/>
          </w:tcPr>
          <w:p w14:paraId="2AE9CB0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5,945</w:t>
            </w:r>
          </w:p>
        </w:tc>
        <w:tc>
          <w:tcPr>
            <w:tcW w:w="993" w:type="dxa"/>
            <w:tcBorders>
              <w:top w:val="single" w:sz="4" w:space="0" w:color="B3272F" w:themeColor="accent2"/>
              <w:bottom w:val="single" w:sz="8" w:space="0" w:color="B3272F" w:themeColor="text2"/>
            </w:tcBorders>
            <w:vAlign w:val="center"/>
          </w:tcPr>
          <w:p w14:paraId="661E9DE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4BD1B22C" w14:textId="77777777" w:rsidTr="00F920F2">
        <w:tc>
          <w:tcPr>
            <w:tcW w:w="3686" w:type="dxa"/>
            <w:tcBorders>
              <w:top w:val="single" w:sz="8" w:space="0" w:color="B3272F" w:themeColor="text2"/>
              <w:bottom w:val="single" w:sz="12" w:space="0" w:color="B3272F" w:themeColor="text2"/>
              <w:right w:val="single" w:sz="4" w:space="0" w:color="B3272F" w:themeColor="text2"/>
            </w:tcBorders>
          </w:tcPr>
          <w:p w14:paraId="5E9A63C0" w14:textId="77777777"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capital works expenditure</w:t>
            </w:r>
          </w:p>
        </w:tc>
        <w:tc>
          <w:tcPr>
            <w:tcW w:w="992" w:type="dxa"/>
            <w:tcBorders>
              <w:top w:val="single" w:sz="8" w:space="0" w:color="B3272F" w:themeColor="text2"/>
              <w:left w:val="single" w:sz="4" w:space="0" w:color="B3272F" w:themeColor="text2"/>
              <w:bottom w:val="single" w:sz="12" w:space="0" w:color="B3272F" w:themeColor="text2"/>
              <w:right w:val="single" w:sz="4" w:space="0" w:color="B3272F" w:themeColor="text2"/>
            </w:tcBorders>
            <w:vAlign w:val="center"/>
          </w:tcPr>
          <w:p w14:paraId="63F1B23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18,530</w:t>
            </w:r>
          </w:p>
        </w:tc>
        <w:tc>
          <w:tcPr>
            <w:tcW w:w="992" w:type="dxa"/>
            <w:tcBorders>
              <w:top w:val="single" w:sz="8" w:space="0" w:color="B3272F" w:themeColor="text2"/>
              <w:left w:val="single" w:sz="4" w:space="0" w:color="B3272F" w:themeColor="text2"/>
              <w:bottom w:val="single" w:sz="12" w:space="0" w:color="B3272F" w:themeColor="text2"/>
            </w:tcBorders>
            <w:vAlign w:val="center"/>
          </w:tcPr>
          <w:p w14:paraId="4A4FA0C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3,296</w:t>
            </w:r>
          </w:p>
        </w:tc>
        <w:tc>
          <w:tcPr>
            <w:tcW w:w="993" w:type="dxa"/>
            <w:tcBorders>
              <w:top w:val="single" w:sz="8" w:space="0" w:color="B3272F" w:themeColor="text2"/>
              <w:bottom w:val="single" w:sz="12" w:space="0" w:color="B3272F" w:themeColor="text2"/>
            </w:tcBorders>
            <w:vAlign w:val="center"/>
          </w:tcPr>
          <w:p w14:paraId="6BD8E61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13,145</w:t>
            </w:r>
          </w:p>
        </w:tc>
        <w:tc>
          <w:tcPr>
            <w:tcW w:w="992" w:type="dxa"/>
            <w:tcBorders>
              <w:top w:val="single" w:sz="8" w:space="0" w:color="B3272F" w:themeColor="text2"/>
              <w:bottom w:val="single" w:sz="12" w:space="0" w:color="B3272F" w:themeColor="text2"/>
            </w:tcBorders>
            <w:vAlign w:val="center"/>
          </w:tcPr>
          <w:p w14:paraId="7AFFBF5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1,232</w:t>
            </w:r>
          </w:p>
        </w:tc>
        <w:tc>
          <w:tcPr>
            <w:tcW w:w="993" w:type="dxa"/>
            <w:tcBorders>
              <w:top w:val="single" w:sz="8" w:space="0" w:color="B3272F" w:themeColor="text2"/>
              <w:bottom w:val="single" w:sz="12" w:space="0" w:color="B3272F" w:themeColor="text2"/>
              <w:right w:val="single" w:sz="4" w:space="0" w:color="B3272F" w:themeColor="accent2"/>
            </w:tcBorders>
            <w:vAlign w:val="center"/>
          </w:tcPr>
          <w:p w14:paraId="405D703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857</w:t>
            </w:r>
          </w:p>
        </w:tc>
        <w:tc>
          <w:tcPr>
            <w:tcW w:w="992" w:type="dxa"/>
            <w:tcBorders>
              <w:top w:val="single" w:sz="8" w:space="0" w:color="B3272F" w:themeColor="text2"/>
              <w:left w:val="single" w:sz="4" w:space="0" w:color="B3272F" w:themeColor="accent2"/>
              <w:bottom w:val="single" w:sz="12" w:space="0" w:color="B3272F" w:themeColor="text2"/>
              <w:right w:val="single" w:sz="4" w:space="0" w:color="B3272F" w:themeColor="text2"/>
            </w:tcBorders>
            <w:vAlign w:val="center"/>
          </w:tcPr>
          <w:p w14:paraId="5BA6933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18,530</w:t>
            </w:r>
          </w:p>
        </w:tc>
        <w:tc>
          <w:tcPr>
            <w:tcW w:w="993" w:type="dxa"/>
            <w:tcBorders>
              <w:top w:val="single" w:sz="8" w:space="0" w:color="B3272F" w:themeColor="text2"/>
              <w:left w:val="single" w:sz="4" w:space="0" w:color="B3272F" w:themeColor="text2"/>
              <w:bottom w:val="single" w:sz="12" w:space="0" w:color="B3272F" w:themeColor="text2"/>
            </w:tcBorders>
            <w:vAlign w:val="center"/>
          </w:tcPr>
          <w:p w14:paraId="206AAFC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1,694</w:t>
            </w:r>
          </w:p>
        </w:tc>
        <w:tc>
          <w:tcPr>
            <w:tcW w:w="992" w:type="dxa"/>
            <w:tcBorders>
              <w:top w:val="single" w:sz="8" w:space="0" w:color="B3272F" w:themeColor="text2"/>
              <w:bottom w:val="single" w:sz="12" w:space="0" w:color="B3272F" w:themeColor="text2"/>
            </w:tcBorders>
            <w:vAlign w:val="center"/>
          </w:tcPr>
          <w:p w14:paraId="37E51B8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8" w:space="0" w:color="B3272F" w:themeColor="text2"/>
              <w:bottom w:val="single" w:sz="12" w:space="0" w:color="B3272F" w:themeColor="text2"/>
            </w:tcBorders>
            <w:vAlign w:val="center"/>
          </w:tcPr>
          <w:p w14:paraId="6B5D445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14,836</w:t>
            </w:r>
          </w:p>
        </w:tc>
        <w:tc>
          <w:tcPr>
            <w:tcW w:w="993" w:type="dxa"/>
            <w:tcBorders>
              <w:top w:val="single" w:sz="8" w:space="0" w:color="B3272F" w:themeColor="text2"/>
              <w:bottom w:val="single" w:sz="12" w:space="0" w:color="B3272F" w:themeColor="text2"/>
            </w:tcBorders>
            <w:vAlign w:val="center"/>
          </w:tcPr>
          <w:p w14:paraId="74145A1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2,000</w:t>
            </w:r>
          </w:p>
        </w:tc>
      </w:tr>
    </w:tbl>
    <w:p w14:paraId="7A95795F" w14:textId="77777777" w:rsidR="00E042C5" w:rsidRPr="00F920F2" w:rsidRDefault="00E042C5" w:rsidP="00C478F5">
      <w:pPr>
        <w:autoSpaceDE w:val="0"/>
        <w:autoSpaceDN w:val="0"/>
        <w:adjustRightInd w:val="0"/>
        <w:spacing w:line="240" w:lineRule="auto"/>
        <w:ind w:left="709" w:hanging="709"/>
        <w:jc w:val="both"/>
        <w:rPr>
          <w:rFonts w:asciiTheme="majorHAnsi" w:hAnsiTheme="majorHAnsi" w:cstheme="majorHAnsi"/>
          <w:b/>
        </w:rPr>
      </w:pPr>
      <w:r w:rsidRPr="00F920F2">
        <w:rPr>
          <w:rFonts w:asciiTheme="majorHAnsi" w:hAnsiTheme="majorHAnsi" w:cstheme="majorHAnsi"/>
          <w:b/>
        </w:rPr>
        <w:br w:type="page"/>
      </w:r>
      <w:r w:rsidRPr="00F920F2">
        <w:rPr>
          <w:rFonts w:asciiTheme="majorHAnsi" w:hAnsiTheme="majorHAnsi" w:cstheme="majorHAnsi"/>
          <w:b/>
        </w:rPr>
        <w:lastRenderedPageBreak/>
        <w:t>1.</w:t>
      </w:r>
      <w:r w:rsidRPr="00F920F2">
        <w:rPr>
          <w:rFonts w:asciiTheme="majorHAnsi" w:hAnsiTheme="majorHAnsi" w:cstheme="majorHAnsi"/>
          <w:b/>
        </w:rPr>
        <w:tab/>
        <w:t>Summary of planned capital works expenditure (continued)</w:t>
      </w:r>
    </w:p>
    <w:p w14:paraId="535E3383" w14:textId="77777777" w:rsidR="00E042C5" w:rsidRPr="00F920F2" w:rsidRDefault="00E042C5" w:rsidP="00C478F5">
      <w:pPr>
        <w:autoSpaceDE w:val="0"/>
        <w:autoSpaceDN w:val="0"/>
        <w:adjustRightInd w:val="0"/>
        <w:spacing w:line="240" w:lineRule="auto"/>
        <w:jc w:val="both"/>
        <w:rPr>
          <w:rFonts w:asciiTheme="majorHAnsi" w:hAnsiTheme="majorHAnsi" w:cstheme="majorHAnsi"/>
        </w:rPr>
      </w:pPr>
    </w:p>
    <w:tbl>
      <w:tblPr>
        <w:tblW w:w="13610" w:type="dxa"/>
        <w:tblLayout w:type="fixed"/>
        <w:tblLook w:val="04A0" w:firstRow="1" w:lastRow="0" w:firstColumn="1" w:lastColumn="0" w:noHBand="0" w:noVBand="1"/>
      </w:tblPr>
      <w:tblGrid>
        <w:gridCol w:w="3686"/>
        <w:gridCol w:w="992"/>
        <w:gridCol w:w="992"/>
        <w:gridCol w:w="993"/>
        <w:gridCol w:w="992"/>
        <w:gridCol w:w="993"/>
        <w:gridCol w:w="992"/>
        <w:gridCol w:w="993"/>
        <w:gridCol w:w="992"/>
        <w:gridCol w:w="992"/>
        <w:gridCol w:w="993"/>
      </w:tblGrid>
      <w:tr w:rsidR="00E042C5" w:rsidRPr="00EB0B9A" w14:paraId="49AB7C8C" w14:textId="77777777" w:rsidTr="00147415">
        <w:trPr>
          <w:tblHeader/>
        </w:trPr>
        <w:tc>
          <w:tcPr>
            <w:tcW w:w="3686" w:type="dxa"/>
          </w:tcPr>
          <w:p w14:paraId="5FEB081F"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Pr>
          <w:p w14:paraId="56A37DCE"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p>
        </w:tc>
        <w:tc>
          <w:tcPr>
            <w:tcW w:w="3970" w:type="dxa"/>
            <w:gridSpan w:val="4"/>
            <w:tcBorders>
              <w:right w:val="single" w:sz="8" w:space="0" w:color="FFFFFF" w:themeColor="background1"/>
            </w:tcBorders>
          </w:tcPr>
          <w:p w14:paraId="591E1AEE"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Asset Expenditure Types</w:t>
            </w:r>
          </w:p>
        </w:tc>
        <w:tc>
          <w:tcPr>
            <w:tcW w:w="4962" w:type="dxa"/>
            <w:gridSpan w:val="5"/>
            <w:tcBorders>
              <w:left w:val="single" w:sz="8" w:space="0" w:color="FFFFFF" w:themeColor="background1"/>
            </w:tcBorders>
          </w:tcPr>
          <w:p w14:paraId="72FC0728" w14:textId="77777777" w:rsidR="00E042C5" w:rsidRPr="00F920F2" w:rsidRDefault="00E042C5" w:rsidP="00F920F2">
            <w:pPr>
              <w:autoSpaceDE w:val="0"/>
              <w:autoSpaceDN w:val="0"/>
              <w:adjustRightInd w:val="0"/>
              <w:spacing w:line="240" w:lineRule="auto"/>
              <w:ind w:left="989"/>
              <w:jc w:val="center"/>
              <w:rPr>
                <w:rFonts w:asciiTheme="majorHAnsi" w:hAnsiTheme="majorHAnsi" w:cstheme="majorHAnsi"/>
                <w:b/>
                <w:sz w:val="18"/>
                <w:szCs w:val="18"/>
              </w:rPr>
            </w:pPr>
            <w:r w:rsidRPr="00F920F2">
              <w:rPr>
                <w:rFonts w:asciiTheme="majorHAnsi" w:hAnsiTheme="majorHAnsi" w:cstheme="majorHAnsi"/>
                <w:b/>
                <w:sz w:val="18"/>
                <w:szCs w:val="18"/>
              </w:rPr>
              <w:t>Funding Sources</w:t>
            </w:r>
          </w:p>
        </w:tc>
      </w:tr>
      <w:tr w:rsidR="00E042C5" w:rsidRPr="00EB0B9A" w14:paraId="413912D5" w14:textId="77777777" w:rsidTr="00147415">
        <w:trPr>
          <w:tblHeader/>
        </w:trPr>
        <w:tc>
          <w:tcPr>
            <w:tcW w:w="3686" w:type="dxa"/>
          </w:tcPr>
          <w:p w14:paraId="638F669D" w14:textId="77777777" w:rsidR="00216301" w:rsidRDefault="003D7DEF" w:rsidP="00C478F5">
            <w:pPr>
              <w:autoSpaceDE w:val="0"/>
              <w:autoSpaceDN w:val="0"/>
              <w:adjustRightInd w:val="0"/>
              <w:spacing w:line="240" w:lineRule="auto"/>
              <w:jc w:val="both"/>
              <w:rPr>
                <w:rFonts w:asciiTheme="majorHAnsi" w:hAnsiTheme="majorHAnsi" w:cstheme="majorHAnsi"/>
                <w:b/>
                <w:sz w:val="18"/>
                <w:szCs w:val="18"/>
              </w:rPr>
            </w:pPr>
            <w:r>
              <w:rPr>
                <w:rFonts w:asciiTheme="majorHAnsi" w:hAnsiTheme="majorHAnsi" w:cstheme="majorHAnsi"/>
                <w:b/>
                <w:sz w:val="18"/>
                <w:szCs w:val="18"/>
              </w:rPr>
              <w:t xml:space="preserve">  </w:t>
            </w:r>
          </w:p>
          <w:p w14:paraId="52D5D9CE" w14:textId="1DECBB11" w:rsidR="00E042C5" w:rsidRPr="00F920F2" w:rsidRDefault="003D7DEF" w:rsidP="00C478F5">
            <w:pPr>
              <w:autoSpaceDE w:val="0"/>
              <w:autoSpaceDN w:val="0"/>
              <w:adjustRightInd w:val="0"/>
              <w:spacing w:line="240" w:lineRule="auto"/>
              <w:jc w:val="both"/>
              <w:rPr>
                <w:rFonts w:asciiTheme="majorHAnsi" w:hAnsiTheme="majorHAnsi" w:cstheme="majorHAnsi"/>
                <w:b/>
                <w:sz w:val="18"/>
                <w:szCs w:val="18"/>
              </w:rPr>
            </w:pPr>
            <w:r w:rsidRPr="00786974">
              <w:rPr>
                <w:rFonts w:asciiTheme="majorHAnsi" w:hAnsiTheme="majorHAnsi" w:cstheme="majorHAnsi"/>
                <w:b/>
                <w:color w:val="B3272F" w:themeColor="text2"/>
                <w:sz w:val="18"/>
                <w:szCs w:val="18"/>
              </w:rPr>
              <w:t>202</w:t>
            </w:r>
            <w:r w:rsidR="000E5868">
              <w:rPr>
                <w:rFonts w:asciiTheme="majorHAnsi" w:hAnsiTheme="majorHAnsi" w:cstheme="majorHAnsi"/>
                <w:b/>
                <w:color w:val="B3272F" w:themeColor="text2"/>
                <w:sz w:val="18"/>
                <w:szCs w:val="18"/>
              </w:rPr>
              <w:t>3</w:t>
            </w:r>
          </w:p>
        </w:tc>
        <w:tc>
          <w:tcPr>
            <w:tcW w:w="992" w:type="dxa"/>
          </w:tcPr>
          <w:p w14:paraId="71119098"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color w:val="B3272F" w:themeColor="text2"/>
                <w:sz w:val="18"/>
                <w:szCs w:val="18"/>
              </w:rPr>
            </w:pPr>
            <w:r w:rsidRPr="00F920F2">
              <w:rPr>
                <w:rFonts w:asciiTheme="majorHAnsi" w:hAnsiTheme="majorHAnsi" w:cstheme="majorHAnsi"/>
                <w:b/>
                <w:color w:val="B3272F" w:themeColor="text2"/>
                <w:sz w:val="18"/>
                <w:szCs w:val="18"/>
              </w:rPr>
              <w:t>Total</w:t>
            </w:r>
          </w:p>
        </w:tc>
        <w:tc>
          <w:tcPr>
            <w:tcW w:w="992" w:type="dxa"/>
          </w:tcPr>
          <w:p w14:paraId="49E5127A" w14:textId="2BB40BDA"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New</w:t>
            </w:r>
          </w:p>
        </w:tc>
        <w:tc>
          <w:tcPr>
            <w:tcW w:w="993" w:type="dxa"/>
          </w:tcPr>
          <w:p w14:paraId="7402A484" w14:textId="77777777" w:rsidR="00E042C5" w:rsidRPr="00F920F2" w:rsidRDefault="00E042C5" w:rsidP="00F920F2">
            <w:pPr>
              <w:autoSpaceDE w:val="0"/>
              <w:autoSpaceDN w:val="0"/>
              <w:adjustRightInd w:val="0"/>
              <w:spacing w:line="240" w:lineRule="auto"/>
              <w:ind w:left="-107"/>
              <w:jc w:val="center"/>
              <w:rPr>
                <w:rFonts w:asciiTheme="majorHAnsi" w:hAnsiTheme="majorHAnsi" w:cstheme="majorHAnsi"/>
                <w:b/>
                <w:sz w:val="18"/>
                <w:szCs w:val="18"/>
              </w:rPr>
            </w:pPr>
            <w:r w:rsidRPr="00F920F2">
              <w:rPr>
                <w:rFonts w:asciiTheme="majorHAnsi" w:hAnsiTheme="majorHAnsi" w:cstheme="majorHAnsi"/>
                <w:b/>
                <w:sz w:val="18"/>
                <w:szCs w:val="18"/>
              </w:rPr>
              <w:t>Renewal</w:t>
            </w:r>
          </w:p>
        </w:tc>
        <w:tc>
          <w:tcPr>
            <w:tcW w:w="992" w:type="dxa"/>
          </w:tcPr>
          <w:p w14:paraId="246E3FC2"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proofErr w:type="spellStart"/>
            <w:r w:rsidRPr="00F920F2">
              <w:rPr>
                <w:rFonts w:asciiTheme="majorHAnsi" w:hAnsiTheme="majorHAnsi" w:cstheme="majorHAnsi"/>
                <w:b/>
                <w:sz w:val="18"/>
                <w:szCs w:val="18"/>
              </w:rPr>
              <w:t>Expans</w:t>
            </w:r>
            <w:proofErr w:type="spellEnd"/>
            <w:r w:rsidRPr="00F920F2">
              <w:rPr>
                <w:rFonts w:asciiTheme="majorHAnsi" w:hAnsiTheme="majorHAnsi" w:cstheme="majorHAnsi"/>
                <w:b/>
                <w:sz w:val="18"/>
                <w:szCs w:val="18"/>
              </w:rPr>
              <w:t>-ion</w:t>
            </w:r>
          </w:p>
        </w:tc>
        <w:tc>
          <w:tcPr>
            <w:tcW w:w="993" w:type="dxa"/>
            <w:tcBorders>
              <w:right w:val="single" w:sz="8" w:space="0" w:color="FFFFFF" w:themeColor="background1"/>
            </w:tcBorders>
          </w:tcPr>
          <w:p w14:paraId="3490CD38"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Upgrade</w:t>
            </w:r>
          </w:p>
        </w:tc>
        <w:tc>
          <w:tcPr>
            <w:tcW w:w="992" w:type="dxa"/>
            <w:tcBorders>
              <w:left w:val="single" w:sz="8" w:space="0" w:color="FFFFFF" w:themeColor="background1"/>
            </w:tcBorders>
          </w:tcPr>
          <w:p w14:paraId="321DABB8"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color w:val="B3272F" w:themeColor="text2"/>
                <w:sz w:val="18"/>
                <w:szCs w:val="18"/>
              </w:rPr>
            </w:pPr>
            <w:r w:rsidRPr="00F920F2">
              <w:rPr>
                <w:rFonts w:asciiTheme="majorHAnsi" w:hAnsiTheme="majorHAnsi" w:cstheme="majorHAnsi"/>
                <w:b/>
                <w:color w:val="B3272F" w:themeColor="text2"/>
                <w:sz w:val="18"/>
                <w:szCs w:val="18"/>
              </w:rPr>
              <w:t>Total</w:t>
            </w:r>
          </w:p>
        </w:tc>
        <w:tc>
          <w:tcPr>
            <w:tcW w:w="993" w:type="dxa"/>
          </w:tcPr>
          <w:p w14:paraId="37518B89"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Grants</w:t>
            </w:r>
          </w:p>
        </w:tc>
        <w:tc>
          <w:tcPr>
            <w:tcW w:w="992" w:type="dxa"/>
          </w:tcPr>
          <w:p w14:paraId="4E62CA81"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proofErr w:type="spellStart"/>
            <w:r w:rsidRPr="00F920F2">
              <w:rPr>
                <w:rFonts w:asciiTheme="majorHAnsi" w:hAnsiTheme="majorHAnsi" w:cstheme="majorHAnsi"/>
                <w:b/>
                <w:sz w:val="18"/>
                <w:szCs w:val="18"/>
              </w:rPr>
              <w:t>Contrib-utions</w:t>
            </w:r>
            <w:proofErr w:type="spellEnd"/>
          </w:p>
        </w:tc>
        <w:tc>
          <w:tcPr>
            <w:tcW w:w="992" w:type="dxa"/>
          </w:tcPr>
          <w:p w14:paraId="3EFF987F"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Council Cash</w:t>
            </w:r>
          </w:p>
        </w:tc>
        <w:tc>
          <w:tcPr>
            <w:tcW w:w="993" w:type="dxa"/>
          </w:tcPr>
          <w:p w14:paraId="6E8A0D9C"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Borrow-</w:t>
            </w:r>
            <w:proofErr w:type="spellStart"/>
            <w:r w:rsidRPr="00F920F2">
              <w:rPr>
                <w:rFonts w:asciiTheme="majorHAnsi" w:hAnsiTheme="majorHAnsi" w:cstheme="majorHAnsi"/>
                <w:b/>
                <w:sz w:val="18"/>
                <w:szCs w:val="18"/>
              </w:rPr>
              <w:t>ings</w:t>
            </w:r>
            <w:proofErr w:type="spellEnd"/>
          </w:p>
        </w:tc>
      </w:tr>
      <w:tr w:rsidR="00E042C5" w:rsidRPr="00EB0B9A" w14:paraId="400BE57E" w14:textId="77777777" w:rsidTr="00147415">
        <w:trPr>
          <w:tblHeader/>
        </w:trPr>
        <w:tc>
          <w:tcPr>
            <w:tcW w:w="3686" w:type="dxa"/>
          </w:tcPr>
          <w:p w14:paraId="45944447"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Pr>
          <w:p w14:paraId="640C3BE5"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color w:val="B3272F" w:themeColor="text2"/>
                <w:sz w:val="18"/>
                <w:szCs w:val="18"/>
              </w:rPr>
            </w:pPr>
            <w:r w:rsidRPr="00F920F2">
              <w:rPr>
                <w:rFonts w:asciiTheme="majorHAnsi" w:hAnsiTheme="majorHAnsi" w:cstheme="majorHAnsi"/>
                <w:b/>
                <w:color w:val="B3272F" w:themeColor="text2"/>
                <w:sz w:val="18"/>
                <w:szCs w:val="18"/>
              </w:rPr>
              <w:t>$’000</w:t>
            </w:r>
          </w:p>
        </w:tc>
        <w:tc>
          <w:tcPr>
            <w:tcW w:w="992" w:type="dxa"/>
          </w:tcPr>
          <w:p w14:paraId="4462B3CE"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3" w:type="dxa"/>
          </w:tcPr>
          <w:p w14:paraId="1998CA18"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2" w:type="dxa"/>
          </w:tcPr>
          <w:p w14:paraId="158DAF8C"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3" w:type="dxa"/>
            <w:tcBorders>
              <w:right w:val="single" w:sz="8" w:space="0" w:color="FFFFFF" w:themeColor="background1"/>
            </w:tcBorders>
          </w:tcPr>
          <w:p w14:paraId="77944381"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2" w:type="dxa"/>
            <w:tcBorders>
              <w:left w:val="single" w:sz="8" w:space="0" w:color="FFFFFF" w:themeColor="background1"/>
            </w:tcBorders>
          </w:tcPr>
          <w:p w14:paraId="0DEEAE2B"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color w:val="B3272F" w:themeColor="text2"/>
                <w:sz w:val="18"/>
                <w:szCs w:val="18"/>
              </w:rPr>
            </w:pPr>
            <w:r w:rsidRPr="00F920F2">
              <w:rPr>
                <w:rFonts w:asciiTheme="majorHAnsi" w:hAnsiTheme="majorHAnsi" w:cstheme="majorHAnsi"/>
                <w:b/>
                <w:color w:val="B3272F" w:themeColor="text2"/>
                <w:sz w:val="18"/>
                <w:szCs w:val="18"/>
              </w:rPr>
              <w:t>$’000</w:t>
            </w:r>
          </w:p>
        </w:tc>
        <w:tc>
          <w:tcPr>
            <w:tcW w:w="993" w:type="dxa"/>
          </w:tcPr>
          <w:p w14:paraId="189C564E"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2" w:type="dxa"/>
          </w:tcPr>
          <w:p w14:paraId="40A7A808"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2" w:type="dxa"/>
          </w:tcPr>
          <w:p w14:paraId="7AE60F7F"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c>
          <w:tcPr>
            <w:tcW w:w="993" w:type="dxa"/>
          </w:tcPr>
          <w:p w14:paraId="66ED7E1C"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sz w:val="18"/>
                <w:szCs w:val="18"/>
              </w:rPr>
            </w:pPr>
            <w:r w:rsidRPr="00F920F2">
              <w:rPr>
                <w:rFonts w:asciiTheme="majorHAnsi" w:hAnsiTheme="majorHAnsi" w:cstheme="majorHAnsi"/>
                <w:b/>
                <w:sz w:val="18"/>
                <w:szCs w:val="18"/>
              </w:rPr>
              <w:t>$’000</w:t>
            </w:r>
          </w:p>
        </w:tc>
      </w:tr>
      <w:tr w:rsidR="00E042C5" w:rsidRPr="00EB0B9A" w14:paraId="051CA6C7" w14:textId="77777777" w:rsidTr="00147415">
        <w:tc>
          <w:tcPr>
            <w:tcW w:w="3686" w:type="dxa"/>
          </w:tcPr>
          <w:p w14:paraId="236FED24" w14:textId="54987685"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Pr>
          <w:p w14:paraId="17E933CE"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Pr>
          <w:p w14:paraId="68752260"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3" w:type="dxa"/>
          </w:tcPr>
          <w:p w14:paraId="70B4B415"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Pr>
          <w:p w14:paraId="5F6D8974"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3" w:type="dxa"/>
            <w:tcBorders>
              <w:right w:val="single" w:sz="8" w:space="0" w:color="FFFFFF" w:themeColor="background1"/>
            </w:tcBorders>
          </w:tcPr>
          <w:p w14:paraId="083F22DA"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Borders>
              <w:left w:val="single" w:sz="8" w:space="0" w:color="FFFFFF" w:themeColor="background1"/>
            </w:tcBorders>
          </w:tcPr>
          <w:p w14:paraId="7928B466"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3" w:type="dxa"/>
          </w:tcPr>
          <w:p w14:paraId="299D9788"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Pr>
          <w:p w14:paraId="1DCAF43B"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2" w:type="dxa"/>
          </w:tcPr>
          <w:p w14:paraId="0E083B47"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c>
          <w:tcPr>
            <w:tcW w:w="993" w:type="dxa"/>
          </w:tcPr>
          <w:p w14:paraId="6CD6BCFA" w14:textId="77777777" w:rsidR="00E042C5" w:rsidRPr="00F920F2" w:rsidRDefault="00E042C5" w:rsidP="00C478F5">
            <w:pPr>
              <w:autoSpaceDE w:val="0"/>
              <w:autoSpaceDN w:val="0"/>
              <w:adjustRightInd w:val="0"/>
              <w:spacing w:line="240" w:lineRule="auto"/>
              <w:jc w:val="both"/>
              <w:rPr>
                <w:rFonts w:asciiTheme="majorHAnsi" w:hAnsiTheme="majorHAnsi" w:cstheme="majorHAnsi"/>
                <w:b/>
                <w:sz w:val="18"/>
                <w:szCs w:val="18"/>
              </w:rPr>
            </w:pPr>
          </w:p>
        </w:tc>
      </w:tr>
      <w:tr w:rsidR="00E042C5" w:rsidRPr="00EB0B9A" w14:paraId="6CF867F4" w14:textId="77777777" w:rsidTr="00147415">
        <w:tc>
          <w:tcPr>
            <w:tcW w:w="3686" w:type="dxa"/>
          </w:tcPr>
          <w:p w14:paraId="3736DFC2" w14:textId="77777777"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Property</w:t>
            </w:r>
          </w:p>
        </w:tc>
        <w:tc>
          <w:tcPr>
            <w:tcW w:w="992" w:type="dxa"/>
          </w:tcPr>
          <w:p w14:paraId="4F32E98C"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2" w:type="dxa"/>
          </w:tcPr>
          <w:p w14:paraId="6F36720E"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3" w:type="dxa"/>
          </w:tcPr>
          <w:p w14:paraId="16C266E5"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2" w:type="dxa"/>
          </w:tcPr>
          <w:p w14:paraId="3AF21092"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3" w:type="dxa"/>
            <w:tcBorders>
              <w:right w:val="single" w:sz="8" w:space="0" w:color="FFFFFF" w:themeColor="background1"/>
            </w:tcBorders>
          </w:tcPr>
          <w:p w14:paraId="73727F69"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2" w:type="dxa"/>
            <w:tcBorders>
              <w:left w:val="single" w:sz="8" w:space="0" w:color="FFFFFF" w:themeColor="background1"/>
            </w:tcBorders>
          </w:tcPr>
          <w:p w14:paraId="0A8EDF33"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3" w:type="dxa"/>
          </w:tcPr>
          <w:p w14:paraId="26156B57"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2" w:type="dxa"/>
          </w:tcPr>
          <w:p w14:paraId="1EC3AAD8"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2" w:type="dxa"/>
          </w:tcPr>
          <w:p w14:paraId="537DE9D3"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c>
          <w:tcPr>
            <w:tcW w:w="993" w:type="dxa"/>
          </w:tcPr>
          <w:p w14:paraId="208016D3" w14:textId="77777777" w:rsidR="00E042C5" w:rsidRPr="00F920F2" w:rsidRDefault="00E042C5" w:rsidP="00C478F5">
            <w:pPr>
              <w:autoSpaceDE w:val="0"/>
              <w:autoSpaceDN w:val="0"/>
              <w:adjustRightInd w:val="0"/>
              <w:spacing w:line="240" w:lineRule="auto"/>
              <w:jc w:val="both"/>
              <w:rPr>
                <w:rFonts w:asciiTheme="majorHAnsi" w:hAnsiTheme="majorHAnsi" w:cstheme="majorHAnsi"/>
                <w:sz w:val="18"/>
                <w:szCs w:val="18"/>
              </w:rPr>
            </w:pPr>
          </w:p>
        </w:tc>
      </w:tr>
      <w:tr w:rsidR="00E042C5" w:rsidRPr="00EB0B9A" w14:paraId="33DD9DB7" w14:textId="77777777" w:rsidTr="00F920F2">
        <w:tc>
          <w:tcPr>
            <w:tcW w:w="3686" w:type="dxa"/>
            <w:tcBorders>
              <w:right w:val="single" w:sz="4" w:space="0" w:color="B3272F" w:themeColor="text2"/>
            </w:tcBorders>
          </w:tcPr>
          <w:p w14:paraId="10B8EA8A"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 xml:space="preserve">Land </w:t>
            </w:r>
          </w:p>
        </w:tc>
        <w:tc>
          <w:tcPr>
            <w:tcW w:w="992" w:type="dxa"/>
            <w:tcBorders>
              <w:left w:val="single" w:sz="4" w:space="0" w:color="B3272F" w:themeColor="text2"/>
              <w:right w:val="single" w:sz="4" w:space="0" w:color="B3272F" w:themeColor="text2"/>
            </w:tcBorders>
            <w:vAlign w:val="center"/>
          </w:tcPr>
          <w:p w14:paraId="210A5D0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259F34B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67B687F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08B7BC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62195C9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0201BCA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17AF74E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41240BF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EEC225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63EDC64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284384A9" w14:textId="77777777" w:rsidTr="00F920F2">
        <w:tc>
          <w:tcPr>
            <w:tcW w:w="3686" w:type="dxa"/>
            <w:tcBorders>
              <w:right w:val="single" w:sz="4" w:space="0" w:color="B3272F" w:themeColor="text2"/>
            </w:tcBorders>
          </w:tcPr>
          <w:p w14:paraId="57F8473A"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Land improvements</w:t>
            </w:r>
          </w:p>
        </w:tc>
        <w:tc>
          <w:tcPr>
            <w:tcW w:w="992" w:type="dxa"/>
            <w:tcBorders>
              <w:left w:val="single" w:sz="4" w:space="0" w:color="B3272F" w:themeColor="text2"/>
              <w:bottom w:val="single" w:sz="4" w:space="0" w:color="B3272F" w:themeColor="accent2"/>
              <w:right w:val="single" w:sz="4" w:space="0" w:color="B3272F" w:themeColor="text2"/>
            </w:tcBorders>
            <w:vAlign w:val="center"/>
          </w:tcPr>
          <w:p w14:paraId="6AD15C6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bottom w:val="single" w:sz="4" w:space="0" w:color="B3272F" w:themeColor="accent2"/>
            </w:tcBorders>
            <w:vAlign w:val="center"/>
          </w:tcPr>
          <w:p w14:paraId="7CD3B21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tcBorders>
            <w:vAlign w:val="center"/>
          </w:tcPr>
          <w:p w14:paraId="6063026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515F12B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right w:val="single" w:sz="4" w:space="0" w:color="B3272F" w:themeColor="accent2"/>
            </w:tcBorders>
            <w:vAlign w:val="center"/>
          </w:tcPr>
          <w:p w14:paraId="475EABC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bottom w:val="single" w:sz="4" w:space="0" w:color="B3272F" w:themeColor="accent2"/>
              <w:right w:val="single" w:sz="4" w:space="0" w:color="B3272F" w:themeColor="text2"/>
            </w:tcBorders>
            <w:vAlign w:val="center"/>
          </w:tcPr>
          <w:p w14:paraId="15F110A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bottom w:val="single" w:sz="4" w:space="0" w:color="B3272F" w:themeColor="accent2"/>
            </w:tcBorders>
            <w:vAlign w:val="center"/>
          </w:tcPr>
          <w:p w14:paraId="5C19310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4D79FF1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5C3C7F6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tcBorders>
            <w:vAlign w:val="center"/>
          </w:tcPr>
          <w:p w14:paraId="17F189E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49E751CC" w14:textId="77777777" w:rsidTr="00F920F2">
        <w:tc>
          <w:tcPr>
            <w:tcW w:w="3686" w:type="dxa"/>
            <w:tcBorders>
              <w:right w:val="single" w:sz="4" w:space="0" w:color="B3272F" w:themeColor="text2"/>
            </w:tcBorders>
          </w:tcPr>
          <w:p w14:paraId="41450DE7" w14:textId="77777777"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land</w:t>
            </w:r>
          </w:p>
        </w:tc>
        <w:tc>
          <w:tcPr>
            <w:tcW w:w="992" w:type="dxa"/>
            <w:tcBorders>
              <w:top w:val="single" w:sz="4" w:space="0" w:color="B3272F" w:themeColor="accent2"/>
              <w:left w:val="single" w:sz="4" w:space="0" w:color="B3272F" w:themeColor="text2"/>
              <w:bottom w:val="single" w:sz="4" w:space="0" w:color="B3272F" w:themeColor="accent2"/>
              <w:right w:val="single" w:sz="4" w:space="0" w:color="B3272F" w:themeColor="text2"/>
            </w:tcBorders>
            <w:vAlign w:val="center"/>
          </w:tcPr>
          <w:p w14:paraId="11332DD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text2"/>
              <w:bottom w:val="single" w:sz="4" w:space="0" w:color="B3272F" w:themeColor="accent2"/>
            </w:tcBorders>
            <w:vAlign w:val="center"/>
          </w:tcPr>
          <w:p w14:paraId="7372393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4" w:space="0" w:color="B3272F" w:themeColor="accent2"/>
            </w:tcBorders>
            <w:vAlign w:val="center"/>
          </w:tcPr>
          <w:p w14:paraId="0008ED7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4" w:space="0" w:color="B3272F" w:themeColor="accent2"/>
            </w:tcBorders>
            <w:vAlign w:val="center"/>
          </w:tcPr>
          <w:p w14:paraId="718A87A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4" w:space="0" w:color="B3272F" w:themeColor="accent2"/>
              <w:right w:val="single" w:sz="4" w:space="0" w:color="B3272F" w:themeColor="accent2"/>
            </w:tcBorders>
            <w:vAlign w:val="center"/>
          </w:tcPr>
          <w:p w14:paraId="6A821B6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accent2"/>
              <w:bottom w:val="single" w:sz="4" w:space="0" w:color="B3272F" w:themeColor="accent2"/>
              <w:right w:val="single" w:sz="4" w:space="0" w:color="B3272F" w:themeColor="text2"/>
            </w:tcBorders>
            <w:vAlign w:val="center"/>
          </w:tcPr>
          <w:p w14:paraId="1C6340D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left w:val="single" w:sz="4" w:space="0" w:color="B3272F" w:themeColor="text2"/>
              <w:bottom w:val="single" w:sz="4" w:space="0" w:color="B3272F" w:themeColor="accent2"/>
            </w:tcBorders>
            <w:vAlign w:val="center"/>
          </w:tcPr>
          <w:p w14:paraId="26BAADC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4" w:space="0" w:color="B3272F" w:themeColor="accent2"/>
            </w:tcBorders>
            <w:vAlign w:val="center"/>
          </w:tcPr>
          <w:p w14:paraId="62A97DF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4" w:space="0" w:color="B3272F" w:themeColor="accent2"/>
            </w:tcBorders>
            <w:vAlign w:val="center"/>
          </w:tcPr>
          <w:p w14:paraId="1B51477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4" w:space="0" w:color="B3272F" w:themeColor="accent2"/>
            </w:tcBorders>
            <w:vAlign w:val="center"/>
          </w:tcPr>
          <w:p w14:paraId="182E791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47B3338D" w14:textId="77777777" w:rsidTr="00F920F2">
        <w:tc>
          <w:tcPr>
            <w:tcW w:w="3686" w:type="dxa"/>
            <w:tcBorders>
              <w:right w:val="single" w:sz="4" w:space="0" w:color="B3272F" w:themeColor="text2"/>
            </w:tcBorders>
          </w:tcPr>
          <w:p w14:paraId="4A39EA08"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Buildings</w:t>
            </w:r>
          </w:p>
        </w:tc>
        <w:tc>
          <w:tcPr>
            <w:tcW w:w="992" w:type="dxa"/>
            <w:tcBorders>
              <w:top w:val="single" w:sz="4" w:space="0" w:color="B3272F" w:themeColor="accent2"/>
              <w:left w:val="single" w:sz="4" w:space="0" w:color="B3272F" w:themeColor="text2"/>
              <w:right w:val="single" w:sz="4" w:space="0" w:color="B3272F" w:themeColor="text2"/>
            </w:tcBorders>
            <w:vAlign w:val="center"/>
          </w:tcPr>
          <w:p w14:paraId="2AD4167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7,550</w:t>
            </w:r>
          </w:p>
        </w:tc>
        <w:tc>
          <w:tcPr>
            <w:tcW w:w="992" w:type="dxa"/>
            <w:tcBorders>
              <w:top w:val="single" w:sz="4" w:space="0" w:color="B3272F" w:themeColor="accent2"/>
              <w:left w:val="single" w:sz="4" w:space="0" w:color="B3272F" w:themeColor="text2"/>
            </w:tcBorders>
            <w:vAlign w:val="center"/>
          </w:tcPr>
          <w:p w14:paraId="256E99B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590</w:t>
            </w:r>
          </w:p>
        </w:tc>
        <w:tc>
          <w:tcPr>
            <w:tcW w:w="993" w:type="dxa"/>
            <w:tcBorders>
              <w:top w:val="single" w:sz="4" w:space="0" w:color="B3272F" w:themeColor="accent2"/>
            </w:tcBorders>
            <w:vAlign w:val="center"/>
          </w:tcPr>
          <w:p w14:paraId="1F0CBE9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6,960</w:t>
            </w:r>
          </w:p>
        </w:tc>
        <w:tc>
          <w:tcPr>
            <w:tcW w:w="992" w:type="dxa"/>
            <w:tcBorders>
              <w:top w:val="single" w:sz="4" w:space="0" w:color="B3272F" w:themeColor="accent2"/>
            </w:tcBorders>
            <w:vAlign w:val="center"/>
          </w:tcPr>
          <w:p w14:paraId="46F8023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right w:val="single" w:sz="4" w:space="0" w:color="B3272F" w:themeColor="accent2"/>
            </w:tcBorders>
            <w:vAlign w:val="center"/>
          </w:tcPr>
          <w:p w14:paraId="3379D8A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accent2"/>
              <w:right w:val="single" w:sz="4" w:space="0" w:color="B3272F" w:themeColor="text2"/>
            </w:tcBorders>
            <w:vAlign w:val="center"/>
          </w:tcPr>
          <w:p w14:paraId="6478CB3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7,550</w:t>
            </w:r>
          </w:p>
        </w:tc>
        <w:tc>
          <w:tcPr>
            <w:tcW w:w="993" w:type="dxa"/>
            <w:tcBorders>
              <w:top w:val="single" w:sz="4" w:space="0" w:color="B3272F" w:themeColor="accent2"/>
              <w:left w:val="single" w:sz="4" w:space="0" w:color="B3272F" w:themeColor="text2"/>
            </w:tcBorders>
            <w:vAlign w:val="center"/>
          </w:tcPr>
          <w:p w14:paraId="0917F8D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690</w:t>
            </w:r>
          </w:p>
        </w:tc>
        <w:tc>
          <w:tcPr>
            <w:tcW w:w="992" w:type="dxa"/>
            <w:tcBorders>
              <w:top w:val="single" w:sz="4" w:space="0" w:color="B3272F" w:themeColor="accent2"/>
            </w:tcBorders>
            <w:vAlign w:val="center"/>
          </w:tcPr>
          <w:p w14:paraId="77B0E72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tcBorders>
            <w:vAlign w:val="center"/>
          </w:tcPr>
          <w:p w14:paraId="58A0A7B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6,860</w:t>
            </w:r>
          </w:p>
        </w:tc>
        <w:tc>
          <w:tcPr>
            <w:tcW w:w="993" w:type="dxa"/>
            <w:tcBorders>
              <w:top w:val="single" w:sz="4" w:space="0" w:color="B3272F" w:themeColor="accent2"/>
            </w:tcBorders>
            <w:vAlign w:val="center"/>
          </w:tcPr>
          <w:p w14:paraId="264F350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1FEC2592" w14:textId="77777777" w:rsidTr="00F920F2">
        <w:tc>
          <w:tcPr>
            <w:tcW w:w="3686" w:type="dxa"/>
            <w:tcBorders>
              <w:right w:val="single" w:sz="4" w:space="0" w:color="B3272F" w:themeColor="text2"/>
            </w:tcBorders>
          </w:tcPr>
          <w:p w14:paraId="40CD7D6B"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Heritage buildings</w:t>
            </w:r>
          </w:p>
        </w:tc>
        <w:tc>
          <w:tcPr>
            <w:tcW w:w="992" w:type="dxa"/>
            <w:tcBorders>
              <w:left w:val="single" w:sz="4" w:space="0" w:color="B3272F" w:themeColor="text2"/>
              <w:right w:val="single" w:sz="4" w:space="0" w:color="B3272F" w:themeColor="text2"/>
            </w:tcBorders>
            <w:vAlign w:val="center"/>
          </w:tcPr>
          <w:p w14:paraId="2651398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1517D63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4E81D95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67BC4E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353CE99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7CDB323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0022E77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5617692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5B2A90C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0B00273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5C47E91D" w14:textId="77777777" w:rsidTr="00F920F2">
        <w:tc>
          <w:tcPr>
            <w:tcW w:w="3686" w:type="dxa"/>
            <w:tcBorders>
              <w:right w:val="single" w:sz="4" w:space="0" w:color="B3272F" w:themeColor="text2"/>
            </w:tcBorders>
          </w:tcPr>
          <w:p w14:paraId="416A104E"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Building improvements</w:t>
            </w:r>
          </w:p>
        </w:tc>
        <w:tc>
          <w:tcPr>
            <w:tcW w:w="992" w:type="dxa"/>
            <w:tcBorders>
              <w:left w:val="single" w:sz="4" w:space="0" w:color="B3272F" w:themeColor="text2"/>
              <w:right w:val="single" w:sz="4" w:space="0" w:color="B3272F" w:themeColor="text2"/>
            </w:tcBorders>
            <w:vAlign w:val="center"/>
          </w:tcPr>
          <w:p w14:paraId="1D00580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66</w:t>
            </w:r>
          </w:p>
        </w:tc>
        <w:tc>
          <w:tcPr>
            <w:tcW w:w="992" w:type="dxa"/>
            <w:tcBorders>
              <w:left w:val="single" w:sz="4" w:space="0" w:color="B3272F" w:themeColor="text2"/>
            </w:tcBorders>
            <w:vAlign w:val="center"/>
          </w:tcPr>
          <w:p w14:paraId="313CE5C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66</w:t>
            </w:r>
          </w:p>
        </w:tc>
        <w:tc>
          <w:tcPr>
            <w:tcW w:w="993" w:type="dxa"/>
            <w:vAlign w:val="center"/>
          </w:tcPr>
          <w:p w14:paraId="0847946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D14109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45CDA2B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7CE8E86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66</w:t>
            </w:r>
          </w:p>
        </w:tc>
        <w:tc>
          <w:tcPr>
            <w:tcW w:w="993" w:type="dxa"/>
            <w:tcBorders>
              <w:left w:val="single" w:sz="4" w:space="0" w:color="B3272F" w:themeColor="text2"/>
            </w:tcBorders>
            <w:vAlign w:val="center"/>
          </w:tcPr>
          <w:p w14:paraId="0E27A22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184DF5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1786A9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66</w:t>
            </w:r>
          </w:p>
        </w:tc>
        <w:tc>
          <w:tcPr>
            <w:tcW w:w="993" w:type="dxa"/>
            <w:vAlign w:val="center"/>
          </w:tcPr>
          <w:p w14:paraId="039DEAD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0992CC9F" w14:textId="77777777" w:rsidTr="00F920F2">
        <w:tc>
          <w:tcPr>
            <w:tcW w:w="3686" w:type="dxa"/>
            <w:tcBorders>
              <w:right w:val="single" w:sz="4" w:space="0" w:color="B3272F" w:themeColor="text2"/>
            </w:tcBorders>
          </w:tcPr>
          <w:p w14:paraId="4DC6F826"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Leasehold improvements</w:t>
            </w:r>
          </w:p>
        </w:tc>
        <w:tc>
          <w:tcPr>
            <w:tcW w:w="992" w:type="dxa"/>
            <w:tcBorders>
              <w:left w:val="single" w:sz="4" w:space="0" w:color="B3272F" w:themeColor="text2"/>
              <w:bottom w:val="single" w:sz="4" w:space="0" w:color="B3272F" w:themeColor="accent2"/>
              <w:right w:val="single" w:sz="4" w:space="0" w:color="B3272F" w:themeColor="text2"/>
            </w:tcBorders>
            <w:vAlign w:val="center"/>
          </w:tcPr>
          <w:p w14:paraId="652AB8F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bottom w:val="single" w:sz="4" w:space="0" w:color="B3272F" w:themeColor="accent2"/>
            </w:tcBorders>
            <w:vAlign w:val="center"/>
          </w:tcPr>
          <w:p w14:paraId="3307FDC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tcBorders>
            <w:vAlign w:val="center"/>
          </w:tcPr>
          <w:p w14:paraId="549EBD4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68CF9F9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right w:val="single" w:sz="4" w:space="0" w:color="B3272F" w:themeColor="accent2"/>
            </w:tcBorders>
            <w:vAlign w:val="center"/>
          </w:tcPr>
          <w:p w14:paraId="002B0F9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bottom w:val="single" w:sz="4" w:space="0" w:color="B3272F" w:themeColor="accent2"/>
              <w:right w:val="single" w:sz="4" w:space="0" w:color="B3272F" w:themeColor="text2"/>
            </w:tcBorders>
            <w:vAlign w:val="center"/>
          </w:tcPr>
          <w:p w14:paraId="0F011D1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bottom w:val="single" w:sz="4" w:space="0" w:color="B3272F" w:themeColor="accent2"/>
            </w:tcBorders>
            <w:vAlign w:val="center"/>
          </w:tcPr>
          <w:p w14:paraId="38C5FF6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1EE3166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08DEEAC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tcBorders>
            <w:vAlign w:val="center"/>
          </w:tcPr>
          <w:p w14:paraId="6AE2603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43CC999D" w14:textId="77777777" w:rsidTr="00F920F2">
        <w:tc>
          <w:tcPr>
            <w:tcW w:w="3686" w:type="dxa"/>
            <w:tcBorders>
              <w:right w:val="single" w:sz="4" w:space="0" w:color="B3272F" w:themeColor="text2"/>
            </w:tcBorders>
          </w:tcPr>
          <w:p w14:paraId="5FC095C0" w14:textId="77777777"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buildings</w:t>
            </w:r>
          </w:p>
        </w:tc>
        <w:tc>
          <w:tcPr>
            <w:tcW w:w="992" w:type="dxa"/>
            <w:tcBorders>
              <w:top w:val="single" w:sz="4" w:space="0" w:color="B3272F" w:themeColor="accent2"/>
              <w:left w:val="single" w:sz="4" w:space="0" w:color="B3272F" w:themeColor="text2"/>
              <w:bottom w:val="single" w:sz="4" w:space="0" w:color="B3272F" w:themeColor="accent2"/>
              <w:right w:val="single" w:sz="4" w:space="0" w:color="B3272F" w:themeColor="text2"/>
            </w:tcBorders>
            <w:vAlign w:val="center"/>
          </w:tcPr>
          <w:p w14:paraId="7A3DC41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7,616</w:t>
            </w:r>
          </w:p>
        </w:tc>
        <w:tc>
          <w:tcPr>
            <w:tcW w:w="992" w:type="dxa"/>
            <w:tcBorders>
              <w:top w:val="single" w:sz="4" w:space="0" w:color="B3272F" w:themeColor="accent2"/>
              <w:left w:val="single" w:sz="4" w:space="0" w:color="B3272F" w:themeColor="text2"/>
              <w:bottom w:val="single" w:sz="4" w:space="0" w:color="B3272F" w:themeColor="accent2"/>
            </w:tcBorders>
            <w:vAlign w:val="center"/>
          </w:tcPr>
          <w:p w14:paraId="2E994C7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656</w:t>
            </w:r>
          </w:p>
        </w:tc>
        <w:tc>
          <w:tcPr>
            <w:tcW w:w="993" w:type="dxa"/>
            <w:tcBorders>
              <w:top w:val="single" w:sz="4" w:space="0" w:color="B3272F" w:themeColor="accent2"/>
              <w:bottom w:val="single" w:sz="4" w:space="0" w:color="B3272F" w:themeColor="accent2"/>
            </w:tcBorders>
            <w:vAlign w:val="center"/>
          </w:tcPr>
          <w:p w14:paraId="4A16AF5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6,960</w:t>
            </w:r>
          </w:p>
        </w:tc>
        <w:tc>
          <w:tcPr>
            <w:tcW w:w="992" w:type="dxa"/>
            <w:tcBorders>
              <w:top w:val="single" w:sz="4" w:space="0" w:color="B3272F" w:themeColor="accent2"/>
              <w:bottom w:val="single" w:sz="4" w:space="0" w:color="B3272F" w:themeColor="accent2"/>
            </w:tcBorders>
            <w:vAlign w:val="center"/>
          </w:tcPr>
          <w:p w14:paraId="63528FF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4" w:space="0" w:color="B3272F" w:themeColor="accent2"/>
              <w:right w:val="single" w:sz="4" w:space="0" w:color="B3272F" w:themeColor="accent2"/>
            </w:tcBorders>
            <w:vAlign w:val="center"/>
          </w:tcPr>
          <w:p w14:paraId="71693F3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accent2"/>
              <w:bottom w:val="single" w:sz="4" w:space="0" w:color="B3272F" w:themeColor="accent2"/>
              <w:right w:val="single" w:sz="4" w:space="0" w:color="B3272F" w:themeColor="text2"/>
            </w:tcBorders>
            <w:vAlign w:val="center"/>
          </w:tcPr>
          <w:p w14:paraId="6DAABD9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7,616</w:t>
            </w:r>
          </w:p>
        </w:tc>
        <w:tc>
          <w:tcPr>
            <w:tcW w:w="993" w:type="dxa"/>
            <w:tcBorders>
              <w:top w:val="single" w:sz="4" w:space="0" w:color="B3272F" w:themeColor="accent2"/>
              <w:left w:val="single" w:sz="4" w:space="0" w:color="B3272F" w:themeColor="text2"/>
              <w:bottom w:val="single" w:sz="4" w:space="0" w:color="B3272F" w:themeColor="accent2"/>
            </w:tcBorders>
            <w:vAlign w:val="center"/>
          </w:tcPr>
          <w:p w14:paraId="4A38A5C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690</w:t>
            </w:r>
          </w:p>
        </w:tc>
        <w:tc>
          <w:tcPr>
            <w:tcW w:w="992" w:type="dxa"/>
            <w:tcBorders>
              <w:top w:val="single" w:sz="4" w:space="0" w:color="B3272F" w:themeColor="accent2"/>
              <w:bottom w:val="single" w:sz="4" w:space="0" w:color="B3272F" w:themeColor="accent2"/>
            </w:tcBorders>
            <w:vAlign w:val="center"/>
          </w:tcPr>
          <w:p w14:paraId="7A3C54E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4" w:space="0" w:color="B3272F" w:themeColor="accent2"/>
            </w:tcBorders>
            <w:vAlign w:val="center"/>
          </w:tcPr>
          <w:p w14:paraId="7791EFB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6,926</w:t>
            </w:r>
          </w:p>
        </w:tc>
        <w:tc>
          <w:tcPr>
            <w:tcW w:w="993" w:type="dxa"/>
            <w:tcBorders>
              <w:top w:val="single" w:sz="4" w:space="0" w:color="B3272F" w:themeColor="accent2"/>
              <w:bottom w:val="single" w:sz="4" w:space="0" w:color="B3272F" w:themeColor="accent2"/>
            </w:tcBorders>
            <w:vAlign w:val="center"/>
          </w:tcPr>
          <w:p w14:paraId="34A5481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2183F3E9" w14:textId="77777777" w:rsidTr="00F920F2">
        <w:tc>
          <w:tcPr>
            <w:tcW w:w="3686" w:type="dxa"/>
            <w:tcBorders>
              <w:bottom w:val="single" w:sz="8" w:space="0" w:color="B3272F" w:themeColor="text2"/>
              <w:right w:val="single" w:sz="4" w:space="0" w:color="B3272F" w:themeColor="text2"/>
            </w:tcBorders>
          </w:tcPr>
          <w:p w14:paraId="1B2DF966" w14:textId="77777777"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property</w:t>
            </w:r>
          </w:p>
        </w:tc>
        <w:tc>
          <w:tcPr>
            <w:tcW w:w="992" w:type="dxa"/>
            <w:tcBorders>
              <w:top w:val="single" w:sz="4" w:space="0" w:color="B3272F" w:themeColor="accent2"/>
              <w:left w:val="single" w:sz="4" w:space="0" w:color="B3272F" w:themeColor="text2"/>
              <w:bottom w:val="single" w:sz="8" w:space="0" w:color="B3272F" w:themeColor="text2"/>
              <w:right w:val="single" w:sz="4" w:space="0" w:color="B3272F" w:themeColor="text2"/>
            </w:tcBorders>
            <w:vAlign w:val="center"/>
          </w:tcPr>
          <w:p w14:paraId="4DC57DF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7,616</w:t>
            </w:r>
          </w:p>
        </w:tc>
        <w:tc>
          <w:tcPr>
            <w:tcW w:w="992" w:type="dxa"/>
            <w:tcBorders>
              <w:top w:val="single" w:sz="4" w:space="0" w:color="B3272F" w:themeColor="accent2"/>
              <w:left w:val="single" w:sz="4" w:space="0" w:color="B3272F" w:themeColor="text2"/>
              <w:bottom w:val="single" w:sz="8" w:space="0" w:color="B3272F" w:themeColor="text2"/>
            </w:tcBorders>
            <w:vAlign w:val="center"/>
          </w:tcPr>
          <w:p w14:paraId="2C7E6A9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656</w:t>
            </w:r>
          </w:p>
        </w:tc>
        <w:tc>
          <w:tcPr>
            <w:tcW w:w="993" w:type="dxa"/>
            <w:tcBorders>
              <w:top w:val="single" w:sz="4" w:space="0" w:color="B3272F" w:themeColor="accent2"/>
              <w:bottom w:val="single" w:sz="8" w:space="0" w:color="B3272F" w:themeColor="text2"/>
            </w:tcBorders>
            <w:vAlign w:val="center"/>
          </w:tcPr>
          <w:p w14:paraId="08CCC28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6,960</w:t>
            </w:r>
          </w:p>
        </w:tc>
        <w:tc>
          <w:tcPr>
            <w:tcW w:w="992" w:type="dxa"/>
            <w:tcBorders>
              <w:top w:val="single" w:sz="4" w:space="0" w:color="B3272F" w:themeColor="accent2"/>
              <w:bottom w:val="single" w:sz="8" w:space="0" w:color="B3272F" w:themeColor="text2"/>
            </w:tcBorders>
            <w:vAlign w:val="center"/>
          </w:tcPr>
          <w:p w14:paraId="324EB4E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8" w:space="0" w:color="B3272F" w:themeColor="text2"/>
              <w:right w:val="single" w:sz="4" w:space="0" w:color="B3272F" w:themeColor="accent2"/>
            </w:tcBorders>
            <w:vAlign w:val="center"/>
          </w:tcPr>
          <w:p w14:paraId="107F5DF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accent2"/>
              <w:bottom w:val="single" w:sz="8" w:space="0" w:color="B3272F" w:themeColor="text2"/>
              <w:right w:val="single" w:sz="4" w:space="0" w:color="B3272F" w:themeColor="text2"/>
            </w:tcBorders>
            <w:vAlign w:val="center"/>
          </w:tcPr>
          <w:p w14:paraId="0145526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7,616</w:t>
            </w:r>
          </w:p>
        </w:tc>
        <w:tc>
          <w:tcPr>
            <w:tcW w:w="993" w:type="dxa"/>
            <w:tcBorders>
              <w:top w:val="single" w:sz="4" w:space="0" w:color="B3272F" w:themeColor="accent2"/>
              <w:left w:val="single" w:sz="4" w:space="0" w:color="B3272F" w:themeColor="text2"/>
              <w:bottom w:val="single" w:sz="8" w:space="0" w:color="B3272F" w:themeColor="text2"/>
            </w:tcBorders>
            <w:vAlign w:val="center"/>
          </w:tcPr>
          <w:p w14:paraId="5B76382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690</w:t>
            </w:r>
          </w:p>
        </w:tc>
        <w:tc>
          <w:tcPr>
            <w:tcW w:w="992" w:type="dxa"/>
            <w:tcBorders>
              <w:top w:val="single" w:sz="4" w:space="0" w:color="B3272F" w:themeColor="accent2"/>
              <w:bottom w:val="single" w:sz="8" w:space="0" w:color="B3272F" w:themeColor="text2"/>
            </w:tcBorders>
            <w:vAlign w:val="center"/>
          </w:tcPr>
          <w:p w14:paraId="615596C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8" w:space="0" w:color="B3272F" w:themeColor="text2"/>
            </w:tcBorders>
            <w:vAlign w:val="center"/>
          </w:tcPr>
          <w:p w14:paraId="2B86F8D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6,926</w:t>
            </w:r>
          </w:p>
        </w:tc>
        <w:tc>
          <w:tcPr>
            <w:tcW w:w="993" w:type="dxa"/>
            <w:tcBorders>
              <w:top w:val="single" w:sz="4" w:space="0" w:color="B3272F" w:themeColor="accent2"/>
              <w:bottom w:val="single" w:sz="8" w:space="0" w:color="B3272F" w:themeColor="text2"/>
            </w:tcBorders>
            <w:vAlign w:val="center"/>
          </w:tcPr>
          <w:p w14:paraId="7405E73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54AB7DE5" w14:textId="77777777" w:rsidTr="00F920F2">
        <w:tc>
          <w:tcPr>
            <w:tcW w:w="3686" w:type="dxa"/>
            <w:tcBorders>
              <w:top w:val="single" w:sz="8" w:space="0" w:color="B3272F" w:themeColor="text2"/>
              <w:right w:val="single" w:sz="4" w:space="0" w:color="B3272F" w:themeColor="text2"/>
            </w:tcBorders>
          </w:tcPr>
          <w:p w14:paraId="3BE6535A" w14:textId="77777777" w:rsidR="00CE4E2F" w:rsidRDefault="00CE4E2F" w:rsidP="00F920F2">
            <w:pPr>
              <w:autoSpaceDE w:val="0"/>
              <w:autoSpaceDN w:val="0"/>
              <w:adjustRightInd w:val="0"/>
              <w:spacing w:line="240" w:lineRule="auto"/>
              <w:rPr>
                <w:rFonts w:asciiTheme="majorHAnsi" w:hAnsiTheme="majorHAnsi" w:cstheme="majorHAnsi"/>
                <w:b/>
                <w:sz w:val="18"/>
                <w:szCs w:val="18"/>
              </w:rPr>
            </w:pPr>
          </w:p>
          <w:p w14:paraId="5E30FDB2" w14:textId="463D6206"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Plant and equipment</w:t>
            </w:r>
          </w:p>
        </w:tc>
        <w:tc>
          <w:tcPr>
            <w:tcW w:w="992" w:type="dxa"/>
            <w:tcBorders>
              <w:top w:val="single" w:sz="8" w:space="0" w:color="B3272F" w:themeColor="text2"/>
              <w:left w:val="single" w:sz="4" w:space="0" w:color="B3272F" w:themeColor="text2"/>
              <w:right w:val="single" w:sz="4" w:space="0" w:color="B3272F" w:themeColor="text2"/>
            </w:tcBorders>
            <w:vAlign w:val="center"/>
          </w:tcPr>
          <w:p w14:paraId="18817D8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left w:val="single" w:sz="4" w:space="0" w:color="B3272F" w:themeColor="text2"/>
            </w:tcBorders>
            <w:vAlign w:val="center"/>
          </w:tcPr>
          <w:p w14:paraId="3AB9015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tcBorders>
            <w:vAlign w:val="center"/>
          </w:tcPr>
          <w:p w14:paraId="6675AFB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4BE2C70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right w:val="single" w:sz="4" w:space="0" w:color="B3272F" w:themeColor="accent2"/>
            </w:tcBorders>
            <w:vAlign w:val="center"/>
          </w:tcPr>
          <w:p w14:paraId="55FA900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left w:val="single" w:sz="4" w:space="0" w:color="B3272F" w:themeColor="accent2"/>
              <w:right w:val="single" w:sz="4" w:space="0" w:color="B3272F" w:themeColor="text2"/>
            </w:tcBorders>
            <w:vAlign w:val="center"/>
          </w:tcPr>
          <w:p w14:paraId="0873CAF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left w:val="single" w:sz="4" w:space="0" w:color="B3272F" w:themeColor="text2"/>
            </w:tcBorders>
            <w:vAlign w:val="center"/>
          </w:tcPr>
          <w:p w14:paraId="5D3D18B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0BEA729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3C3B98B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tcBorders>
            <w:vAlign w:val="center"/>
          </w:tcPr>
          <w:p w14:paraId="555FBB9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r>
      <w:tr w:rsidR="00E042C5" w:rsidRPr="00EB0B9A" w14:paraId="7C23690B" w14:textId="77777777" w:rsidTr="00F920F2">
        <w:tc>
          <w:tcPr>
            <w:tcW w:w="3686" w:type="dxa"/>
            <w:tcBorders>
              <w:right w:val="single" w:sz="4" w:space="0" w:color="B3272F" w:themeColor="text2"/>
            </w:tcBorders>
          </w:tcPr>
          <w:p w14:paraId="52099A53"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Heritage plant and equipment</w:t>
            </w:r>
          </w:p>
        </w:tc>
        <w:tc>
          <w:tcPr>
            <w:tcW w:w="992" w:type="dxa"/>
            <w:tcBorders>
              <w:left w:val="single" w:sz="4" w:space="0" w:color="B3272F" w:themeColor="text2"/>
              <w:right w:val="single" w:sz="4" w:space="0" w:color="B3272F" w:themeColor="text2"/>
            </w:tcBorders>
            <w:vAlign w:val="center"/>
          </w:tcPr>
          <w:p w14:paraId="55723DB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1AB66DF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63A5B0C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67C0C3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3FEDD48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22000A0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768C879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83B047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5B27749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13B0AE8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0905AA71" w14:textId="77777777" w:rsidTr="00F920F2">
        <w:tc>
          <w:tcPr>
            <w:tcW w:w="3686" w:type="dxa"/>
            <w:tcBorders>
              <w:right w:val="single" w:sz="4" w:space="0" w:color="B3272F" w:themeColor="text2"/>
            </w:tcBorders>
          </w:tcPr>
          <w:p w14:paraId="7581D78F"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Plant, machinery and equipment</w:t>
            </w:r>
          </w:p>
        </w:tc>
        <w:tc>
          <w:tcPr>
            <w:tcW w:w="992" w:type="dxa"/>
            <w:tcBorders>
              <w:left w:val="single" w:sz="4" w:space="0" w:color="B3272F" w:themeColor="text2"/>
              <w:right w:val="single" w:sz="4" w:space="0" w:color="B3272F" w:themeColor="text2"/>
            </w:tcBorders>
            <w:vAlign w:val="center"/>
          </w:tcPr>
          <w:p w14:paraId="11377FD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1,796</w:t>
            </w:r>
          </w:p>
        </w:tc>
        <w:tc>
          <w:tcPr>
            <w:tcW w:w="992" w:type="dxa"/>
            <w:tcBorders>
              <w:left w:val="single" w:sz="4" w:space="0" w:color="B3272F" w:themeColor="text2"/>
            </w:tcBorders>
            <w:vAlign w:val="center"/>
          </w:tcPr>
          <w:p w14:paraId="1930FEF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07B19CE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1,796</w:t>
            </w:r>
          </w:p>
        </w:tc>
        <w:tc>
          <w:tcPr>
            <w:tcW w:w="992" w:type="dxa"/>
            <w:vAlign w:val="center"/>
          </w:tcPr>
          <w:p w14:paraId="43DDF21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349DF6F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2B19011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1,796</w:t>
            </w:r>
          </w:p>
        </w:tc>
        <w:tc>
          <w:tcPr>
            <w:tcW w:w="993" w:type="dxa"/>
            <w:tcBorders>
              <w:left w:val="single" w:sz="4" w:space="0" w:color="B3272F" w:themeColor="text2"/>
            </w:tcBorders>
            <w:vAlign w:val="center"/>
          </w:tcPr>
          <w:p w14:paraId="794B4CC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58CE744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3504C0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1,796</w:t>
            </w:r>
          </w:p>
        </w:tc>
        <w:tc>
          <w:tcPr>
            <w:tcW w:w="993" w:type="dxa"/>
            <w:vAlign w:val="center"/>
          </w:tcPr>
          <w:p w14:paraId="3A812F7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679299B7" w14:textId="77777777" w:rsidTr="00F920F2">
        <w:tc>
          <w:tcPr>
            <w:tcW w:w="3686" w:type="dxa"/>
            <w:tcBorders>
              <w:right w:val="single" w:sz="4" w:space="0" w:color="B3272F" w:themeColor="text2"/>
            </w:tcBorders>
          </w:tcPr>
          <w:p w14:paraId="396877DC"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Fixtures, fittings and furniture</w:t>
            </w:r>
          </w:p>
        </w:tc>
        <w:tc>
          <w:tcPr>
            <w:tcW w:w="992" w:type="dxa"/>
            <w:tcBorders>
              <w:left w:val="single" w:sz="4" w:space="0" w:color="B3272F" w:themeColor="text2"/>
              <w:right w:val="single" w:sz="4" w:space="0" w:color="B3272F" w:themeColor="text2"/>
            </w:tcBorders>
            <w:vAlign w:val="center"/>
          </w:tcPr>
          <w:p w14:paraId="77CAFF5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41B2DDA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05EE7EA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97C9EF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2CEC01B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750B817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5573330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F78C02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670454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6C1E759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56ED3525" w14:textId="77777777" w:rsidTr="00F920F2">
        <w:tc>
          <w:tcPr>
            <w:tcW w:w="3686" w:type="dxa"/>
            <w:tcBorders>
              <w:right w:val="single" w:sz="4" w:space="0" w:color="B3272F" w:themeColor="text2"/>
            </w:tcBorders>
          </w:tcPr>
          <w:p w14:paraId="7E1FFC96"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Computers and telecommunications</w:t>
            </w:r>
          </w:p>
        </w:tc>
        <w:tc>
          <w:tcPr>
            <w:tcW w:w="992" w:type="dxa"/>
            <w:tcBorders>
              <w:left w:val="single" w:sz="4" w:space="0" w:color="B3272F" w:themeColor="text2"/>
              <w:right w:val="single" w:sz="4" w:space="0" w:color="B3272F" w:themeColor="text2"/>
            </w:tcBorders>
            <w:vAlign w:val="center"/>
          </w:tcPr>
          <w:p w14:paraId="2C29F10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1,193</w:t>
            </w:r>
          </w:p>
        </w:tc>
        <w:tc>
          <w:tcPr>
            <w:tcW w:w="992" w:type="dxa"/>
            <w:tcBorders>
              <w:left w:val="single" w:sz="4" w:space="0" w:color="B3272F" w:themeColor="text2"/>
            </w:tcBorders>
            <w:vAlign w:val="center"/>
          </w:tcPr>
          <w:p w14:paraId="6010F1D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734</w:t>
            </w:r>
          </w:p>
        </w:tc>
        <w:tc>
          <w:tcPr>
            <w:tcW w:w="993" w:type="dxa"/>
            <w:vAlign w:val="center"/>
          </w:tcPr>
          <w:p w14:paraId="051B6DF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459</w:t>
            </w:r>
          </w:p>
        </w:tc>
        <w:tc>
          <w:tcPr>
            <w:tcW w:w="992" w:type="dxa"/>
            <w:vAlign w:val="center"/>
          </w:tcPr>
          <w:p w14:paraId="0856B64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019AE2C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2DFB069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1,193</w:t>
            </w:r>
          </w:p>
        </w:tc>
        <w:tc>
          <w:tcPr>
            <w:tcW w:w="993" w:type="dxa"/>
            <w:tcBorders>
              <w:left w:val="single" w:sz="4" w:space="0" w:color="B3272F" w:themeColor="text2"/>
            </w:tcBorders>
            <w:vAlign w:val="center"/>
          </w:tcPr>
          <w:p w14:paraId="1237E8C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5EAFD0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2FA54C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1,193</w:t>
            </w:r>
          </w:p>
        </w:tc>
        <w:tc>
          <w:tcPr>
            <w:tcW w:w="993" w:type="dxa"/>
            <w:vAlign w:val="center"/>
          </w:tcPr>
          <w:p w14:paraId="7893BE0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36B6ADB8" w14:textId="77777777" w:rsidTr="00F920F2">
        <w:tc>
          <w:tcPr>
            <w:tcW w:w="3686" w:type="dxa"/>
            <w:tcBorders>
              <w:right w:val="single" w:sz="4" w:space="0" w:color="B3272F" w:themeColor="text2"/>
            </w:tcBorders>
          </w:tcPr>
          <w:p w14:paraId="651CA993"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Library books</w:t>
            </w:r>
          </w:p>
        </w:tc>
        <w:tc>
          <w:tcPr>
            <w:tcW w:w="992" w:type="dxa"/>
            <w:tcBorders>
              <w:left w:val="single" w:sz="4" w:space="0" w:color="B3272F" w:themeColor="text2"/>
              <w:bottom w:val="single" w:sz="4" w:space="0" w:color="B3272F" w:themeColor="accent2"/>
              <w:right w:val="single" w:sz="4" w:space="0" w:color="B3272F" w:themeColor="text2"/>
            </w:tcBorders>
            <w:vAlign w:val="center"/>
          </w:tcPr>
          <w:p w14:paraId="17A2642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282</w:t>
            </w:r>
          </w:p>
        </w:tc>
        <w:tc>
          <w:tcPr>
            <w:tcW w:w="992" w:type="dxa"/>
            <w:tcBorders>
              <w:left w:val="single" w:sz="4" w:space="0" w:color="B3272F" w:themeColor="text2"/>
              <w:bottom w:val="single" w:sz="4" w:space="0" w:color="B3272F" w:themeColor="accent2"/>
            </w:tcBorders>
            <w:vAlign w:val="center"/>
          </w:tcPr>
          <w:p w14:paraId="4BE8769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282</w:t>
            </w:r>
          </w:p>
        </w:tc>
        <w:tc>
          <w:tcPr>
            <w:tcW w:w="993" w:type="dxa"/>
            <w:tcBorders>
              <w:bottom w:val="single" w:sz="4" w:space="0" w:color="B3272F" w:themeColor="accent2"/>
            </w:tcBorders>
            <w:vAlign w:val="center"/>
          </w:tcPr>
          <w:p w14:paraId="301A83E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04440BB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right w:val="single" w:sz="4" w:space="0" w:color="B3272F" w:themeColor="accent2"/>
            </w:tcBorders>
            <w:vAlign w:val="center"/>
          </w:tcPr>
          <w:p w14:paraId="4182458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bottom w:val="single" w:sz="4" w:space="0" w:color="B3272F" w:themeColor="accent2"/>
              <w:right w:val="single" w:sz="4" w:space="0" w:color="B3272F" w:themeColor="text2"/>
            </w:tcBorders>
            <w:vAlign w:val="center"/>
          </w:tcPr>
          <w:p w14:paraId="3DB2CC1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282</w:t>
            </w:r>
          </w:p>
        </w:tc>
        <w:tc>
          <w:tcPr>
            <w:tcW w:w="993" w:type="dxa"/>
            <w:tcBorders>
              <w:left w:val="single" w:sz="4" w:space="0" w:color="B3272F" w:themeColor="text2"/>
              <w:bottom w:val="single" w:sz="4" w:space="0" w:color="B3272F" w:themeColor="accent2"/>
            </w:tcBorders>
            <w:vAlign w:val="center"/>
          </w:tcPr>
          <w:p w14:paraId="0F4BC1E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685B96C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1CB56AC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282</w:t>
            </w:r>
          </w:p>
        </w:tc>
        <w:tc>
          <w:tcPr>
            <w:tcW w:w="993" w:type="dxa"/>
            <w:tcBorders>
              <w:bottom w:val="single" w:sz="4" w:space="0" w:color="B3272F" w:themeColor="accent2"/>
            </w:tcBorders>
            <w:vAlign w:val="center"/>
          </w:tcPr>
          <w:p w14:paraId="76CD22A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3E527411" w14:textId="77777777" w:rsidTr="00F920F2">
        <w:tc>
          <w:tcPr>
            <w:tcW w:w="3686" w:type="dxa"/>
            <w:tcBorders>
              <w:bottom w:val="single" w:sz="8" w:space="0" w:color="B3272F" w:themeColor="text2"/>
              <w:right w:val="single" w:sz="4" w:space="0" w:color="B3272F" w:themeColor="text2"/>
            </w:tcBorders>
          </w:tcPr>
          <w:p w14:paraId="193331E8" w14:textId="77777777"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plant and equipment</w:t>
            </w:r>
          </w:p>
        </w:tc>
        <w:tc>
          <w:tcPr>
            <w:tcW w:w="992" w:type="dxa"/>
            <w:tcBorders>
              <w:top w:val="single" w:sz="4" w:space="0" w:color="B3272F" w:themeColor="accent2"/>
              <w:left w:val="single" w:sz="4" w:space="0" w:color="B3272F" w:themeColor="text2"/>
              <w:bottom w:val="single" w:sz="8" w:space="0" w:color="B3272F" w:themeColor="text2"/>
              <w:right w:val="single" w:sz="4" w:space="0" w:color="B3272F" w:themeColor="text2"/>
            </w:tcBorders>
            <w:vAlign w:val="center"/>
          </w:tcPr>
          <w:p w14:paraId="5C0E3E6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3,271</w:t>
            </w:r>
          </w:p>
        </w:tc>
        <w:tc>
          <w:tcPr>
            <w:tcW w:w="992" w:type="dxa"/>
            <w:tcBorders>
              <w:top w:val="single" w:sz="4" w:space="0" w:color="B3272F" w:themeColor="accent2"/>
              <w:left w:val="single" w:sz="4" w:space="0" w:color="B3272F" w:themeColor="text2"/>
              <w:bottom w:val="single" w:sz="8" w:space="0" w:color="B3272F" w:themeColor="text2"/>
            </w:tcBorders>
            <w:vAlign w:val="center"/>
          </w:tcPr>
          <w:p w14:paraId="297C432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1,016</w:t>
            </w:r>
          </w:p>
        </w:tc>
        <w:tc>
          <w:tcPr>
            <w:tcW w:w="993" w:type="dxa"/>
            <w:tcBorders>
              <w:top w:val="single" w:sz="4" w:space="0" w:color="B3272F" w:themeColor="accent2"/>
              <w:bottom w:val="single" w:sz="8" w:space="0" w:color="B3272F" w:themeColor="text2"/>
            </w:tcBorders>
            <w:vAlign w:val="center"/>
          </w:tcPr>
          <w:p w14:paraId="1F289A7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2,255</w:t>
            </w:r>
          </w:p>
        </w:tc>
        <w:tc>
          <w:tcPr>
            <w:tcW w:w="992" w:type="dxa"/>
            <w:tcBorders>
              <w:top w:val="single" w:sz="4" w:space="0" w:color="B3272F" w:themeColor="accent2"/>
              <w:bottom w:val="single" w:sz="8" w:space="0" w:color="B3272F" w:themeColor="text2"/>
            </w:tcBorders>
            <w:vAlign w:val="center"/>
          </w:tcPr>
          <w:p w14:paraId="73BB822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top w:val="single" w:sz="4" w:space="0" w:color="B3272F" w:themeColor="accent2"/>
              <w:bottom w:val="single" w:sz="8" w:space="0" w:color="B3272F" w:themeColor="text2"/>
              <w:right w:val="single" w:sz="4" w:space="0" w:color="B3272F" w:themeColor="accent2"/>
            </w:tcBorders>
            <w:vAlign w:val="center"/>
          </w:tcPr>
          <w:p w14:paraId="7B7CFCB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left w:val="single" w:sz="4" w:space="0" w:color="B3272F" w:themeColor="accent2"/>
              <w:bottom w:val="single" w:sz="8" w:space="0" w:color="B3272F" w:themeColor="text2"/>
              <w:right w:val="single" w:sz="4" w:space="0" w:color="B3272F" w:themeColor="text2"/>
            </w:tcBorders>
            <w:vAlign w:val="center"/>
          </w:tcPr>
          <w:p w14:paraId="04F7DDB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3,271</w:t>
            </w:r>
          </w:p>
        </w:tc>
        <w:tc>
          <w:tcPr>
            <w:tcW w:w="993" w:type="dxa"/>
            <w:tcBorders>
              <w:top w:val="single" w:sz="4" w:space="0" w:color="B3272F" w:themeColor="accent2"/>
              <w:left w:val="single" w:sz="4" w:space="0" w:color="B3272F" w:themeColor="text2"/>
              <w:bottom w:val="single" w:sz="8" w:space="0" w:color="B3272F" w:themeColor="text2"/>
            </w:tcBorders>
            <w:vAlign w:val="center"/>
          </w:tcPr>
          <w:p w14:paraId="340151E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8" w:space="0" w:color="B3272F" w:themeColor="text2"/>
            </w:tcBorders>
            <w:vAlign w:val="center"/>
          </w:tcPr>
          <w:p w14:paraId="31AEF88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8" w:space="0" w:color="B3272F" w:themeColor="text2"/>
            </w:tcBorders>
            <w:vAlign w:val="center"/>
          </w:tcPr>
          <w:p w14:paraId="20806FE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3,271</w:t>
            </w:r>
          </w:p>
        </w:tc>
        <w:tc>
          <w:tcPr>
            <w:tcW w:w="993" w:type="dxa"/>
            <w:tcBorders>
              <w:top w:val="single" w:sz="4" w:space="0" w:color="B3272F" w:themeColor="accent2"/>
              <w:bottom w:val="single" w:sz="8" w:space="0" w:color="B3272F" w:themeColor="text2"/>
            </w:tcBorders>
            <w:vAlign w:val="center"/>
          </w:tcPr>
          <w:p w14:paraId="7A5231E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12F47AB6" w14:textId="77777777" w:rsidTr="00F920F2">
        <w:tc>
          <w:tcPr>
            <w:tcW w:w="3686" w:type="dxa"/>
            <w:tcBorders>
              <w:top w:val="single" w:sz="8" w:space="0" w:color="B3272F" w:themeColor="text2"/>
              <w:right w:val="single" w:sz="4" w:space="0" w:color="B3272F" w:themeColor="text2"/>
            </w:tcBorders>
          </w:tcPr>
          <w:p w14:paraId="3627E2D2" w14:textId="77777777" w:rsidR="00CE4E2F" w:rsidRDefault="00CE4E2F" w:rsidP="00F920F2">
            <w:pPr>
              <w:autoSpaceDE w:val="0"/>
              <w:autoSpaceDN w:val="0"/>
              <w:adjustRightInd w:val="0"/>
              <w:spacing w:line="240" w:lineRule="auto"/>
              <w:rPr>
                <w:rFonts w:asciiTheme="majorHAnsi" w:hAnsiTheme="majorHAnsi" w:cstheme="majorHAnsi"/>
                <w:b/>
                <w:sz w:val="18"/>
                <w:szCs w:val="18"/>
              </w:rPr>
            </w:pPr>
          </w:p>
          <w:p w14:paraId="7C3B8CB5" w14:textId="255E852D"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Infrastructure</w:t>
            </w:r>
          </w:p>
        </w:tc>
        <w:tc>
          <w:tcPr>
            <w:tcW w:w="992" w:type="dxa"/>
            <w:tcBorders>
              <w:top w:val="single" w:sz="8" w:space="0" w:color="B3272F" w:themeColor="text2"/>
              <w:left w:val="single" w:sz="4" w:space="0" w:color="B3272F" w:themeColor="text2"/>
              <w:right w:val="single" w:sz="4" w:space="0" w:color="B3272F" w:themeColor="text2"/>
            </w:tcBorders>
            <w:vAlign w:val="center"/>
          </w:tcPr>
          <w:p w14:paraId="1392087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left w:val="single" w:sz="4" w:space="0" w:color="B3272F" w:themeColor="text2"/>
            </w:tcBorders>
            <w:vAlign w:val="center"/>
          </w:tcPr>
          <w:p w14:paraId="645BC23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tcBorders>
            <w:vAlign w:val="center"/>
          </w:tcPr>
          <w:p w14:paraId="2F3714B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6F22B50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right w:val="single" w:sz="4" w:space="0" w:color="B3272F" w:themeColor="accent2"/>
            </w:tcBorders>
            <w:vAlign w:val="center"/>
          </w:tcPr>
          <w:p w14:paraId="2187B3B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left w:val="single" w:sz="4" w:space="0" w:color="B3272F" w:themeColor="accent2"/>
              <w:right w:val="single" w:sz="4" w:space="0" w:color="B3272F" w:themeColor="text2"/>
            </w:tcBorders>
            <w:vAlign w:val="center"/>
          </w:tcPr>
          <w:p w14:paraId="6E0776E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left w:val="single" w:sz="4" w:space="0" w:color="B3272F" w:themeColor="text2"/>
            </w:tcBorders>
            <w:vAlign w:val="center"/>
          </w:tcPr>
          <w:p w14:paraId="2F6A92C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268DC21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2" w:type="dxa"/>
            <w:tcBorders>
              <w:top w:val="single" w:sz="8" w:space="0" w:color="B3272F" w:themeColor="text2"/>
            </w:tcBorders>
            <w:vAlign w:val="center"/>
          </w:tcPr>
          <w:p w14:paraId="275CF35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c>
          <w:tcPr>
            <w:tcW w:w="993" w:type="dxa"/>
            <w:tcBorders>
              <w:top w:val="single" w:sz="8" w:space="0" w:color="B3272F" w:themeColor="text2"/>
            </w:tcBorders>
            <w:vAlign w:val="center"/>
          </w:tcPr>
          <w:p w14:paraId="33EFD61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p>
        </w:tc>
      </w:tr>
      <w:tr w:rsidR="00E042C5" w:rsidRPr="00EB0B9A" w14:paraId="0D070D54" w14:textId="77777777" w:rsidTr="00F920F2">
        <w:tc>
          <w:tcPr>
            <w:tcW w:w="3686" w:type="dxa"/>
            <w:tcBorders>
              <w:right w:val="single" w:sz="4" w:space="0" w:color="B3272F" w:themeColor="text2"/>
            </w:tcBorders>
          </w:tcPr>
          <w:p w14:paraId="4814497F"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Roads</w:t>
            </w:r>
          </w:p>
        </w:tc>
        <w:tc>
          <w:tcPr>
            <w:tcW w:w="992" w:type="dxa"/>
            <w:tcBorders>
              <w:left w:val="single" w:sz="4" w:space="0" w:color="B3272F" w:themeColor="text2"/>
              <w:right w:val="single" w:sz="4" w:space="0" w:color="B3272F" w:themeColor="text2"/>
            </w:tcBorders>
            <w:vAlign w:val="center"/>
          </w:tcPr>
          <w:p w14:paraId="4D545B8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3,031</w:t>
            </w:r>
          </w:p>
        </w:tc>
        <w:tc>
          <w:tcPr>
            <w:tcW w:w="992" w:type="dxa"/>
            <w:tcBorders>
              <w:left w:val="single" w:sz="4" w:space="0" w:color="B3272F" w:themeColor="text2"/>
            </w:tcBorders>
            <w:vAlign w:val="center"/>
          </w:tcPr>
          <w:p w14:paraId="38478A4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435</w:t>
            </w:r>
          </w:p>
        </w:tc>
        <w:tc>
          <w:tcPr>
            <w:tcW w:w="993" w:type="dxa"/>
            <w:vAlign w:val="center"/>
          </w:tcPr>
          <w:p w14:paraId="2B90AFE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1,866</w:t>
            </w:r>
          </w:p>
        </w:tc>
        <w:tc>
          <w:tcPr>
            <w:tcW w:w="992" w:type="dxa"/>
            <w:vAlign w:val="center"/>
          </w:tcPr>
          <w:p w14:paraId="68B89F7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730</w:t>
            </w:r>
          </w:p>
        </w:tc>
        <w:tc>
          <w:tcPr>
            <w:tcW w:w="993" w:type="dxa"/>
            <w:tcBorders>
              <w:right w:val="single" w:sz="4" w:space="0" w:color="B3272F" w:themeColor="accent2"/>
            </w:tcBorders>
            <w:vAlign w:val="center"/>
          </w:tcPr>
          <w:p w14:paraId="0DCA3F5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22ECE5C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3,031</w:t>
            </w:r>
          </w:p>
        </w:tc>
        <w:tc>
          <w:tcPr>
            <w:tcW w:w="993" w:type="dxa"/>
            <w:tcBorders>
              <w:left w:val="single" w:sz="4" w:space="0" w:color="B3272F" w:themeColor="text2"/>
            </w:tcBorders>
            <w:vAlign w:val="center"/>
          </w:tcPr>
          <w:p w14:paraId="75375F0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578</w:t>
            </w:r>
          </w:p>
        </w:tc>
        <w:tc>
          <w:tcPr>
            <w:tcW w:w="992" w:type="dxa"/>
            <w:vAlign w:val="center"/>
          </w:tcPr>
          <w:p w14:paraId="68456CA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4A6720A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2,453</w:t>
            </w:r>
          </w:p>
        </w:tc>
        <w:tc>
          <w:tcPr>
            <w:tcW w:w="993" w:type="dxa"/>
            <w:vAlign w:val="center"/>
          </w:tcPr>
          <w:p w14:paraId="715CB7E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57608E43" w14:textId="77777777" w:rsidTr="00F920F2">
        <w:tc>
          <w:tcPr>
            <w:tcW w:w="3686" w:type="dxa"/>
            <w:tcBorders>
              <w:right w:val="single" w:sz="4" w:space="0" w:color="B3272F" w:themeColor="text2"/>
            </w:tcBorders>
          </w:tcPr>
          <w:p w14:paraId="62971A38"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Bridges</w:t>
            </w:r>
          </w:p>
        </w:tc>
        <w:tc>
          <w:tcPr>
            <w:tcW w:w="992" w:type="dxa"/>
            <w:tcBorders>
              <w:left w:val="single" w:sz="4" w:space="0" w:color="B3272F" w:themeColor="text2"/>
              <w:right w:val="single" w:sz="4" w:space="0" w:color="B3272F" w:themeColor="text2"/>
            </w:tcBorders>
            <w:vAlign w:val="center"/>
          </w:tcPr>
          <w:p w14:paraId="59D5B3D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w:t>
            </w:r>
          </w:p>
        </w:tc>
        <w:tc>
          <w:tcPr>
            <w:tcW w:w="992" w:type="dxa"/>
            <w:tcBorders>
              <w:left w:val="single" w:sz="4" w:space="0" w:color="B3272F" w:themeColor="text2"/>
            </w:tcBorders>
            <w:vAlign w:val="center"/>
          </w:tcPr>
          <w:p w14:paraId="7661A66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1B39D96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w:t>
            </w:r>
          </w:p>
        </w:tc>
        <w:tc>
          <w:tcPr>
            <w:tcW w:w="992" w:type="dxa"/>
            <w:vAlign w:val="center"/>
          </w:tcPr>
          <w:p w14:paraId="1556BE9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3BDB06E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5CA436B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w:t>
            </w:r>
          </w:p>
        </w:tc>
        <w:tc>
          <w:tcPr>
            <w:tcW w:w="993" w:type="dxa"/>
            <w:tcBorders>
              <w:left w:val="single" w:sz="4" w:space="0" w:color="B3272F" w:themeColor="text2"/>
            </w:tcBorders>
            <w:vAlign w:val="center"/>
          </w:tcPr>
          <w:p w14:paraId="22D3D4D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397EA3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601BBE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w:t>
            </w:r>
          </w:p>
        </w:tc>
        <w:tc>
          <w:tcPr>
            <w:tcW w:w="993" w:type="dxa"/>
            <w:vAlign w:val="center"/>
          </w:tcPr>
          <w:p w14:paraId="6B91E73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524CCCCF" w14:textId="77777777" w:rsidTr="00F920F2">
        <w:tc>
          <w:tcPr>
            <w:tcW w:w="3686" w:type="dxa"/>
            <w:tcBorders>
              <w:right w:val="single" w:sz="4" w:space="0" w:color="B3272F" w:themeColor="text2"/>
            </w:tcBorders>
          </w:tcPr>
          <w:p w14:paraId="2E3E7349"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Footpaths and cycleways</w:t>
            </w:r>
          </w:p>
        </w:tc>
        <w:tc>
          <w:tcPr>
            <w:tcW w:w="992" w:type="dxa"/>
            <w:tcBorders>
              <w:left w:val="single" w:sz="4" w:space="0" w:color="B3272F" w:themeColor="text2"/>
              <w:right w:val="single" w:sz="4" w:space="0" w:color="B3272F" w:themeColor="text2"/>
            </w:tcBorders>
            <w:vAlign w:val="center"/>
          </w:tcPr>
          <w:p w14:paraId="2CD9944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385</w:t>
            </w:r>
          </w:p>
        </w:tc>
        <w:tc>
          <w:tcPr>
            <w:tcW w:w="992" w:type="dxa"/>
            <w:tcBorders>
              <w:left w:val="single" w:sz="4" w:space="0" w:color="B3272F" w:themeColor="text2"/>
            </w:tcBorders>
            <w:vAlign w:val="center"/>
          </w:tcPr>
          <w:p w14:paraId="321A630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3956BBD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385</w:t>
            </w:r>
          </w:p>
        </w:tc>
        <w:tc>
          <w:tcPr>
            <w:tcW w:w="992" w:type="dxa"/>
            <w:vAlign w:val="center"/>
          </w:tcPr>
          <w:p w14:paraId="4F712A4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4370CE3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59A3488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385</w:t>
            </w:r>
          </w:p>
        </w:tc>
        <w:tc>
          <w:tcPr>
            <w:tcW w:w="993" w:type="dxa"/>
            <w:tcBorders>
              <w:left w:val="single" w:sz="4" w:space="0" w:color="B3272F" w:themeColor="text2"/>
            </w:tcBorders>
            <w:vAlign w:val="center"/>
          </w:tcPr>
          <w:p w14:paraId="6822404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507D5F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8A7D16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385</w:t>
            </w:r>
          </w:p>
        </w:tc>
        <w:tc>
          <w:tcPr>
            <w:tcW w:w="993" w:type="dxa"/>
            <w:vAlign w:val="center"/>
          </w:tcPr>
          <w:p w14:paraId="7919152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16197605" w14:textId="77777777" w:rsidTr="00F920F2">
        <w:tc>
          <w:tcPr>
            <w:tcW w:w="3686" w:type="dxa"/>
            <w:tcBorders>
              <w:right w:val="single" w:sz="4" w:space="0" w:color="B3272F" w:themeColor="text2"/>
            </w:tcBorders>
          </w:tcPr>
          <w:p w14:paraId="675A0D05"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Drainage</w:t>
            </w:r>
          </w:p>
        </w:tc>
        <w:tc>
          <w:tcPr>
            <w:tcW w:w="992" w:type="dxa"/>
            <w:tcBorders>
              <w:left w:val="single" w:sz="4" w:space="0" w:color="B3272F" w:themeColor="text2"/>
              <w:right w:val="single" w:sz="4" w:space="0" w:color="B3272F" w:themeColor="text2"/>
            </w:tcBorders>
            <w:vAlign w:val="center"/>
          </w:tcPr>
          <w:p w14:paraId="04B2614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1,065</w:t>
            </w:r>
          </w:p>
        </w:tc>
        <w:tc>
          <w:tcPr>
            <w:tcW w:w="992" w:type="dxa"/>
            <w:tcBorders>
              <w:left w:val="single" w:sz="4" w:space="0" w:color="B3272F" w:themeColor="text2"/>
            </w:tcBorders>
            <w:vAlign w:val="center"/>
          </w:tcPr>
          <w:p w14:paraId="4A4A4F7C" w14:textId="77777777" w:rsidR="00E042C5" w:rsidRPr="00F920F2" w:rsidRDefault="00E042C5"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250</w:t>
            </w:r>
          </w:p>
        </w:tc>
        <w:tc>
          <w:tcPr>
            <w:tcW w:w="993" w:type="dxa"/>
            <w:vAlign w:val="center"/>
          </w:tcPr>
          <w:p w14:paraId="1FD82376" w14:textId="77777777" w:rsidR="00E042C5" w:rsidRPr="00F920F2" w:rsidRDefault="00E042C5"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547</w:t>
            </w:r>
          </w:p>
        </w:tc>
        <w:tc>
          <w:tcPr>
            <w:tcW w:w="992" w:type="dxa"/>
            <w:vAlign w:val="center"/>
          </w:tcPr>
          <w:p w14:paraId="41D5306C" w14:textId="77777777" w:rsidR="00E042C5" w:rsidRPr="00F920F2" w:rsidRDefault="00E042C5"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2AAF6ECF" w14:textId="77777777" w:rsidR="00E042C5" w:rsidRPr="00F920F2" w:rsidRDefault="00E042C5"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268</w:t>
            </w:r>
          </w:p>
        </w:tc>
        <w:tc>
          <w:tcPr>
            <w:tcW w:w="992" w:type="dxa"/>
            <w:tcBorders>
              <w:left w:val="single" w:sz="4" w:space="0" w:color="B3272F" w:themeColor="accent2"/>
              <w:right w:val="single" w:sz="4" w:space="0" w:color="B3272F" w:themeColor="text2"/>
            </w:tcBorders>
            <w:vAlign w:val="center"/>
          </w:tcPr>
          <w:p w14:paraId="273AD14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1,065</w:t>
            </w:r>
          </w:p>
        </w:tc>
        <w:tc>
          <w:tcPr>
            <w:tcW w:w="993" w:type="dxa"/>
            <w:tcBorders>
              <w:left w:val="single" w:sz="4" w:space="0" w:color="B3272F" w:themeColor="text2"/>
            </w:tcBorders>
            <w:vAlign w:val="center"/>
          </w:tcPr>
          <w:p w14:paraId="167BF8C6" w14:textId="77777777" w:rsidR="00E042C5" w:rsidRPr="00F920F2" w:rsidRDefault="00E042C5"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99</w:t>
            </w:r>
          </w:p>
        </w:tc>
        <w:tc>
          <w:tcPr>
            <w:tcW w:w="992" w:type="dxa"/>
            <w:vAlign w:val="center"/>
          </w:tcPr>
          <w:p w14:paraId="2D038532" w14:textId="77777777" w:rsidR="00E042C5" w:rsidRPr="00F920F2" w:rsidRDefault="00E042C5"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0</w:t>
            </w:r>
          </w:p>
        </w:tc>
        <w:tc>
          <w:tcPr>
            <w:tcW w:w="992" w:type="dxa"/>
            <w:vAlign w:val="center"/>
          </w:tcPr>
          <w:p w14:paraId="7B198AA7" w14:textId="77777777" w:rsidR="00E042C5" w:rsidRPr="00F920F2" w:rsidRDefault="00E042C5"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966</w:t>
            </w:r>
          </w:p>
        </w:tc>
        <w:tc>
          <w:tcPr>
            <w:tcW w:w="993" w:type="dxa"/>
            <w:vAlign w:val="center"/>
          </w:tcPr>
          <w:p w14:paraId="1DE9316A" w14:textId="77777777" w:rsidR="00E042C5" w:rsidRPr="00F920F2" w:rsidRDefault="00E042C5" w:rsidP="00F920F2">
            <w:pPr>
              <w:autoSpaceDE w:val="0"/>
              <w:autoSpaceDN w:val="0"/>
              <w:adjustRightInd w:val="0"/>
              <w:spacing w:line="240" w:lineRule="auto"/>
              <w:jc w:val="right"/>
              <w:rPr>
                <w:rFonts w:asciiTheme="majorHAnsi" w:hAnsiTheme="majorHAnsi" w:cstheme="majorHAnsi"/>
                <w:b/>
                <w:sz w:val="18"/>
                <w:szCs w:val="18"/>
              </w:rPr>
            </w:pPr>
            <w:r w:rsidRPr="00F920F2">
              <w:rPr>
                <w:rFonts w:asciiTheme="majorHAnsi" w:hAnsiTheme="majorHAnsi" w:cstheme="majorHAnsi"/>
                <w:sz w:val="18"/>
                <w:szCs w:val="18"/>
              </w:rPr>
              <w:t>0</w:t>
            </w:r>
          </w:p>
        </w:tc>
      </w:tr>
      <w:tr w:rsidR="00E042C5" w:rsidRPr="00EB0B9A" w14:paraId="011450D2" w14:textId="77777777" w:rsidTr="00F920F2">
        <w:tc>
          <w:tcPr>
            <w:tcW w:w="3686" w:type="dxa"/>
            <w:tcBorders>
              <w:right w:val="single" w:sz="4" w:space="0" w:color="B3272F" w:themeColor="text2"/>
            </w:tcBorders>
          </w:tcPr>
          <w:p w14:paraId="69D14E5E"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Recreational, leisure and community facilities</w:t>
            </w:r>
          </w:p>
        </w:tc>
        <w:tc>
          <w:tcPr>
            <w:tcW w:w="992" w:type="dxa"/>
            <w:tcBorders>
              <w:left w:val="single" w:sz="4" w:space="0" w:color="B3272F" w:themeColor="text2"/>
              <w:right w:val="single" w:sz="4" w:space="0" w:color="B3272F" w:themeColor="text2"/>
            </w:tcBorders>
            <w:vAlign w:val="center"/>
          </w:tcPr>
          <w:p w14:paraId="1DB860F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355</w:t>
            </w:r>
          </w:p>
        </w:tc>
        <w:tc>
          <w:tcPr>
            <w:tcW w:w="992" w:type="dxa"/>
            <w:tcBorders>
              <w:left w:val="single" w:sz="4" w:space="0" w:color="B3272F" w:themeColor="text2"/>
            </w:tcBorders>
            <w:vAlign w:val="center"/>
          </w:tcPr>
          <w:p w14:paraId="456C9E0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355</w:t>
            </w:r>
          </w:p>
        </w:tc>
        <w:tc>
          <w:tcPr>
            <w:tcW w:w="993" w:type="dxa"/>
            <w:vAlign w:val="center"/>
          </w:tcPr>
          <w:p w14:paraId="72F7322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04C0A8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503D1A1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531EA28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355</w:t>
            </w:r>
          </w:p>
        </w:tc>
        <w:tc>
          <w:tcPr>
            <w:tcW w:w="993" w:type="dxa"/>
            <w:tcBorders>
              <w:left w:val="single" w:sz="4" w:space="0" w:color="B3272F" w:themeColor="text2"/>
            </w:tcBorders>
            <w:vAlign w:val="center"/>
          </w:tcPr>
          <w:p w14:paraId="594EA58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9322A7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549467C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355</w:t>
            </w:r>
          </w:p>
        </w:tc>
        <w:tc>
          <w:tcPr>
            <w:tcW w:w="993" w:type="dxa"/>
            <w:vAlign w:val="center"/>
          </w:tcPr>
          <w:p w14:paraId="5C5D445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3A6E8454" w14:textId="77777777" w:rsidTr="00F920F2">
        <w:tc>
          <w:tcPr>
            <w:tcW w:w="3686" w:type="dxa"/>
            <w:tcBorders>
              <w:right w:val="single" w:sz="4" w:space="0" w:color="B3272F" w:themeColor="text2"/>
            </w:tcBorders>
          </w:tcPr>
          <w:p w14:paraId="036D4223"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Waste management</w:t>
            </w:r>
          </w:p>
        </w:tc>
        <w:tc>
          <w:tcPr>
            <w:tcW w:w="992" w:type="dxa"/>
            <w:tcBorders>
              <w:left w:val="single" w:sz="4" w:space="0" w:color="B3272F" w:themeColor="text2"/>
              <w:right w:val="single" w:sz="4" w:space="0" w:color="B3272F" w:themeColor="text2"/>
            </w:tcBorders>
            <w:vAlign w:val="center"/>
          </w:tcPr>
          <w:p w14:paraId="118EF4E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345561F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4A9C35D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5C9BDA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077EE13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299260A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6F93D66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15958D3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557D97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363F6E1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4CD4CAD0" w14:textId="77777777" w:rsidTr="00F920F2">
        <w:tc>
          <w:tcPr>
            <w:tcW w:w="3686" w:type="dxa"/>
            <w:tcBorders>
              <w:right w:val="single" w:sz="4" w:space="0" w:color="B3272F" w:themeColor="text2"/>
            </w:tcBorders>
          </w:tcPr>
          <w:p w14:paraId="3CD7518C"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Parks, open space and streetscapes</w:t>
            </w:r>
          </w:p>
        </w:tc>
        <w:tc>
          <w:tcPr>
            <w:tcW w:w="992" w:type="dxa"/>
            <w:tcBorders>
              <w:left w:val="single" w:sz="4" w:space="0" w:color="B3272F" w:themeColor="text2"/>
              <w:right w:val="single" w:sz="4" w:space="0" w:color="B3272F" w:themeColor="text2"/>
            </w:tcBorders>
            <w:vAlign w:val="center"/>
          </w:tcPr>
          <w:p w14:paraId="2B60493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1,476</w:t>
            </w:r>
          </w:p>
        </w:tc>
        <w:tc>
          <w:tcPr>
            <w:tcW w:w="992" w:type="dxa"/>
            <w:tcBorders>
              <w:left w:val="single" w:sz="4" w:space="0" w:color="B3272F" w:themeColor="text2"/>
            </w:tcBorders>
            <w:vAlign w:val="center"/>
          </w:tcPr>
          <w:p w14:paraId="27E4B4C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0BF7A67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1,476</w:t>
            </w:r>
          </w:p>
        </w:tc>
        <w:tc>
          <w:tcPr>
            <w:tcW w:w="992" w:type="dxa"/>
            <w:vAlign w:val="center"/>
          </w:tcPr>
          <w:p w14:paraId="36BAB06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330D17B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18545E5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1,476</w:t>
            </w:r>
          </w:p>
        </w:tc>
        <w:tc>
          <w:tcPr>
            <w:tcW w:w="993" w:type="dxa"/>
            <w:tcBorders>
              <w:left w:val="single" w:sz="4" w:space="0" w:color="B3272F" w:themeColor="text2"/>
            </w:tcBorders>
            <w:vAlign w:val="center"/>
          </w:tcPr>
          <w:p w14:paraId="77B4F22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73BB5A6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7587E1C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1,476</w:t>
            </w:r>
          </w:p>
        </w:tc>
        <w:tc>
          <w:tcPr>
            <w:tcW w:w="993" w:type="dxa"/>
            <w:vAlign w:val="center"/>
          </w:tcPr>
          <w:p w14:paraId="78ED90B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395915BC" w14:textId="77777777" w:rsidTr="00F920F2">
        <w:tc>
          <w:tcPr>
            <w:tcW w:w="3686" w:type="dxa"/>
            <w:tcBorders>
              <w:right w:val="single" w:sz="4" w:space="0" w:color="B3272F" w:themeColor="text2"/>
            </w:tcBorders>
          </w:tcPr>
          <w:p w14:paraId="1A7578CA"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Aerodromes</w:t>
            </w:r>
          </w:p>
        </w:tc>
        <w:tc>
          <w:tcPr>
            <w:tcW w:w="992" w:type="dxa"/>
            <w:tcBorders>
              <w:left w:val="single" w:sz="4" w:space="0" w:color="B3272F" w:themeColor="text2"/>
              <w:right w:val="single" w:sz="4" w:space="0" w:color="B3272F" w:themeColor="text2"/>
            </w:tcBorders>
            <w:vAlign w:val="center"/>
          </w:tcPr>
          <w:p w14:paraId="27A78E1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text2"/>
            </w:tcBorders>
            <w:vAlign w:val="center"/>
          </w:tcPr>
          <w:p w14:paraId="6202BE6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1E4E67A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40EB586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1FAAF5A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7C9EF52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left w:val="single" w:sz="4" w:space="0" w:color="B3272F" w:themeColor="text2"/>
            </w:tcBorders>
            <w:vAlign w:val="center"/>
          </w:tcPr>
          <w:p w14:paraId="792F280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211EF54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3BB5485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34A5026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0D5E6B31" w14:textId="77777777" w:rsidTr="00F920F2">
        <w:tc>
          <w:tcPr>
            <w:tcW w:w="3686" w:type="dxa"/>
            <w:tcBorders>
              <w:right w:val="single" w:sz="4" w:space="0" w:color="B3272F" w:themeColor="text2"/>
            </w:tcBorders>
          </w:tcPr>
          <w:p w14:paraId="29A3A69D"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Off street car parks</w:t>
            </w:r>
          </w:p>
        </w:tc>
        <w:tc>
          <w:tcPr>
            <w:tcW w:w="992" w:type="dxa"/>
            <w:tcBorders>
              <w:left w:val="single" w:sz="4" w:space="0" w:color="B3272F" w:themeColor="text2"/>
              <w:right w:val="single" w:sz="4" w:space="0" w:color="B3272F" w:themeColor="text2"/>
            </w:tcBorders>
            <w:vAlign w:val="center"/>
          </w:tcPr>
          <w:p w14:paraId="063B9C4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65</w:t>
            </w:r>
          </w:p>
        </w:tc>
        <w:tc>
          <w:tcPr>
            <w:tcW w:w="992" w:type="dxa"/>
            <w:tcBorders>
              <w:left w:val="single" w:sz="4" w:space="0" w:color="B3272F" w:themeColor="text2"/>
            </w:tcBorders>
            <w:vAlign w:val="center"/>
          </w:tcPr>
          <w:p w14:paraId="37E7B91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vAlign w:val="center"/>
          </w:tcPr>
          <w:p w14:paraId="4FB5A5D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65</w:t>
            </w:r>
          </w:p>
        </w:tc>
        <w:tc>
          <w:tcPr>
            <w:tcW w:w="992" w:type="dxa"/>
            <w:vAlign w:val="center"/>
          </w:tcPr>
          <w:p w14:paraId="06A8F3B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right w:val="single" w:sz="4" w:space="0" w:color="B3272F" w:themeColor="accent2"/>
            </w:tcBorders>
            <w:vAlign w:val="center"/>
          </w:tcPr>
          <w:p w14:paraId="1A99901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right w:val="single" w:sz="4" w:space="0" w:color="B3272F" w:themeColor="text2"/>
            </w:tcBorders>
            <w:vAlign w:val="center"/>
          </w:tcPr>
          <w:p w14:paraId="10388996"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65</w:t>
            </w:r>
          </w:p>
        </w:tc>
        <w:tc>
          <w:tcPr>
            <w:tcW w:w="993" w:type="dxa"/>
            <w:tcBorders>
              <w:left w:val="single" w:sz="4" w:space="0" w:color="B3272F" w:themeColor="text2"/>
            </w:tcBorders>
            <w:vAlign w:val="center"/>
          </w:tcPr>
          <w:p w14:paraId="6402F5D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609D20D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vAlign w:val="center"/>
          </w:tcPr>
          <w:p w14:paraId="07022171"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65</w:t>
            </w:r>
          </w:p>
        </w:tc>
        <w:tc>
          <w:tcPr>
            <w:tcW w:w="993" w:type="dxa"/>
            <w:vAlign w:val="center"/>
          </w:tcPr>
          <w:p w14:paraId="77C9A22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48512910" w14:textId="77777777" w:rsidTr="00F920F2">
        <w:tc>
          <w:tcPr>
            <w:tcW w:w="3686" w:type="dxa"/>
            <w:tcBorders>
              <w:right w:val="single" w:sz="4" w:space="0" w:color="B3272F" w:themeColor="text2"/>
            </w:tcBorders>
          </w:tcPr>
          <w:p w14:paraId="7A42F31D" w14:textId="77777777" w:rsidR="00E042C5" w:rsidRPr="00F920F2" w:rsidRDefault="00E042C5" w:rsidP="00F920F2">
            <w:pPr>
              <w:autoSpaceDE w:val="0"/>
              <w:autoSpaceDN w:val="0"/>
              <w:adjustRightInd w:val="0"/>
              <w:spacing w:line="240" w:lineRule="auto"/>
              <w:rPr>
                <w:rFonts w:asciiTheme="majorHAnsi" w:hAnsiTheme="majorHAnsi" w:cstheme="majorHAnsi"/>
                <w:sz w:val="18"/>
                <w:szCs w:val="18"/>
              </w:rPr>
            </w:pPr>
            <w:r w:rsidRPr="00F920F2">
              <w:rPr>
                <w:rFonts w:asciiTheme="majorHAnsi" w:hAnsiTheme="majorHAnsi" w:cstheme="majorHAnsi"/>
                <w:sz w:val="18"/>
                <w:szCs w:val="18"/>
              </w:rPr>
              <w:t>Other infrastructure</w:t>
            </w:r>
          </w:p>
        </w:tc>
        <w:tc>
          <w:tcPr>
            <w:tcW w:w="992" w:type="dxa"/>
            <w:tcBorders>
              <w:left w:val="single" w:sz="4" w:space="0" w:color="B3272F" w:themeColor="text2"/>
              <w:bottom w:val="single" w:sz="4" w:space="0" w:color="B3272F" w:themeColor="accent2"/>
              <w:right w:val="single" w:sz="4" w:space="0" w:color="B3272F" w:themeColor="text2"/>
            </w:tcBorders>
            <w:vAlign w:val="center"/>
          </w:tcPr>
          <w:p w14:paraId="7575A83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79</w:t>
            </w:r>
          </w:p>
        </w:tc>
        <w:tc>
          <w:tcPr>
            <w:tcW w:w="992" w:type="dxa"/>
            <w:tcBorders>
              <w:left w:val="single" w:sz="4" w:space="0" w:color="B3272F" w:themeColor="text2"/>
              <w:bottom w:val="single" w:sz="4" w:space="0" w:color="B3272F" w:themeColor="accent2"/>
            </w:tcBorders>
            <w:vAlign w:val="center"/>
          </w:tcPr>
          <w:p w14:paraId="3DC2B8B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79</w:t>
            </w:r>
          </w:p>
        </w:tc>
        <w:tc>
          <w:tcPr>
            <w:tcW w:w="993" w:type="dxa"/>
            <w:tcBorders>
              <w:bottom w:val="single" w:sz="4" w:space="0" w:color="B3272F" w:themeColor="accent2"/>
            </w:tcBorders>
            <w:vAlign w:val="center"/>
          </w:tcPr>
          <w:p w14:paraId="72353EF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7FBE491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3" w:type="dxa"/>
            <w:tcBorders>
              <w:bottom w:val="single" w:sz="4" w:space="0" w:color="B3272F" w:themeColor="accent2"/>
              <w:right w:val="single" w:sz="4" w:space="0" w:color="B3272F" w:themeColor="accent2"/>
            </w:tcBorders>
            <w:vAlign w:val="center"/>
          </w:tcPr>
          <w:p w14:paraId="42063DB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left w:val="single" w:sz="4" w:space="0" w:color="B3272F" w:themeColor="accent2"/>
              <w:bottom w:val="single" w:sz="4" w:space="0" w:color="B3272F" w:themeColor="accent2"/>
              <w:right w:val="single" w:sz="4" w:space="0" w:color="B3272F" w:themeColor="text2"/>
            </w:tcBorders>
            <w:vAlign w:val="center"/>
          </w:tcPr>
          <w:p w14:paraId="047B3B6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79</w:t>
            </w:r>
          </w:p>
        </w:tc>
        <w:tc>
          <w:tcPr>
            <w:tcW w:w="993" w:type="dxa"/>
            <w:tcBorders>
              <w:left w:val="single" w:sz="4" w:space="0" w:color="B3272F" w:themeColor="text2"/>
              <w:bottom w:val="single" w:sz="4" w:space="0" w:color="B3272F" w:themeColor="accent2"/>
            </w:tcBorders>
            <w:vAlign w:val="center"/>
          </w:tcPr>
          <w:p w14:paraId="06A38E2E"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4B923C6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bottom w:val="single" w:sz="4" w:space="0" w:color="B3272F" w:themeColor="accent2"/>
            </w:tcBorders>
            <w:vAlign w:val="center"/>
          </w:tcPr>
          <w:p w14:paraId="4424E08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79</w:t>
            </w:r>
          </w:p>
        </w:tc>
        <w:tc>
          <w:tcPr>
            <w:tcW w:w="993" w:type="dxa"/>
            <w:tcBorders>
              <w:bottom w:val="single" w:sz="4" w:space="0" w:color="B3272F" w:themeColor="accent2"/>
            </w:tcBorders>
            <w:vAlign w:val="center"/>
          </w:tcPr>
          <w:p w14:paraId="55C6D7C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0C8F484E" w14:textId="77777777" w:rsidTr="00F920F2">
        <w:tc>
          <w:tcPr>
            <w:tcW w:w="3686" w:type="dxa"/>
            <w:tcBorders>
              <w:bottom w:val="single" w:sz="8" w:space="0" w:color="B3272F" w:themeColor="text2"/>
              <w:right w:val="single" w:sz="4" w:space="0" w:color="B3272F" w:themeColor="text2"/>
            </w:tcBorders>
          </w:tcPr>
          <w:p w14:paraId="6CA12BFE" w14:textId="77777777"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infrastructure</w:t>
            </w:r>
          </w:p>
        </w:tc>
        <w:tc>
          <w:tcPr>
            <w:tcW w:w="992" w:type="dxa"/>
            <w:tcBorders>
              <w:top w:val="single" w:sz="4" w:space="0" w:color="B3272F" w:themeColor="accent2"/>
              <w:left w:val="single" w:sz="4" w:space="0" w:color="B3272F" w:themeColor="text2"/>
              <w:bottom w:val="single" w:sz="8" w:space="0" w:color="B3272F" w:themeColor="text2"/>
              <w:right w:val="single" w:sz="4" w:space="0" w:color="B3272F" w:themeColor="text2"/>
            </w:tcBorders>
            <w:vAlign w:val="center"/>
          </w:tcPr>
          <w:p w14:paraId="7E219FA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6,462</w:t>
            </w:r>
          </w:p>
        </w:tc>
        <w:tc>
          <w:tcPr>
            <w:tcW w:w="992" w:type="dxa"/>
            <w:tcBorders>
              <w:top w:val="single" w:sz="4" w:space="0" w:color="B3272F" w:themeColor="accent2"/>
              <w:left w:val="single" w:sz="4" w:space="0" w:color="B3272F" w:themeColor="text2"/>
              <w:bottom w:val="single" w:sz="8" w:space="0" w:color="B3272F" w:themeColor="text2"/>
            </w:tcBorders>
            <w:vAlign w:val="center"/>
          </w:tcPr>
          <w:p w14:paraId="6AF7284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1,119</w:t>
            </w:r>
          </w:p>
        </w:tc>
        <w:tc>
          <w:tcPr>
            <w:tcW w:w="993" w:type="dxa"/>
            <w:tcBorders>
              <w:top w:val="single" w:sz="4" w:space="0" w:color="B3272F" w:themeColor="accent2"/>
              <w:bottom w:val="single" w:sz="8" w:space="0" w:color="B3272F" w:themeColor="text2"/>
            </w:tcBorders>
            <w:vAlign w:val="center"/>
          </w:tcPr>
          <w:p w14:paraId="26D11EC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4,345</w:t>
            </w:r>
          </w:p>
        </w:tc>
        <w:tc>
          <w:tcPr>
            <w:tcW w:w="992" w:type="dxa"/>
            <w:tcBorders>
              <w:top w:val="single" w:sz="4" w:space="0" w:color="B3272F" w:themeColor="accent2"/>
              <w:bottom w:val="single" w:sz="8" w:space="0" w:color="B3272F" w:themeColor="text2"/>
            </w:tcBorders>
            <w:vAlign w:val="center"/>
          </w:tcPr>
          <w:p w14:paraId="3F97BE25"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730</w:t>
            </w:r>
          </w:p>
        </w:tc>
        <w:tc>
          <w:tcPr>
            <w:tcW w:w="993" w:type="dxa"/>
            <w:tcBorders>
              <w:top w:val="single" w:sz="4" w:space="0" w:color="B3272F" w:themeColor="accent2"/>
              <w:bottom w:val="single" w:sz="8" w:space="0" w:color="B3272F" w:themeColor="text2"/>
              <w:right w:val="single" w:sz="4" w:space="0" w:color="B3272F" w:themeColor="accent2"/>
            </w:tcBorders>
            <w:vAlign w:val="center"/>
          </w:tcPr>
          <w:p w14:paraId="3B666E3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268</w:t>
            </w:r>
          </w:p>
        </w:tc>
        <w:tc>
          <w:tcPr>
            <w:tcW w:w="992" w:type="dxa"/>
            <w:tcBorders>
              <w:top w:val="single" w:sz="4" w:space="0" w:color="B3272F" w:themeColor="accent2"/>
              <w:left w:val="single" w:sz="4" w:space="0" w:color="B3272F" w:themeColor="accent2"/>
              <w:bottom w:val="single" w:sz="8" w:space="0" w:color="B3272F" w:themeColor="text2"/>
              <w:right w:val="single" w:sz="4" w:space="0" w:color="B3272F" w:themeColor="text2"/>
            </w:tcBorders>
            <w:vAlign w:val="center"/>
          </w:tcPr>
          <w:p w14:paraId="639E95C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6,462</w:t>
            </w:r>
          </w:p>
        </w:tc>
        <w:tc>
          <w:tcPr>
            <w:tcW w:w="993" w:type="dxa"/>
            <w:tcBorders>
              <w:top w:val="single" w:sz="4" w:space="0" w:color="B3272F" w:themeColor="accent2"/>
              <w:left w:val="single" w:sz="4" w:space="0" w:color="B3272F" w:themeColor="text2"/>
              <w:bottom w:val="single" w:sz="8" w:space="0" w:color="B3272F" w:themeColor="text2"/>
            </w:tcBorders>
            <w:vAlign w:val="center"/>
          </w:tcPr>
          <w:p w14:paraId="55E51224"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677</w:t>
            </w:r>
          </w:p>
        </w:tc>
        <w:tc>
          <w:tcPr>
            <w:tcW w:w="992" w:type="dxa"/>
            <w:tcBorders>
              <w:top w:val="single" w:sz="4" w:space="0" w:color="B3272F" w:themeColor="accent2"/>
              <w:bottom w:val="single" w:sz="8" w:space="0" w:color="B3272F" w:themeColor="text2"/>
            </w:tcBorders>
            <w:vAlign w:val="center"/>
          </w:tcPr>
          <w:p w14:paraId="4FF5CBEA"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4" w:space="0" w:color="B3272F" w:themeColor="accent2"/>
              <w:bottom w:val="single" w:sz="8" w:space="0" w:color="B3272F" w:themeColor="text2"/>
            </w:tcBorders>
            <w:vAlign w:val="center"/>
          </w:tcPr>
          <w:p w14:paraId="239CABD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5,785</w:t>
            </w:r>
          </w:p>
        </w:tc>
        <w:tc>
          <w:tcPr>
            <w:tcW w:w="993" w:type="dxa"/>
            <w:tcBorders>
              <w:top w:val="single" w:sz="4" w:space="0" w:color="B3272F" w:themeColor="accent2"/>
              <w:bottom w:val="single" w:sz="8" w:space="0" w:color="B3272F" w:themeColor="text2"/>
            </w:tcBorders>
            <w:vAlign w:val="center"/>
          </w:tcPr>
          <w:p w14:paraId="4C7A580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r w:rsidR="00E042C5" w:rsidRPr="00EB0B9A" w14:paraId="62ACED04" w14:textId="77777777" w:rsidTr="00F920F2">
        <w:tc>
          <w:tcPr>
            <w:tcW w:w="3686" w:type="dxa"/>
            <w:tcBorders>
              <w:top w:val="single" w:sz="8" w:space="0" w:color="B3272F" w:themeColor="text2"/>
              <w:bottom w:val="single" w:sz="12" w:space="0" w:color="B3272F" w:themeColor="text2"/>
              <w:right w:val="single" w:sz="4" w:space="0" w:color="B3272F" w:themeColor="text2"/>
            </w:tcBorders>
          </w:tcPr>
          <w:p w14:paraId="6FD58A4F" w14:textId="77777777" w:rsidR="00E042C5" w:rsidRPr="00F920F2" w:rsidRDefault="00E042C5" w:rsidP="00F920F2">
            <w:pPr>
              <w:autoSpaceDE w:val="0"/>
              <w:autoSpaceDN w:val="0"/>
              <w:adjustRightInd w:val="0"/>
              <w:spacing w:line="240" w:lineRule="auto"/>
              <w:rPr>
                <w:rFonts w:asciiTheme="majorHAnsi" w:hAnsiTheme="majorHAnsi" w:cstheme="majorHAnsi"/>
                <w:b/>
                <w:sz w:val="18"/>
                <w:szCs w:val="18"/>
              </w:rPr>
            </w:pPr>
            <w:r w:rsidRPr="00F920F2">
              <w:rPr>
                <w:rFonts w:asciiTheme="majorHAnsi" w:hAnsiTheme="majorHAnsi" w:cstheme="majorHAnsi"/>
                <w:b/>
                <w:sz w:val="18"/>
                <w:szCs w:val="18"/>
              </w:rPr>
              <w:t>Total capital works expenditure</w:t>
            </w:r>
          </w:p>
        </w:tc>
        <w:tc>
          <w:tcPr>
            <w:tcW w:w="992" w:type="dxa"/>
            <w:tcBorders>
              <w:top w:val="single" w:sz="8" w:space="0" w:color="B3272F" w:themeColor="text2"/>
              <w:left w:val="single" w:sz="4" w:space="0" w:color="B3272F" w:themeColor="text2"/>
              <w:bottom w:val="single" w:sz="12" w:space="0" w:color="B3272F" w:themeColor="text2"/>
              <w:right w:val="single" w:sz="4" w:space="0" w:color="B3272F" w:themeColor="text2"/>
            </w:tcBorders>
            <w:vAlign w:val="center"/>
          </w:tcPr>
          <w:p w14:paraId="6E27FED2"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17,349</w:t>
            </w:r>
          </w:p>
        </w:tc>
        <w:tc>
          <w:tcPr>
            <w:tcW w:w="992" w:type="dxa"/>
            <w:tcBorders>
              <w:top w:val="single" w:sz="8" w:space="0" w:color="B3272F" w:themeColor="text2"/>
              <w:left w:val="single" w:sz="4" w:space="0" w:color="B3272F" w:themeColor="text2"/>
              <w:bottom w:val="single" w:sz="12" w:space="0" w:color="B3272F" w:themeColor="text2"/>
            </w:tcBorders>
            <w:vAlign w:val="center"/>
          </w:tcPr>
          <w:p w14:paraId="0F679D87"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2,791</w:t>
            </w:r>
          </w:p>
        </w:tc>
        <w:tc>
          <w:tcPr>
            <w:tcW w:w="993" w:type="dxa"/>
            <w:tcBorders>
              <w:top w:val="single" w:sz="8" w:space="0" w:color="B3272F" w:themeColor="text2"/>
              <w:bottom w:val="single" w:sz="12" w:space="0" w:color="B3272F" w:themeColor="text2"/>
            </w:tcBorders>
            <w:vAlign w:val="center"/>
          </w:tcPr>
          <w:p w14:paraId="1512F26D"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13,560</w:t>
            </w:r>
          </w:p>
        </w:tc>
        <w:tc>
          <w:tcPr>
            <w:tcW w:w="992" w:type="dxa"/>
            <w:tcBorders>
              <w:top w:val="single" w:sz="8" w:space="0" w:color="B3272F" w:themeColor="text2"/>
              <w:bottom w:val="single" w:sz="12" w:space="0" w:color="B3272F" w:themeColor="text2"/>
            </w:tcBorders>
            <w:vAlign w:val="center"/>
          </w:tcPr>
          <w:p w14:paraId="12EB03C9"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730</w:t>
            </w:r>
          </w:p>
        </w:tc>
        <w:tc>
          <w:tcPr>
            <w:tcW w:w="993" w:type="dxa"/>
            <w:tcBorders>
              <w:top w:val="single" w:sz="8" w:space="0" w:color="B3272F" w:themeColor="text2"/>
              <w:bottom w:val="single" w:sz="12" w:space="0" w:color="B3272F" w:themeColor="text2"/>
              <w:right w:val="single" w:sz="4" w:space="0" w:color="B3272F" w:themeColor="accent2"/>
            </w:tcBorders>
            <w:vAlign w:val="center"/>
          </w:tcPr>
          <w:p w14:paraId="5CFCF4BC"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268</w:t>
            </w:r>
          </w:p>
        </w:tc>
        <w:tc>
          <w:tcPr>
            <w:tcW w:w="992" w:type="dxa"/>
            <w:tcBorders>
              <w:top w:val="single" w:sz="8" w:space="0" w:color="B3272F" w:themeColor="text2"/>
              <w:left w:val="single" w:sz="4" w:space="0" w:color="B3272F" w:themeColor="accent2"/>
              <w:bottom w:val="single" w:sz="12" w:space="0" w:color="B3272F" w:themeColor="text2"/>
              <w:right w:val="single" w:sz="4" w:space="0" w:color="B3272F" w:themeColor="text2"/>
            </w:tcBorders>
            <w:vAlign w:val="center"/>
          </w:tcPr>
          <w:p w14:paraId="6F45AB68"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17,349</w:t>
            </w:r>
          </w:p>
        </w:tc>
        <w:tc>
          <w:tcPr>
            <w:tcW w:w="993" w:type="dxa"/>
            <w:tcBorders>
              <w:top w:val="single" w:sz="8" w:space="0" w:color="B3272F" w:themeColor="text2"/>
              <w:left w:val="single" w:sz="4" w:space="0" w:color="B3272F" w:themeColor="text2"/>
              <w:bottom w:val="single" w:sz="12" w:space="0" w:color="B3272F" w:themeColor="text2"/>
            </w:tcBorders>
            <w:vAlign w:val="center"/>
          </w:tcPr>
          <w:p w14:paraId="5ECDB030"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1,367</w:t>
            </w:r>
          </w:p>
        </w:tc>
        <w:tc>
          <w:tcPr>
            <w:tcW w:w="992" w:type="dxa"/>
            <w:tcBorders>
              <w:top w:val="single" w:sz="8" w:space="0" w:color="B3272F" w:themeColor="text2"/>
              <w:bottom w:val="single" w:sz="12" w:space="0" w:color="B3272F" w:themeColor="text2"/>
            </w:tcBorders>
            <w:vAlign w:val="center"/>
          </w:tcPr>
          <w:p w14:paraId="13ED0193"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c>
          <w:tcPr>
            <w:tcW w:w="992" w:type="dxa"/>
            <w:tcBorders>
              <w:top w:val="single" w:sz="8" w:space="0" w:color="B3272F" w:themeColor="text2"/>
              <w:bottom w:val="single" w:sz="12" w:space="0" w:color="B3272F" w:themeColor="text2"/>
            </w:tcBorders>
            <w:vAlign w:val="center"/>
          </w:tcPr>
          <w:p w14:paraId="0662199B"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15,982</w:t>
            </w:r>
          </w:p>
        </w:tc>
        <w:tc>
          <w:tcPr>
            <w:tcW w:w="993" w:type="dxa"/>
            <w:tcBorders>
              <w:top w:val="single" w:sz="8" w:space="0" w:color="B3272F" w:themeColor="text2"/>
              <w:bottom w:val="single" w:sz="12" w:space="0" w:color="B3272F" w:themeColor="text2"/>
            </w:tcBorders>
            <w:vAlign w:val="center"/>
          </w:tcPr>
          <w:p w14:paraId="7C7D016F" w14:textId="77777777" w:rsidR="00E042C5" w:rsidRPr="00F920F2" w:rsidRDefault="00E042C5" w:rsidP="00F920F2">
            <w:pPr>
              <w:autoSpaceDE w:val="0"/>
              <w:autoSpaceDN w:val="0"/>
              <w:adjustRightInd w:val="0"/>
              <w:spacing w:line="240" w:lineRule="auto"/>
              <w:jc w:val="right"/>
              <w:rPr>
                <w:rFonts w:asciiTheme="majorHAnsi" w:hAnsiTheme="majorHAnsi" w:cstheme="majorHAnsi"/>
                <w:sz w:val="18"/>
                <w:szCs w:val="18"/>
              </w:rPr>
            </w:pPr>
            <w:r w:rsidRPr="00F920F2">
              <w:rPr>
                <w:rFonts w:asciiTheme="majorHAnsi" w:hAnsiTheme="majorHAnsi" w:cstheme="majorHAnsi"/>
                <w:sz w:val="18"/>
                <w:szCs w:val="18"/>
              </w:rPr>
              <w:t>0</w:t>
            </w:r>
          </w:p>
        </w:tc>
      </w:tr>
    </w:tbl>
    <w:p w14:paraId="6B18ADE0" w14:textId="77777777" w:rsidR="00E042C5" w:rsidRPr="00F920F2" w:rsidRDefault="00E042C5" w:rsidP="00C478F5">
      <w:pPr>
        <w:autoSpaceDE w:val="0"/>
        <w:autoSpaceDN w:val="0"/>
        <w:adjustRightInd w:val="0"/>
        <w:spacing w:line="240" w:lineRule="auto"/>
        <w:jc w:val="both"/>
        <w:rPr>
          <w:rFonts w:asciiTheme="majorHAnsi" w:hAnsiTheme="majorHAnsi" w:cstheme="majorHAnsi"/>
          <w:b/>
        </w:rPr>
        <w:sectPr w:rsidR="00E042C5" w:rsidRPr="00F920F2" w:rsidSect="00C478F5">
          <w:type w:val="continuous"/>
          <w:pgSz w:w="16840" w:h="11901" w:orient="landscape"/>
          <w:pgMar w:top="1134" w:right="1134" w:bottom="992" w:left="1418" w:header="709" w:footer="320" w:gutter="0"/>
          <w:cols w:space="708"/>
          <w:titlePg/>
          <w:docGrid w:linePitch="360"/>
        </w:sectPr>
      </w:pPr>
    </w:p>
    <w:p w14:paraId="2CD34F28" w14:textId="0370C670" w:rsidR="00E042C5" w:rsidRDefault="00E042C5" w:rsidP="00C478F5">
      <w:pPr>
        <w:autoSpaceDE w:val="0"/>
        <w:autoSpaceDN w:val="0"/>
        <w:adjustRightInd w:val="0"/>
        <w:spacing w:line="240" w:lineRule="auto"/>
        <w:jc w:val="both"/>
        <w:rPr>
          <w:rFonts w:asciiTheme="majorHAnsi" w:hAnsiTheme="majorHAnsi" w:cstheme="majorHAnsi"/>
          <w:b/>
        </w:rPr>
      </w:pPr>
      <w:r w:rsidRPr="00F920F2">
        <w:rPr>
          <w:rFonts w:asciiTheme="majorHAnsi" w:hAnsiTheme="majorHAnsi" w:cstheme="majorHAnsi"/>
          <w:b/>
        </w:rPr>
        <w:lastRenderedPageBreak/>
        <w:t>2.</w:t>
      </w:r>
      <w:r w:rsidRPr="00F920F2">
        <w:rPr>
          <w:rFonts w:asciiTheme="majorHAnsi" w:hAnsiTheme="majorHAnsi" w:cstheme="majorHAnsi"/>
          <w:b/>
        </w:rPr>
        <w:tab/>
        <w:t>Summary of planned human resources expenditure</w:t>
      </w:r>
    </w:p>
    <w:p w14:paraId="18795F60" w14:textId="77777777" w:rsidR="00F920F2" w:rsidRPr="00F920F2" w:rsidRDefault="00F920F2" w:rsidP="00C478F5">
      <w:pPr>
        <w:autoSpaceDE w:val="0"/>
        <w:autoSpaceDN w:val="0"/>
        <w:adjustRightInd w:val="0"/>
        <w:spacing w:line="240" w:lineRule="auto"/>
        <w:jc w:val="both"/>
        <w:rPr>
          <w:rFonts w:asciiTheme="majorHAnsi" w:hAnsiTheme="majorHAnsi" w:cstheme="majorHAnsi"/>
          <w:b/>
        </w:rPr>
      </w:pPr>
    </w:p>
    <w:tbl>
      <w:tblPr>
        <w:tblStyle w:val="TableGrid"/>
        <w:tblW w:w="9322" w:type="dxa"/>
        <w:tblLayout w:type="fixed"/>
        <w:tblLook w:val="04A0" w:firstRow="1" w:lastRow="0" w:firstColumn="1" w:lastColumn="0" w:noHBand="0" w:noVBand="1"/>
      </w:tblPr>
      <w:tblGrid>
        <w:gridCol w:w="2977"/>
        <w:gridCol w:w="1586"/>
        <w:gridCol w:w="1586"/>
        <w:gridCol w:w="1586"/>
        <w:gridCol w:w="1587"/>
      </w:tblGrid>
      <w:tr w:rsidR="00E042C5" w:rsidRPr="00EB0B9A" w14:paraId="72B03B12" w14:textId="77777777" w:rsidTr="00F920F2">
        <w:trPr>
          <w:cnfStyle w:val="100000000000" w:firstRow="1" w:lastRow="0" w:firstColumn="0" w:lastColumn="0" w:oddVBand="0" w:evenVBand="0" w:oddHBand="0" w:evenHBand="0" w:firstRowFirstColumn="0" w:firstRowLastColumn="0" w:lastRowFirstColumn="0" w:lastRowLastColumn="0"/>
          <w:trHeight w:val="436"/>
        </w:trPr>
        <w:tc>
          <w:tcPr>
            <w:cnfStyle w:val="000000000100" w:firstRow="0" w:lastRow="0" w:firstColumn="0" w:lastColumn="0" w:oddVBand="0" w:evenVBand="0" w:oddHBand="0" w:evenHBand="0" w:firstRowFirstColumn="1" w:firstRowLastColumn="0" w:lastRowFirstColumn="0" w:lastRowLastColumn="0"/>
            <w:tcW w:w="2977" w:type="dxa"/>
          </w:tcPr>
          <w:p w14:paraId="419070D9" w14:textId="77777777" w:rsidR="00E042C5" w:rsidRPr="00F920F2" w:rsidRDefault="00E042C5" w:rsidP="00F920F2">
            <w:pPr>
              <w:autoSpaceDE w:val="0"/>
              <w:autoSpaceDN w:val="0"/>
              <w:adjustRightInd w:val="0"/>
              <w:spacing w:line="240" w:lineRule="auto"/>
              <w:jc w:val="center"/>
              <w:rPr>
                <w:rFonts w:asciiTheme="majorHAnsi" w:hAnsiTheme="majorHAnsi" w:cstheme="majorHAnsi"/>
                <w:b/>
                <w:color w:val="FFFFFF" w:themeColor="background1"/>
                <w:szCs w:val="18"/>
              </w:rPr>
            </w:pPr>
          </w:p>
        </w:tc>
        <w:tc>
          <w:tcPr>
            <w:tcW w:w="1586" w:type="dxa"/>
          </w:tcPr>
          <w:p w14:paraId="5D45FAF7" w14:textId="562A4E17" w:rsidR="00E042C5" w:rsidRPr="00F920F2" w:rsidRDefault="00E042C5" w:rsidP="00F920F2">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w:t>
            </w:r>
            <w:r w:rsidR="000466EA">
              <w:rPr>
                <w:rFonts w:asciiTheme="majorHAnsi" w:hAnsiTheme="majorHAnsi" w:cstheme="majorHAnsi"/>
                <w:b/>
                <w:color w:val="FFFFFF" w:themeColor="background1"/>
                <w:szCs w:val="18"/>
              </w:rPr>
              <w:t>20</w:t>
            </w:r>
            <w:r w:rsidR="002F2075" w:rsidRPr="00F920F2">
              <w:rPr>
                <w:rFonts w:asciiTheme="majorHAnsi" w:hAnsiTheme="majorHAnsi" w:cstheme="majorHAnsi"/>
                <w:b/>
                <w:color w:val="FFFFFF" w:themeColor="background1"/>
                <w:szCs w:val="18"/>
              </w:rPr>
              <w:br/>
              <w:t>$’000</w:t>
            </w:r>
          </w:p>
        </w:tc>
        <w:tc>
          <w:tcPr>
            <w:tcW w:w="1586" w:type="dxa"/>
          </w:tcPr>
          <w:p w14:paraId="60B9B02B" w14:textId="78098DC9" w:rsidR="00E042C5" w:rsidRPr="00F920F2" w:rsidRDefault="00E042C5" w:rsidP="00F920F2">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w:t>
            </w:r>
            <w:r w:rsidR="00E8267B" w:rsidRPr="00F920F2">
              <w:rPr>
                <w:rFonts w:asciiTheme="majorHAnsi" w:hAnsiTheme="majorHAnsi" w:cstheme="majorHAnsi"/>
                <w:b/>
                <w:color w:val="FFFFFF" w:themeColor="background1"/>
                <w:szCs w:val="18"/>
              </w:rPr>
              <w:t>2</w:t>
            </w:r>
            <w:r w:rsidR="000466EA">
              <w:rPr>
                <w:rFonts w:asciiTheme="majorHAnsi" w:hAnsiTheme="majorHAnsi" w:cstheme="majorHAnsi"/>
                <w:b/>
                <w:color w:val="FFFFFF" w:themeColor="background1"/>
                <w:szCs w:val="18"/>
              </w:rPr>
              <w:t>1</w:t>
            </w:r>
            <w:r w:rsidR="002F2075" w:rsidRPr="00F920F2">
              <w:rPr>
                <w:rFonts w:asciiTheme="majorHAnsi" w:hAnsiTheme="majorHAnsi" w:cstheme="majorHAnsi"/>
                <w:b/>
                <w:color w:val="FFFFFF" w:themeColor="background1"/>
                <w:szCs w:val="18"/>
              </w:rPr>
              <w:br/>
              <w:t>$’000</w:t>
            </w:r>
          </w:p>
        </w:tc>
        <w:tc>
          <w:tcPr>
            <w:tcW w:w="1586" w:type="dxa"/>
          </w:tcPr>
          <w:p w14:paraId="4EA844AD" w14:textId="5427263F" w:rsidR="00E042C5" w:rsidRPr="00F920F2" w:rsidRDefault="00E042C5" w:rsidP="00F920F2">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w:t>
            </w:r>
            <w:r w:rsidR="00FF0E11" w:rsidRPr="00F920F2">
              <w:rPr>
                <w:rFonts w:asciiTheme="majorHAnsi" w:hAnsiTheme="majorHAnsi" w:cstheme="majorHAnsi"/>
                <w:b/>
                <w:color w:val="FFFFFF" w:themeColor="background1"/>
                <w:szCs w:val="18"/>
              </w:rPr>
              <w:t>2</w:t>
            </w:r>
            <w:r w:rsidR="000466EA">
              <w:rPr>
                <w:rFonts w:asciiTheme="majorHAnsi" w:hAnsiTheme="majorHAnsi" w:cstheme="majorHAnsi"/>
                <w:b/>
                <w:color w:val="FFFFFF" w:themeColor="background1"/>
                <w:szCs w:val="18"/>
              </w:rPr>
              <w:t>2</w:t>
            </w:r>
            <w:r w:rsidR="002F2075" w:rsidRPr="00F920F2">
              <w:rPr>
                <w:rFonts w:asciiTheme="majorHAnsi" w:hAnsiTheme="majorHAnsi" w:cstheme="majorHAnsi"/>
                <w:b/>
                <w:color w:val="FFFFFF" w:themeColor="background1"/>
                <w:szCs w:val="18"/>
              </w:rPr>
              <w:br/>
              <w:t>$’000</w:t>
            </w:r>
          </w:p>
        </w:tc>
        <w:tc>
          <w:tcPr>
            <w:tcW w:w="1587" w:type="dxa"/>
          </w:tcPr>
          <w:p w14:paraId="285F7FA2" w14:textId="035DC079" w:rsidR="00E042C5" w:rsidRPr="00F920F2" w:rsidRDefault="00E042C5" w:rsidP="00F920F2">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F920F2">
              <w:rPr>
                <w:rFonts w:asciiTheme="majorHAnsi" w:hAnsiTheme="majorHAnsi" w:cstheme="majorHAnsi"/>
                <w:b/>
                <w:color w:val="FFFFFF" w:themeColor="background1"/>
                <w:szCs w:val="18"/>
              </w:rPr>
              <w:t>202</w:t>
            </w:r>
            <w:r w:rsidR="000466EA">
              <w:rPr>
                <w:rFonts w:asciiTheme="majorHAnsi" w:hAnsiTheme="majorHAnsi" w:cstheme="majorHAnsi"/>
                <w:b/>
                <w:color w:val="FFFFFF" w:themeColor="background1"/>
                <w:szCs w:val="18"/>
              </w:rPr>
              <w:t>3</w:t>
            </w:r>
            <w:r w:rsidR="002F2075" w:rsidRPr="00F920F2">
              <w:rPr>
                <w:rFonts w:asciiTheme="majorHAnsi" w:hAnsiTheme="majorHAnsi" w:cstheme="majorHAnsi"/>
                <w:b/>
                <w:color w:val="FFFFFF" w:themeColor="background1"/>
                <w:szCs w:val="18"/>
              </w:rPr>
              <w:br/>
              <w:t>$’000</w:t>
            </w:r>
          </w:p>
        </w:tc>
      </w:tr>
      <w:tr w:rsidR="00E042C5" w:rsidRPr="00EB0B9A" w14:paraId="7ADFB43A" w14:textId="77777777" w:rsidTr="00F920F2">
        <w:trPr>
          <w:trHeight w:val="20"/>
        </w:trPr>
        <w:tc>
          <w:tcPr>
            <w:tcW w:w="2977" w:type="dxa"/>
            <w:tcBorders>
              <w:bottom w:val="nil"/>
            </w:tcBorders>
          </w:tcPr>
          <w:p w14:paraId="6DD71DD8" w14:textId="00BE6F61" w:rsidR="00E042C5" w:rsidRPr="00F920F2" w:rsidRDefault="002652A3"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Asset management</w:t>
            </w:r>
          </w:p>
        </w:tc>
        <w:tc>
          <w:tcPr>
            <w:tcW w:w="1586" w:type="dxa"/>
            <w:tcBorders>
              <w:bottom w:val="nil"/>
            </w:tcBorders>
          </w:tcPr>
          <w:p w14:paraId="70A0CE7E" w14:textId="510B6184"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p>
        </w:tc>
        <w:tc>
          <w:tcPr>
            <w:tcW w:w="1586" w:type="dxa"/>
            <w:tcBorders>
              <w:bottom w:val="nil"/>
            </w:tcBorders>
          </w:tcPr>
          <w:p w14:paraId="641EAEAF" w14:textId="3CA8E3AA"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p>
        </w:tc>
        <w:tc>
          <w:tcPr>
            <w:tcW w:w="1586" w:type="dxa"/>
            <w:tcBorders>
              <w:bottom w:val="nil"/>
            </w:tcBorders>
          </w:tcPr>
          <w:p w14:paraId="0820539B" w14:textId="3632BB03"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p>
        </w:tc>
        <w:tc>
          <w:tcPr>
            <w:tcW w:w="1587" w:type="dxa"/>
            <w:tcBorders>
              <w:bottom w:val="nil"/>
            </w:tcBorders>
          </w:tcPr>
          <w:p w14:paraId="5B342797" w14:textId="533D3C2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p>
        </w:tc>
      </w:tr>
      <w:tr w:rsidR="00E042C5" w:rsidRPr="00EB0B9A" w14:paraId="611FE611" w14:textId="77777777" w:rsidTr="00F920F2">
        <w:trPr>
          <w:trHeight w:val="20"/>
        </w:trPr>
        <w:tc>
          <w:tcPr>
            <w:tcW w:w="2977" w:type="dxa"/>
            <w:tcBorders>
              <w:top w:val="nil"/>
              <w:bottom w:val="nil"/>
            </w:tcBorders>
          </w:tcPr>
          <w:p w14:paraId="35EC9576" w14:textId="6F398ABE" w:rsidR="00E042C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00E042C5" w:rsidRPr="00F920F2">
              <w:rPr>
                <w:rFonts w:asciiTheme="majorHAnsi" w:hAnsiTheme="majorHAnsi" w:cstheme="majorHAnsi"/>
                <w:szCs w:val="18"/>
              </w:rPr>
              <w:t>Permanent full time</w:t>
            </w:r>
          </w:p>
        </w:tc>
        <w:tc>
          <w:tcPr>
            <w:tcW w:w="1586" w:type="dxa"/>
            <w:tcBorders>
              <w:top w:val="nil"/>
              <w:bottom w:val="nil"/>
            </w:tcBorders>
          </w:tcPr>
          <w:p w14:paraId="502E910E"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2,000</w:t>
            </w:r>
          </w:p>
        </w:tc>
        <w:tc>
          <w:tcPr>
            <w:tcW w:w="1586" w:type="dxa"/>
            <w:tcBorders>
              <w:top w:val="nil"/>
              <w:bottom w:val="nil"/>
            </w:tcBorders>
          </w:tcPr>
          <w:p w14:paraId="257FA0FA"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2,080</w:t>
            </w:r>
          </w:p>
        </w:tc>
        <w:tc>
          <w:tcPr>
            <w:tcW w:w="1586" w:type="dxa"/>
            <w:tcBorders>
              <w:top w:val="nil"/>
              <w:bottom w:val="nil"/>
            </w:tcBorders>
          </w:tcPr>
          <w:p w14:paraId="2C4F56F6"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2,142</w:t>
            </w:r>
          </w:p>
        </w:tc>
        <w:tc>
          <w:tcPr>
            <w:tcW w:w="1587" w:type="dxa"/>
            <w:tcBorders>
              <w:top w:val="nil"/>
              <w:bottom w:val="nil"/>
            </w:tcBorders>
          </w:tcPr>
          <w:p w14:paraId="7AC7E16C"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2,228</w:t>
            </w:r>
          </w:p>
        </w:tc>
      </w:tr>
      <w:tr w:rsidR="00E042C5" w:rsidRPr="00EB0B9A" w14:paraId="6124D7DE" w14:textId="77777777" w:rsidTr="00F920F2">
        <w:trPr>
          <w:trHeight w:val="20"/>
        </w:trPr>
        <w:tc>
          <w:tcPr>
            <w:tcW w:w="2977" w:type="dxa"/>
            <w:tcBorders>
              <w:top w:val="nil"/>
              <w:bottom w:val="nil"/>
            </w:tcBorders>
          </w:tcPr>
          <w:p w14:paraId="1FCA0181" w14:textId="0D8C8E6B" w:rsidR="00E042C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00E042C5" w:rsidRPr="00F920F2">
              <w:rPr>
                <w:rFonts w:asciiTheme="majorHAnsi" w:hAnsiTheme="majorHAnsi" w:cstheme="majorHAnsi"/>
                <w:szCs w:val="18"/>
              </w:rPr>
              <w:t>Permanent part time</w:t>
            </w:r>
          </w:p>
        </w:tc>
        <w:tc>
          <w:tcPr>
            <w:tcW w:w="1586" w:type="dxa"/>
            <w:tcBorders>
              <w:top w:val="nil"/>
              <w:bottom w:val="nil"/>
            </w:tcBorders>
          </w:tcPr>
          <w:p w14:paraId="23A877D9"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500</w:t>
            </w:r>
          </w:p>
        </w:tc>
        <w:tc>
          <w:tcPr>
            <w:tcW w:w="1586" w:type="dxa"/>
            <w:tcBorders>
              <w:top w:val="nil"/>
              <w:bottom w:val="nil"/>
            </w:tcBorders>
          </w:tcPr>
          <w:p w14:paraId="110A8C56"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520</w:t>
            </w:r>
          </w:p>
        </w:tc>
        <w:tc>
          <w:tcPr>
            <w:tcW w:w="1586" w:type="dxa"/>
            <w:tcBorders>
              <w:top w:val="nil"/>
              <w:bottom w:val="nil"/>
            </w:tcBorders>
          </w:tcPr>
          <w:p w14:paraId="5CB6842D"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536</w:t>
            </w:r>
          </w:p>
        </w:tc>
        <w:tc>
          <w:tcPr>
            <w:tcW w:w="1587" w:type="dxa"/>
            <w:tcBorders>
              <w:top w:val="nil"/>
              <w:bottom w:val="nil"/>
            </w:tcBorders>
          </w:tcPr>
          <w:p w14:paraId="60F99062"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557</w:t>
            </w:r>
          </w:p>
        </w:tc>
      </w:tr>
      <w:tr w:rsidR="00E042C5" w:rsidRPr="00EB0B9A" w14:paraId="0419510B" w14:textId="77777777" w:rsidTr="00F920F2">
        <w:trPr>
          <w:trHeight w:val="20"/>
        </w:trPr>
        <w:tc>
          <w:tcPr>
            <w:tcW w:w="2977" w:type="dxa"/>
            <w:tcBorders>
              <w:top w:val="nil"/>
              <w:bottom w:val="single" w:sz="8" w:space="0" w:color="B3272F" w:themeColor="text2"/>
            </w:tcBorders>
          </w:tcPr>
          <w:p w14:paraId="5D7A3870"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Total asset management</w:t>
            </w:r>
          </w:p>
        </w:tc>
        <w:tc>
          <w:tcPr>
            <w:tcW w:w="1586" w:type="dxa"/>
            <w:tcBorders>
              <w:top w:val="nil"/>
              <w:bottom w:val="single" w:sz="8" w:space="0" w:color="B3272F" w:themeColor="text2"/>
            </w:tcBorders>
          </w:tcPr>
          <w:p w14:paraId="34D403E5"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2,500</w:t>
            </w:r>
          </w:p>
        </w:tc>
        <w:tc>
          <w:tcPr>
            <w:tcW w:w="1586" w:type="dxa"/>
            <w:tcBorders>
              <w:top w:val="nil"/>
              <w:bottom w:val="single" w:sz="8" w:space="0" w:color="B3272F" w:themeColor="text2"/>
            </w:tcBorders>
          </w:tcPr>
          <w:p w14:paraId="44A62E8D"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2,600</w:t>
            </w:r>
          </w:p>
        </w:tc>
        <w:tc>
          <w:tcPr>
            <w:tcW w:w="1586" w:type="dxa"/>
            <w:tcBorders>
              <w:top w:val="nil"/>
              <w:bottom w:val="single" w:sz="8" w:space="0" w:color="B3272F" w:themeColor="text2"/>
            </w:tcBorders>
          </w:tcPr>
          <w:p w14:paraId="3654A034"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2,678</w:t>
            </w:r>
          </w:p>
        </w:tc>
        <w:tc>
          <w:tcPr>
            <w:tcW w:w="1587" w:type="dxa"/>
            <w:tcBorders>
              <w:top w:val="nil"/>
              <w:bottom w:val="single" w:sz="8" w:space="0" w:color="B3272F" w:themeColor="text2"/>
            </w:tcBorders>
          </w:tcPr>
          <w:p w14:paraId="6792C195"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2,785</w:t>
            </w:r>
          </w:p>
        </w:tc>
      </w:tr>
      <w:tr w:rsidR="00E042C5" w:rsidRPr="00EB0B9A" w14:paraId="239DA6FA" w14:textId="77777777" w:rsidTr="00F920F2">
        <w:trPr>
          <w:trHeight w:val="20"/>
        </w:trPr>
        <w:tc>
          <w:tcPr>
            <w:tcW w:w="2977" w:type="dxa"/>
            <w:tcBorders>
              <w:top w:val="single" w:sz="8" w:space="0" w:color="B3272F" w:themeColor="text2"/>
              <w:bottom w:val="nil"/>
            </w:tcBorders>
          </w:tcPr>
          <w:p w14:paraId="5A46B34A"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City services</w:t>
            </w:r>
          </w:p>
        </w:tc>
        <w:tc>
          <w:tcPr>
            <w:tcW w:w="1586" w:type="dxa"/>
            <w:tcBorders>
              <w:top w:val="single" w:sz="8" w:space="0" w:color="B3272F" w:themeColor="text2"/>
              <w:bottom w:val="nil"/>
            </w:tcBorders>
          </w:tcPr>
          <w:p w14:paraId="655902BC"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22CAD2DF"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5A08700E"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7" w:type="dxa"/>
            <w:tcBorders>
              <w:top w:val="single" w:sz="8" w:space="0" w:color="B3272F" w:themeColor="text2"/>
              <w:bottom w:val="nil"/>
            </w:tcBorders>
          </w:tcPr>
          <w:p w14:paraId="10BFA806"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r>
      <w:tr w:rsidR="00E042C5" w:rsidRPr="00EB0B9A" w14:paraId="38999C9E" w14:textId="77777777" w:rsidTr="00F920F2">
        <w:trPr>
          <w:trHeight w:val="20"/>
        </w:trPr>
        <w:tc>
          <w:tcPr>
            <w:tcW w:w="2977" w:type="dxa"/>
            <w:tcBorders>
              <w:top w:val="nil"/>
              <w:bottom w:val="nil"/>
            </w:tcBorders>
          </w:tcPr>
          <w:p w14:paraId="721B9285" w14:textId="644047DB" w:rsidR="00E042C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00E042C5" w:rsidRPr="00F920F2">
              <w:rPr>
                <w:rFonts w:asciiTheme="majorHAnsi" w:hAnsiTheme="majorHAnsi" w:cstheme="majorHAnsi"/>
                <w:szCs w:val="18"/>
              </w:rPr>
              <w:t>Permanent full time</w:t>
            </w:r>
          </w:p>
        </w:tc>
        <w:tc>
          <w:tcPr>
            <w:tcW w:w="1586" w:type="dxa"/>
            <w:tcBorders>
              <w:top w:val="nil"/>
              <w:bottom w:val="nil"/>
            </w:tcBorders>
          </w:tcPr>
          <w:p w14:paraId="26D0E005"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7,000</w:t>
            </w:r>
          </w:p>
        </w:tc>
        <w:tc>
          <w:tcPr>
            <w:tcW w:w="1586" w:type="dxa"/>
            <w:tcBorders>
              <w:top w:val="nil"/>
              <w:bottom w:val="nil"/>
            </w:tcBorders>
          </w:tcPr>
          <w:p w14:paraId="362EE247"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7,280</w:t>
            </w:r>
          </w:p>
        </w:tc>
        <w:tc>
          <w:tcPr>
            <w:tcW w:w="1586" w:type="dxa"/>
            <w:tcBorders>
              <w:top w:val="nil"/>
              <w:bottom w:val="nil"/>
            </w:tcBorders>
          </w:tcPr>
          <w:p w14:paraId="3FAB9C0E"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7,498</w:t>
            </w:r>
          </w:p>
        </w:tc>
        <w:tc>
          <w:tcPr>
            <w:tcW w:w="1587" w:type="dxa"/>
            <w:tcBorders>
              <w:top w:val="nil"/>
              <w:bottom w:val="nil"/>
            </w:tcBorders>
          </w:tcPr>
          <w:p w14:paraId="358E8BE5"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7,798</w:t>
            </w:r>
          </w:p>
        </w:tc>
      </w:tr>
      <w:tr w:rsidR="00E042C5" w:rsidRPr="00EB0B9A" w14:paraId="3A3967C9" w14:textId="77777777" w:rsidTr="00F920F2">
        <w:trPr>
          <w:trHeight w:val="20"/>
        </w:trPr>
        <w:tc>
          <w:tcPr>
            <w:tcW w:w="2977" w:type="dxa"/>
            <w:tcBorders>
              <w:top w:val="nil"/>
              <w:bottom w:val="nil"/>
            </w:tcBorders>
          </w:tcPr>
          <w:p w14:paraId="781A3DB9" w14:textId="1111841D" w:rsidR="00E042C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00E042C5" w:rsidRPr="00F920F2">
              <w:rPr>
                <w:rFonts w:asciiTheme="majorHAnsi" w:hAnsiTheme="majorHAnsi" w:cstheme="majorHAnsi"/>
                <w:szCs w:val="18"/>
              </w:rPr>
              <w:t>Permanent part time</w:t>
            </w:r>
          </w:p>
        </w:tc>
        <w:tc>
          <w:tcPr>
            <w:tcW w:w="1586" w:type="dxa"/>
            <w:tcBorders>
              <w:top w:val="nil"/>
              <w:bottom w:val="nil"/>
            </w:tcBorders>
          </w:tcPr>
          <w:p w14:paraId="21BEEABB"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200</w:t>
            </w:r>
          </w:p>
        </w:tc>
        <w:tc>
          <w:tcPr>
            <w:tcW w:w="1586" w:type="dxa"/>
            <w:tcBorders>
              <w:top w:val="nil"/>
              <w:bottom w:val="nil"/>
            </w:tcBorders>
          </w:tcPr>
          <w:p w14:paraId="343FB99D"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208</w:t>
            </w:r>
          </w:p>
        </w:tc>
        <w:tc>
          <w:tcPr>
            <w:tcW w:w="1586" w:type="dxa"/>
            <w:tcBorders>
              <w:top w:val="nil"/>
              <w:bottom w:val="nil"/>
            </w:tcBorders>
          </w:tcPr>
          <w:p w14:paraId="0BC07FEC"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214</w:t>
            </w:r>
          </w:p>
        </w:tc>
        <w:tc>
          <w:tcPr>
            <w:tcW w:w="1587" w:type="dxa"/>
            <w:tcBorders>
              <w:top w:val="nil"/>
              <w:bottom w:val="nil"/>
            </w:tcBorders>
          </w:tcPr>
          <w:p w14:paraId="72F849F0"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222</w:t>
            </w:r>
          </w:p>
        </w:tc>
      </w:tr>
      <w:tr w:rsidR="00E042C5" w:rsidRPr="00EB0B9A" w14:paraId="292B038A" w14:textId="77777777" w:rsidTr="00F920F2">
        <w:trPr>
          <w:trHeight w:val="20"/>
        </w:trPr>
        <w:tc>
          <w:tcPr>
            <w:tcW w:w="2977" w:type="dxa"/>
            <w:tcBorders>
              <w:top w:val="nil"/>
              <w:bottom w:val="single" w:sz="8" w:space="0" w:color="B3272F" w:themeColor="text2"/>
            </w:tcBorders>
          </w:tcPr>
          <w:p w14:paraId="474F5D91"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Total city services</w:t>
            </w:r>
          </w:p>
        </w:tc>
        <w:tc>
          <w:tcPr>
            <w:tcW w:w="1586" w:type="dxa"/>
            <w:tcBorders>
              <w:top w:val="nil"/>
              <w:bottom w:val="single" w:sz="8" w:space="0" w:color="B3272F" w:themeColor="text2"/>
            </w:tcBorders>
          </w:tcPr>
          <w:p w14:paraId="4AC54B75"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7,200</w:t>
            </w:r>
          </w:p>
        </w:tc>
        <w:tc>
          <w:tcPr>
            <w:tcW w:w="1586" w:type="dxa"/>
            <w:tcBorders>
              <w:top w:val="nil"/>
              <w:bottom w:val="single" w:sz="8" w:space="0" w:color="B3272F" w:themeColor="text2"/>
            </w:tcBorders>
          </w:tcPr>
          <w:p w14:paraId="0DECA1CC"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7,488</w:t>
            </w:r>
          </w:p>
        </w:tc>
        <w:tc>
          <w:tcPr>
            <w:tcW w:w="1586" w:type="dxa"/>
            <w:tcBorders>
              <w:top w:val="nil"/>
              <w:bottom w:val="single" w:sz="8" w:space="0" w:color="B3272F" w:themeColor="text2"/>
            </w:tcBorders>
          </w:tcPr>
          <w:p w14:paraId="4A07BDDD"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7,712</w:t>
            </w:r>
          </w:p>
        </w:tc>
        <w:tc>
          <w:tcPr>
            <w:tcW w:w="1587" w:type="dxa"/>
            <w:tcBorders>
              <w:top w:val="nil"/>
              <w:bottom w:val="single" w:sz="8" w:space="0" w:color="B3272F" w:themeColor="text2"/>
            </w:tcBorders>
          </w:tcPr>
          <w:p w14:paraId="260BAE50"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8,020</w:t>
            </w:r>
          </w:p>
        </w:tc>
      </w:tr>
      <w:tr w:rsidR="00E042C5" w:rsidRPr="00EB0B9A" w14:paraId="5A64277F" w14:textId="77777777" w:rsidTr="00F920F2">
        <w:trPr>
          <w:trHeight w:val="20"/>
        </w:trPr>
        <w:tc>
          <w:tcPr>
            <w:tcW w:w="2977" w:type="dxa"/>
            <w:tcBorders>
              <w:top w:val="single" w:sz="8" w:space="0" w:color="B3272F" w:themeColor="text2"/>
              <w:bottom w:val="nil"/>
            </w:tcBorders>
          </w:tcPr>
          <w:p w14:paraId="72337BC1"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Community services</w:t>
            </w:r>
          </w:p>
        </w:tc>
        <w:tc>
          <w:tcPr>
            <w:tcW w:w="1586" w:type="dxa"/>
            <w:tcBorders>
              <w:top w:val="single" w:sz="8" w:space="0" w:color="B3272F" w:themeColor="text2"/>
              <w:bottom w:val="nil"/>
            </w:tcBorders>
          </w:tcPr>
          <w:p w14:paraId="3C1F84EA"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203ACAC5"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0A819F2B"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7" w:type="dxa"/>
            <w:tcBorders>
              <w:top w:val="single" w:sz="8" w:space="0" w:color="B3272F" w:themeColor="text2"/>
              <w:bottom w:val="nil"/>
            </w:tcBorders>
          </w:tcPr>
          <w:p w14:paraId="29C3DF8F"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r>
      <w:tr w:rsidR="00E042C5" w:rsidRPr="00EB0B9A" w14:paraId="5C26ED39" w14:textId="77777777" w:rsidTr="00F920F2">
        <w:trPr>
          <w:trHeight w:val="20"/>
        </w:trPr>
        <w:tc>
          <w:tcPr>
            <w:tcW w:w="2977" w:type="dxa"/>
            <w:tcBorders>
              <w:top w:val="nil"/>
              <w:bottom w:val="nil"/>
            </w:tcBorders>
          </w:tcPr>
          <w:p w14:paraId="4F4C15F7" w14:textId="6806010F" w:rsidR="00E042C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00E042C5" w:rsidRPr="00F920F2">
              <w:rPr>
                <w:rFonts w:asciiTheme="majorHAnsi" w:hAnsiTheme="majorHAnsi" w:cstheme="majorHAnsi"/>
                <w:szCs w:val="18"/>
              </w:rPr>
              <w:t>Permanent full time</w:t>
            </w:r>
          </w:p>
        </w:tc>
        <w:tc>
          <w:tcPr>
            <w:tcW w:w="1586" w:type="dxa"/>
            <w:tcBorders>
              <w:top w:val="nil"/>
              <w:bottom w:val="nil"/>
            </w:tcBorders>
          </w:tcPr>
          <w:p w14:paraId="34F394F9"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7,000</w:t>
            </w:r>
          </w:p>
        </w:tc>
        <w:tc>
          <w:tcPr>
            <w:tcW w:w="1586" w:type="dxa"/>
            <w:tcBorders>
              <w:top w:val="nil"/>
              <w:bottom w:val="nil"/>
            </w:tcBorders>
          </w:tcPr>
          <w:p w14:paraId="7FA6F20A"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7,280</w:t>
            </w:r>
          </w:p>
        </w:tc>
        <w:tc>
          <w:tcPr>
            <w:tcW w:w="1586" w:type="dxa"/>
            <w:tcBorders>
              <w:top w:val="nil"/>
              <w:bottom w:val="nil"/>
            </w:tcBorders>
          </w:tcPr>
          <w:p w14:paraId="42A064D1"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7,510</w:t>
            </w:r>
          </w:p>
        </w:tc>
        <w:tc>
          <w:tcPr>
            <w:tcW w:w="1587" w:type="dxa"/>
            <w:tcBorders>
              <w:top w:val="nil"/>
              <w:bottom w:val="nil"/>
            </w:tcBorders>
          </w:tcPr>
          <w:p w14:paraId="1E487115"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7,810</w:t>
            </w:r>
          </w:p>
        </w:tc>
      </w:tr>
      <w:tr w:rsidR="00E042C5" w:rsidRPr="00EB0B9A" w14:paraId="034FBF8F" w14:textId="77777777" w:rsidTr="00F920F2">
        <w:trPr>
          <w:trHeight w:val="20"/>
        </w:trPr>
        <w:tc>
          <w:tcPr>
            <w:tcW w:w="2977" w:type="dxa"/>
            <w:tcBorders>
              <w:top w:val="nil"/>
              <w:bottom w:val="nil"/>
            </w:tcBorders>
          </w:tcPr>
          <w:p w14:paraId="5C677F31" w14:textId="496382F3" w:rsidR="00E042C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00E042C5" w:rsidRPr="00F920F2">
              <w:rPr>
                <w:rFonts w:asciiTheme="majorHAnsi" w:hAnsiTheme="majorHAnsi" w:cstheme="majorHAnsi"/>
                <w:szCs w:val="18"/>
              </w:rPr>
              <w:t>Permanent part time</w:t>
            </w:r>
          </w:p>
        </w:tc>
        <w:tc>
          <w:tcPr>
            <w:tcW w:w="1586" w:type="dxa"/>
            <w:tcBorders>
              <w:top w:val="nil"/>
              <w:bottom w:val="nil"/>
            </w:tcBorders>
          </w:tcPr>
          <w:p w14:paraId="098772B1"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1,500</w:t>
            </w:r>
          </w:p>
        </w:tc>
        <w:tc>
          <w:tcPr>
            <w:tcW w:w="1586" w:type="dxa"/>
            <w:tcBorders>
              <w:top w:val="nil"/>
              <w:bottom w:val="nil"/>
            </w:tcBorders>
          </w:tcPr>
          <w:p w14:paraId="2C479564"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1,560</w:t>
            </w:r>
          </w:p>
        </w:tc>
        <w:tc>
          <w:tcPr>
            <w:tcW w:w="1586" w:type="dxa"/>
            <w:tcBorders>
              <w:top w:val="nil"/>
              <w:bottom w:val="nil"/>
            </w:tcBorders>
          </w:tcPr>
          <w:p w14:paraId="513AF3CB"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1,622</w:t>
            </w:r>
          </w:p>
        </w:tc>
        <w:tc>
          <w:tcPr>
            <w:tcW w:w="1587" w:type="dxa"/>
            <w:tcBorders>
              <w:top w:val="nil"/>
              <w:bottom w:val="nil"/>
            </w:tcBorders>
          </w:tcPr>
          <w:p w14:paraId="5DA7A41C"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1,641</w:t>
            </w:r>
          </w:p>
        </w:tc>
      </w:tr>
      <w:tr w:rsidR="00E042C5" w:rsidRPr="00EB0B9A" w14:paraId="13CF47D1" w14:textId="77777777" w:rsidTr="00F920F2">
        <w:trPr>
          <w:trHeight w:val="20"/>
        </w:trPr>
        <w:tc>
          <w:tcPr>
            <w:tcW w:w="2977" w:type="dxa"/>
            <w:tcBorders>
              <w:top w:val="nil"/>
              <w:bottom w:val="single" w:sz="8" w:space="0" w:color="B3272F" w:themeColor="text2"/>
            </w:tcBorders>
          </w:tcPr>
          <w:p w14:paraId="25748E51"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Total community services</w:t>
            </w:r>
          </w:p>
        </w:tc>
        <w:tc>
          <w:tcPr>
            <w:tcW w:w="1586" w:type="dxa"/>
            <w:tcBorders>
              <w:top w:val="nil"/>
              <w:bottom w:val="single" w:sz="8" w:space="0" w:color="B3272F" w:themeColor="text2"/>
            </w:tcBorders>
          </w:tcPr>
          <w:p w14:paraId="03848A34"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8,500</w:t>
            </w:r>
          </w:p>
        </w:tc>
        <w:tc>
          <w:tcPr>
            <w:tcW w:w="1586" w:type="dxa"/>
            <w:tcBorders>
              <w:top w:val="nil"/>
              <w:bottom w:val="single" w:sz="8" w:space="0" w:color="B3272F" w:themeColor="text2"/>
            </w:tcBorders>
          </w:tcPr>
          <w:p w14:paraId="0EB6B008"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8,840</w:t>
            </w:r>
          </w:p>
        </w:tc>
        <w:tc>
          <w:tcPr>
            <w:tcW w:w="1586" w:type="dxa"/>
            <w:tcBorders>
              <w:top w:val="nil"/>
              <w:bottom w:val="single" w:sz="8" w:space="0" w:color="B3272F" w:themeColor="text2"/>
            </w:tcBorders>
          </w:tcPr>
          <w:p w14:paraId="118BCCCB"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9,132</w:t>
            </w:r>
          </w:p>
        </w:tc>
        <w:tc>
          <w:tcPr>
            <w:tcW w:w="1587" w:type="dxa"/>
            <w:tcBorders>
              <w:top w:val="nil"/>
              <w:bottom w:val="single" w:sz="8" w:space="0" w:color="B3272F" w:themeColor="text2"/>
            </w:tcBorders>
          </w:tcPr>
          <w:p w14:paraId="3B3C4FD4"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9,451</w:t>
            </w:r>
          </w:p>
        </w:tc>
      </w:tr>
      <w:tr w:rsidR="00E042C5" w:rsidRPr="00EB0B9A" w14:paraId="2B7E61F0" w14:textId="77777777" w:rsidTr="00F920F2">
        <w:trPr>
          <w:trHeight w:val="20"/>
        </w:trPr>
        <w:tc>
          <w:tcPr>
            <w:tcW w:w="2977" w:type="dxa"/>
            <w:tcBorders>
              <w:top w:val="single" w:sz="8" w:space="0" w:color="B3272F" w:themeColor="text2"/>
              <w:bottom w:val="nil"/>
            </w:tcBorders>
          </w:tcPr>
          <w:p w14:paraId="1202E190"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Corporate services</w:t>
            </w:r>
          </w:p>
        </w:tc>
        <w:tc>
          <w:tcPr>
            <w:tcW w:w="1586" w:type="dxa"/>
            <w:tcBorders>
              <w:top w:val="single" w:sz="8" w:space="0" w:color="B3272F" w:themeColor="text2"/>
              <w:bottom w:val="nil"/>
            </w:tcBorders>
          </w:tcPr>
          <w:p w14:paraId="1394137A"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32BBF1B5"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6F34840B"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7" w:type="dxa"/>
            <w:tcBorders>
              <w:top w:val="single" w:sz="8" w:space="0" w:color="B3272F" w:themeColor="text2"/>
              <w:bottom w:val="nil"/>
            </w:tcBorders>
          </w:tcPr>
          <w:p w14:paraId="4CBA8B4A"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r>
      <w:tr w:rsidR="00E042C5" w:rsidRPr="00EB0B9A" w14:paraId="262524E5" w14:textId="77777777" w:rsidTr="00F920F2">
        <w:trPr>
          <w:trHeight w:val="20"/>
        </w:trPr>
        <w:tc>
          <w:tcPr>
            <w:tcW w:w="2977" w:type="dxa"/>
            <w:tcBorders>
              <w:top w:val="nil"/>
              <w:bottom w:val="nil"/>
            </w:tcBorders>
          </w:tcPr>
          <w:p w14:paraId="2A7FF5AD" w14:textId="09A390B4" w:rsidR="00E042C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00E042C5" w:rsidRPr="00F920F2">
              <w:rPr>
                <w:rFonts w:asciiTheme="majorHAnsi" w:hAnsiTheme="majorHAnsi" w:cstheme="majorHAnsi"/>
                <w:szCs w:val="18"/>
              </w:rPr>
              <w:t>Permanent full time</w:t>
            </w:r>
          </w:p>
        </w:tc>
        <w:tc>
          <w:tcPr>
            <w:tcW w:w="1586" w:type="dxa"/>
            <w:tcBorders>
              <w:top w:val="nil"/>
              <w:bottom w:val="nil"/>
            </w:tcBorders>
          </w:tcPr>
          <w:p w14:paraId="0A00BE40"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4,000</w:t>
            </w:r>
          </w:p>
        </w:tc>
        <w:tc>
          <w:tcPr>
            <w:tcW w:w="1586" w:type="dxa"/>
            <w:tcBorders>
              <w:top w:val="nil"/>
              <w:bottom w:val="nil"/>
            </w:tcBorders>
          </w:tcPr>
          <w:p w14:paraId="598F4CE7"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4,160</w:t>
            </w:r>
          </w:p>
        </w:tc>
        <w:tc>
          <w:tcPr>
            <w:tcW w:w="1586" w:type="dxa"/>
            <w:tcBorders>
              <w:top w:val="nil"/>
              <w:bottom w:val="nil"/>
            </w:tcBorders>
          </w:tcPr>
          <w:p w14:paraId="698627D6"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4,326</w:t>
            </w:r>
          </w:p>
        </w:tc>
        <w:tc>
          <w:tcPr>
            <w:tcW w:w="1587" w:type="dxa"/>
            <w:tcBorders>
              <w:top w:val="nil"/>
              <w:bottom w:val="nil"/>
            </w:tcBorders>
          </w:tcPr>
          <w:p w14:paraId="5AB3287D"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4,456</w:t>
            </w:r>
          </w:p>
        </w:tc>
      </w:tr>
      <w:tr w:rsidR="00E042C5" w:rsidRPr="00EB0B9A" w14:paraId="4D0D8332" w14:textId="77777777" w:rsidTr="00F920F2">
        <w:trPr>
          <w:trHeight w:val="20"/>
        </w:trPr>
        <w:tc>
          <w:tcPr>
            <w:tcW w:w="2977" w:type="dxa"/>
            <w:tcBorders>
              <w:top w:val="nil"/>
              <w:bottom w:val="nil"/>
            </w:tcBorders>
          </w:tcPr>
          <w:p w14:paraId="7A0524BA" w14:textId="62F2F67F" w:rsidR="00E042C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00E042C5" w:rsidRPr="00F920F2">
              <w:rPr>
                <w:rFonts w:asciiTheme="majorHAnsi" w:hAnsiTheme="majorHAnsi" w:cstheme="majorHAnsi"/>
                <w:szCs w:val="18"/>
              </w:rPr>
              <w:t>Permanent part time</w:t>
            </w:r>
          </w:p>
        </w:tc>
        <w:tc>
          <w:tcPr>
            <w:tcW w:w="1586" w:type="dxa"/>
            <w:tcBorders>
              <w:top w:val="nil"/>
              <w:bottom w:val="nil"/>
            </w:tcBorders>
          </w:tcPr>
          <w:p w14:paraId="325EF4F9"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400</w:t>
            </w:r>
          </w:p>
        </w:tc>
        <w:tc>
          <w:tcPr>
            <w:tcW w:w="1586" w:type="dxa"/>
            <w:tcBorders>
              <w:top w:val="nil"/>
              <w:bottom w:val="nil"/>
            </w:tcBorders>
          </w:tcPr>
          <w:p w14:paraId="7FE8C29B"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416</w:t>
            </w:r>
          </w:p>
        </w:tc>
        <w:tc>
          <w:tcPr>
            <w:tcW w:w="1586" w:type="dxa"/>
            <w:tcBorders>
              <w:top w:val="nil"/>
              <w:bottom w:val="nil"/>
            </w:tcBorders>
          </w:tcPr>
          <w:p w14:paraId="1F7E9F75"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428</w:t>
            </w:r>
          </w:p>
        </w:tc>
        <w:tc>
          <w:tcPr>
            <w:tcW w:w="1587" w:type="dxa"/>
            <w:tcBorders>
              <w:top w:val="nil"/>
              <w:bottom w:val="nil"/>
            </w:tcBorders>
          </w:tcPr>
          <w:p w14:paraId="57B81BC0"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446</w:t>
            </w:r>
          </w:p>
        </w:tc>
      </w:tr>
      <w:tr w:rsidR="00E042C5" w:rsidRPr="00EB0B9A" w14:paraId="1BBAEF78" w14:textId="77777777" w:rsidTr="00F920F2">
        <w:trPr>
          <w:trHeight w:val="20"/>
        </w:trPr>
        <w:tc>
          <w:tcPr>
            <w:tcW w:w="2977" w:type="dxa"/>
            <w:tcBorders>
              <w:top w:val="nil"/>
              <w:bottom w:val="single" w:sz="8" w:space="0" w:color="B3272F" w:themeColor="text2"/>
            </w:tcBorders>
          </w:tcPr>
          <w:p w14:paraId="1A6EE4F7"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Total corporate services</w:t>
            </w:r>
          </w:p>
        </w:tc>
        <w:tc>
          <w:tcPr>
            <w:tcW w:w="1586" w:type="dxa"/>
            <w:tcBorders>
              <w:top w:val="nil"/>
              <w:bottom w:val="single" w:sz="8" w:space="0" w:color="B3272F" w:themeColor="text2"/>
            </w:tcBorders>
          </w:tcPr>
          <w:p w14:paraId="2B529C5E"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4,400</w:t>
            </w:r>
          </w:p>
        </w:tc>
        <w:tc>
          <w:tcPr>
            <w:tcW w:w="1586" w:type="dxa"/>
            <w:tcBorders>
              <w:top w:val="nil"/>
              <w:bottom w:val="single" w:sz="8" w:space="0" w:color="B3272F" w:themeColor="text2"/>
            </w:tcBorders>
          </w:tcPr>
          <w:p w14:paraId="1B458450"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4,576</w:t>
            </w:r>
          </w:p>
        </w:tc>
        <w:tc>
          <w:tcPr>
            <w:tcW w:w="1586" w:type="dxa"/>
            <w:tcBorders>
              <w:top w:val="nil"/>
              <w:bottom w:val="single" w:sz="8" w:space="0" w:color="B3272F" w:themeColor="text2"/>
            </w:tcBorders>
          </w:tcPr>
          <w:p w14:paraId="54F1B373"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4,754</w:t>
            </w:r>
          </w:p>
        </w:tc>
        <w:tc>
          <w:tcPr>
            <w:tcW w:w="1587" w:type="dxa"/>
            <w:tcBorders>
              <w:top w:val="nil"/>
              <w:bottom w:val="single" w:sz="8" w:space="0" w:color="B3272F" w:themeColor="text2"/>
            </w:tcBorders>
          </w:tcPr>
          <w:p w14:paraId="577E1A11"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4,902</w:t>
            </w:r>
          </w:p>
        </w:tc>
      </w:tr>
      <w:tr w:rsidR="00E042C5" w:rsidRPr="00EB0B9A" w14:paraId="1DA0F177" w14:textId="77777777" w:rsidTr="00F920F2">
        <w:trPr>
          <w:trHeight w:val="20"/>
        </w:trPr>
        <w:tc>
          <w:tcPr>
            <w:tcW w:w="2977" w:type="dxa"/>
            <w:tcBorders>
              <w:top w:val="single" w:sz="8" w:space="0" w:color="B3272F" w:themeColor="text2"/>
              <w:bottom w:val="nil"/>
            </w:tcBorders>
          </w:tcPr>
          <w:p w14:paraId="6D819AA5"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Culture and leisure</w:t>
            </w:r>
          </w:p>
        </w:tc>
        <w:tc>
          <w:tcPr>
            <w:tcW w:w="1586" w:type="dxa"/>
            <w:tcBorders>
              <w:top w:val="single" w:sz="8" w:space="0" w:color="B3272F" w:themeColor="text2"/>
              <w:bottom w:val="nil"/>
            </w:tcBorders>
          </w:tcPr>
          <w:p w14:paraId="201693CB"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1D30A34C"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6DF55833"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7" w:type="dxa"/>
            <w:tcBorders>
              <w:top w:val="single" w:sz="8" w:space="0" w:color="B3272F" w:themeColor="text2"/>
              <w:bottom w:val="nil"/>
            </w:tcBorders>
          </w:tcPr>
          <w:p w14:paraId="78458234"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r>
      <w:tr w:rsidR="002F2075" w:rsidRPr="00EB0B9A" w14:paraId="7B51A206" w14:textId="77777777" w:rsidTr="00F920F2">
        <w:trPr>
          <w:trHeight w:val="20"/>
        </w:trPr>
        <w:tc>
          <w:tcPr>
            <w:tcW w:w="2977" w:type="dxa"/>
            <w:tcBorders>
              <w:top w:val="nil"/>
              <w:bottom w:val="nil"/>
            </w:tcBorders>
          </w:tcPr>
          <w:p w14:paraId="425C1D59" w14:textId="1DE74D51" w:rsidR="002F207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Pr="009D20A4">
              <w:rPr>
                <w:rFonts w:asciiTheme="majorHAnsi" w:hAnsiTheme="majorHAnsi" w:cstheme="majorHAnsi"/>
                <w:szCs w:val="18"/>
              </w:rPr>
              <w:t>Permanent full time</w:t>
            </w:r>
          </w:p>
        </w:tc>
        <w:tc>
          <w:tcPr>
            <w:tcW w:w="1586" w:type="dxa"/>
            <w:tcBorders>
              <w:top w:val="nil"/>
              <w:bottom w:val="nil"/>
            </w:tcBorders>
          </w:tcPr>
          <w:p w14:paraId="62DEC53C"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5,000</w:t>
            </w:r>
          </w:p>
        </w:tc>
        <w:tc>
          <w:tcPr>
            <w:tcW w:w="1586" w:type="dxa"/>
            <w:tcBorders>
              <w:top w:val="nil"/>
              <w:bottom w:val="nil"/>
            </w:tcBorders>
          </w:tcPr>
          <w:p w14:paraId="174169D6"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5,200</w:t>
            </w:r>
          </w:p>
        </w:tc>
        <w:tc>
          <w:tcPr>
            <w:tcW w:w="1586" w:type="dxa"/>
            <w:tcBorders>
              <w:top w:val="nil"/>
              <w:bottom w:val="nil"/>
            </w:tcBorders>
          </w:tcPr>
          <w:p w14:paraId="438604D1"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5,408</w:t>
            </w:r>
          </w:p>
        </w:tc>
        <w:tc>
          <w:tcPr>
            <w:tcW w:w="1587" w:type="dxa"/>
            <w:tcBorders>
              <w:top w:val="nil"/>
              <w:bottom w:val="nil"/>
            </w:tcBorders>
          </w:tcPr>
          <w:p w14:paraId="0773AA1C"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5,570</w:t>
            </w:r>
          </w:p>
        </w:tc>
      </w:tr>
      <w:tr w:rsidR="002F2075" w:rsidRPr="00EB0B9A" w14:paraId="445AA72C" w14:textId="77777777" w:rsidTr="00F920F2">
        <w:trPr>
          <w:trHeight w:val="20"/>
        </w:trPr>
        <w:tc>
          <w:tcPr>
            <w:tcW w:w="2977" w:type="dxa"/>
            <w:tcBorders>
              <w:top w:val="nil"/>
              <w:bottom w:val="nil"/>
            </w:tcBorders>
          </w:tcPr>
          <w:p w14:paraId="05C1C6AE" w14:textId="4D8DD479" w:rsidR="002F207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Pr="009D20A4">
              <w:rPr>
                <w:rFonts w:asciiTheme="majorHAnsi" w:hAnsiTheme="majorHAnsi" w:cstheme="majorHAnsi"/>
                <w:szCs w:val="18"/>
              </w:rPr>
              <w:t>Permanent part time</w:t>
            </w:r>
          </w:p>
        </w:tc>
        <w:tc>
          <w:tcPr>
            <w:tcW w:w="1586" w:type="dxa"/>
            <w:tcBorders>
              <w:top w:val="nil"/>
              <w:bottom w:val="nil"/>
            </w:tcBorders>
          </w:tcPr>
          <w:p w14:paraId="75EFB67B"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300</w:t>
            </w:r>
          </w:p>
        </w:tc>
        <w:tc>
          <w:tcPr>
            <w:tcW w:w="1586" w:type="dxa"/>
            <w:tcBorders>
              <w:top w:val="nil"/>
              <w:bottom w:val="nil"/>
            </w:tcBorders>
          </w:tcPr>
          <w:p w14:paraId="08389282"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312</w:t>
            </w:r>
          </w:p>
        </w:tc>
        <w:tc>
          <w:tcPr>
            <w:tcW w:w="1586" w:type="dxa"/>
            <w:tcBorders>
              <w:top w:val="nil"/>
              <w:bottom w:val="nil"/>
            </w:tcBorders>
          </w:tcPr>
          <w:p w14:paraId="7D594895"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324</w:t>
            </w:r>
          </w:p>
        </w:tc>
        <w:tc>
          <w:tcPr>
            <w:tcW w:w="1587" w:type="dxa"/>
            <w:tcBorders>
              <w:top w:val="nil"/>
              <w:bottom w:val="nil"/>
            </w:tcBorders>
          </w:tcPr>
          <w:p w14:paraId="654287A5"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334</w:t>
            </w:r>
          </w:p>
        </w:tc>
      </w:tr>
      <w:tr w:rsidR="00E042C5" w:rsidRPr="00EB0B9A" w14:paraId="30AB1B14" w14:textId="77777777" w:rsidTr="00F920F2">
        <w:trPr>
          <w:trHeight w:val="20"/>
        </w:trPr>
        <w:tc>
          <w:tcPr>
            <w:tcW w:w="2977" w:type="dxa"/>
            <w:tcBorders>
              <w:top w:val="nil"/>
              <w:bottom w:val="single" w:sz="8" w:space="0" w:color="B3272F" w:themeColor="text2"/>
            </w:tcBorders>
          </w:tcPr>
          <w:p w14:paraId="64CC21D7"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Total culture and leisure</w:t>
            </w:r>
          </w:p>
        </w:tc>
        <w:tc>
          <w:tcPr>
            <w:tcW w:w="1586" w:type="dxa"/>
            <w:tcBorders>
              <w:top w:val="nil"/>
              <w:bottom w:val="single" w:sz="8" w:space="0" w:color="B3272F" w:themeColor="text2"/>
            </w:tcBorders>
          </w:tcPr>
          <w:p w14:paraId="063B33AA"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5,300</w:t>
            </w:r>
          </w:p>
        </w:tc>
        <w:tc>
          <w:tcPr>
            <w:tcW w:w="1586" w:type="dxa"/>
            <w:tcBorders>
              <w:top w:val="nil"/>
              <w:bottom w:val="single" w:sz="8" w:space="0" w:color="B3272F" w:themeColor="text2"/>
            </w:tcBorders>
          </w:tcPr>
          <w:p w14:paraId="2839AC38"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5,512</w:t>
            </w:r>
          </w:p>
        </w:tc>
        <w:tc>
          <w:tcPr>
            <w:tcW w:w="1586" w:type="dxa"/>
            <w:tcBorders>
              <w:top w:val="nil"/>
              <w:bottom w:val="single" w:sz="8" w:space="0" w:color="B3272F" w:themeColor="text2"/>
            </w:tcBorders>
          </w:tcPr>
          <w:p w14:paraId="4790A14E"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5,732</w:t>
            </w:r>
          </w:p>
        </w:tc>
        <w:tc>
          <w:tcPr>
            <w:tcW w:w="1587" w:type="dxa"/>
            <w:tcBorders>
              <w:top w:val="nil"/>
              <w:bottom w:val="single" w:sz="8" w:space="0" w:color="B3272F" w:themeColor="text2"/>
            </w:tcBorders>
          </w:tcPr>
          <w:p w14:paraId="128919AF"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5,904</w:t>
            </w:r>
          </w:p>
        </w:tc>
      </w:tr>
      <w:tr w:rsidR="00E042C5" w:rsidRPr="00EB0B9A" w14:paraId="3C9432C2" w14:textId="77777777" w:rsidTr="00F920F2">
        <w:trPr>
          <w:trHeight w:val="20"/>
        </w:trPr>
        <w:tc>
          <w:tcPr>
            <w:tcW w:w="2977" w:type="dxa"/>
            <w:tcBorders>
              <w:top w:val="single" w:sz="8" w:space="0" w:color="B3272F" w:themeColor="text2"/>
              <w:bottom w:val="nil"/>
            </w:tcBorders>
          </w:tcPr>
          <w:p w14:paraId="2F3A9333"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Environment and amenity</w:t>
            </w:r>
          </w:p>
        </w:tc>
        <w:tc>
          <w:tcPr>
            <w:tcW w:w="1586" w:type="dxa"/>
            <w:tcBorders>
              <w:top w:val="single" w:sz="8" w:space="0" w:color="B3272F" w:themeColor="text2"/>
              <w:bottom w:val="nil"/>
            </w:tcBorders>
          </w:tcPr>
          <w:p w14:paraId="752DE98F"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7D661193"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4FBD33B4"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7" w:type="dxa"/>
            <w:tcBorders>
              <w:top w:val="single" w:sz="8" w:space="0" w:color="B3272F" w:themeColor="text2"/>
              <w:bottom w:val="nil"/>
            </w:tcBorders>
          </w:tcPr>
          <w:p w14:paraId="2875719C"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r>
      <w:tr w:rsidR="002F2075" w:rsidRPr="00EB0B9A" w14:paraId="5C49F325" w14:textId="77777777" w:rsidTr="00F920F2">
        <w:trPr>
          <w:trHeight w:val="20"/>
        </w:trPr>
        <w:tc>
          <w:tcPr>
            <w:tcW w:w="2977" w:type="dxa"/>
            <w:tcBorders>
              <w:top w:val="nil"/>
              <w:bottom w:val="nil"/>
            </w:tcBorders>
          </w:tcPr>
          <w:p w14:paraId="1C6C0216" w14:textId="551CFAB3" w:rsidR="002F207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Pr="009D20A4">
              <w:rPr>
                <w:rFonts w:asciiTheme="majorHAnsi" w:hAnsiTheme="majorHAnsi" w:cstheme="majorHAnsi"/>
                <w:szCs w:val="18"/>
              </w:rPr>
              <w:t>Permanent full time</w:t>
            </w:r>
          </w:p>
        </w:tc>
        <w:tc>
          <w:tcPr>
            <w:tcW w:w="1586" w:type="dxa"/>
            <w:tcBorders>
              <w:top w:val="nil"/>
              <w:bottom w:val="nil"/>
            </w:tcBorders>
          </w:tcPr>
          <w:p w14:paraId="7698D603"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4,000</w:t>
            </w:r>
          </w:p>
        </w:tc>
        <w:tc>
          <w:tcPr>
            <w:tcW w:w="1586" w:type="dxa"/>
            <w:tcBorders>
              <w:top w:val="nil"/>
              <w:bottom w:val="nil"/>
            </w:tcBorders>
          </w:tcPr>
          <w:p w14:paraId="605730FE"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4,160</w:t>
            </w:r>
          </w:p>
        </w:tc>
        <w:tc>
          <w:tcPr>
            <w:tcW w:w="1586" w:type="dxa"/>
            <w:tcBorders>
              <w:top w:val="nil"/>
              <w:bottom w:val="nil"/>
            </w:tcBorders>
          </w:tcPr>
          <w:p w14:paraId="0BFF5C83"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4,297</w:t>
            </w:r>
          </w:p>
        </w:tc>
        <w:tc>
          <w:tcPr>
            <w:tcW w:w="1587" w:type="dxa"/>
            <w:tcBorders>
              <w:top w:val="nil"/>
              <w:bottom w:val="nil"/>
            </w:tcBorders>
          </w:tcPr>
          <w:p w14:paraId="5E8CD811"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4,469</w:t>
            </w:r>
          </w:p>
        </w:tc>
      </w:tr>
      <w:tr w:rsidR="002F2075" w:rsidRPr="00EB0B9A" w14:paraId="505CA231" w14:textId="77777777" w:rsidTr="00F920F2">
        <w:trPr>
          <w:trHeight w:val="20"/>
        </w:trPr>
        <w:tc>
          <w:tcPr>
            <w:tcW w:w="2977" w:type="dxa"/>
            <w:tcBorders>
              <w:top w:val="nil"/>
              <w:bottom w:val="nil"/>
            </w:tcBorders>
          </w:tcPr>
          <w:p w14:paraId="1C01ACA8" w14:textId="53CA8F93" w:rsidR="002F207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Pr="009D20A4">
              <w:rPr>
                <w:rFonts w:asciiTheme="majorHAnsi" w:hAnsiTheme="majorHAnsi" w:cstheme="majorHAnsi"/>
                <w:szCs w:val="18"/>
              </w:rPr>
              <w:t>Permanent part time</w:t>
            </w:r>
          </w:p>
        </w:tc>
        <w:tc>
          <w:tcPr>
            <w:tcW w:w="1586" w:type="dxa"/>
            <w:tcBorders>
              <w:top w:val="nil"/>
              <w:bottom w:val="nil"/>
            </w:tcBorders>
          </w:tcPr>
          <w:p w14:paraId="0749772F"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1,000</w:t>
            </w:r>
          </w:p>
        </w:tc>
        <w:tc>
          <w:tcPr>
            <w:tcW w:w="1586" w:type="dxa"/>
            <w:tcBorders>
              <w:top w:val="nil"/>
              <w:bottom w:val="nil"/>
            </w:tcBorders>
          </w:tcPr>
          <w:p w14:paraId="286E0ADC"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1,040</w:t>
            </w:r>
          </w:p>
        </w:tc>
        <w:tc>
          <w:tcPr>
            <w:tcW w:w="1586" w:type="dxa"/>
            <w:tcBorders>
              <w:top w:val="nil"/>
              <w:bottom w:val="nil"/>
            </w:tcBorders>
          </w:tcPr>
          <w:p w14:paraId="20A36A06"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1,082</w:t>
            </w:r>
          </w:p>
        </w:tc>
        <w:tc>
          <w:tcPr>
            <w:tcW w:w="1587" w:type="dxa"/>
            <w:tcBorders>
              <w:top w:val="nil"/>
              <w:bottom w:val="nil"/>
            </w:tcBorders>
          </w:tcPr>
          <w:p w14:paraId="38272253"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1,114</w:t>
            </w:r>
          </w:p>
        </w:tc>
      </w:tr>
      <w:tr w:rsidR="00E042C5" w:rsidRPr="00EB0B9A" w14:paraId="5B216858" w14:textId="77777777" w:rsidTr="00F920F2">
        <w:trPr>
          <w:trHeight w:val="20"/>
        </w:trPr>
        <w:tc>
          <w:tcPr>
            <w:tcW w:w="2977" w:type="dxa"/>
            <w:tcBorders>
              <w:top w:val="nil"/>
              <w:bottom w:val="single" w:sz="8" w:space="0" w:color="B3272F" w:themeColor="text2"/>
            </w:tcBorders>
          </w:tcPr>
          <w:p w14:paraId="0CC71C0D"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Total environment and amenity</w:t>
            </w:r>
          </w:p>
        </w:tc>
        <w:tc>
          <w:tcPr>
            <w:tcW w:w="1586" w:type="dxa"/>
            <w:tcBorders>
              <w:top w:val="nil"/>
              <w:bottom w:val="single" w:sz="8" w:space="0" w:color="B3272F" w:themeColor="text2"/>
            </w:tcBorders>
          </w:tcPr>
          <w:p w14:paraId="4D8BE7ED"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5,000</w:t>
            </w:r>
          </w:p>
        </w:tc>
        <w:tc>
          <w:tcPr>
            <w:tcW w:w="1586" w:type="dxa"/>
            <w:tcBorders>
              <w:top w:val="nil"/>
              <w:bottom w:val="single" w:sz="8" w:space="0" w:color="B3272F" w:themeColor="text2"/>
            </w:tcBorders>
          </w:tcPr>
          <w:p w14:paraId="0B4D5AB3"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5,200</w:t>
            </w:r>
          </w:p>
        </w:tc>
        <w:tc>
          <w:tcPr>
            <w:tcW w:w="1586" w:type="dxa"/>
            <w:tcBorders>
              <w:top w:val="nil"/>
              <w:bottom w:val="single" w:sz="8" w:space="0" w:color="B3272F" w:themeColor="text2"/>
            </w:tcBorders>
          </w:tcPr>
          <w:p w14:paraId="319D3236"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5,379</w:t>
            </w:r>
          </w:p>
        </w:tc>
        <w:tc>
          <w:tcPr>
            <w:tcW w:w="1587" w:type="dxa"/>
            <w:tcBorders>
              <w:top w:val="nil"/>
              <w:bottom w:val="single" w:sz="8" w:space="0" w:color="B3272F" w:themeColor="text2"/>
            </w:tcBorders>
          </w:tcPr>
          <w:p w14:paraId="769C0965"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5,583</w:t>
            </w:r>
          </w:p>
        </w:tc>
      </w:tr>
      <w:tr w:rsidR="00E042C5" w:rsidRPr="00EB0B9A" w14:paraId="575C0171" w14:textId="77777777" w:rsidTr="00F920F2">
        <w:trPr>
          <w:trHeight w:val="20"/>
        </w:trPr>
        <w:tc>
          <w:tcPr>
            <w:tcW w:w="2977" w:type="dxa"/>
            <w:tcBorders>
              <w:top w:val="single" w:sz="8" w:space="0" w:color="B3272F" w:themeColor="text2"/>
              <w:bottom w:val="single" w:sz="4" w:space="0" w:color="B3272F" w:themeColor="text2"/>
            </w:tcBorders>
          </w:tcPr>
          <w:p w14:paraId="2BACCD2A" w14:textId="5EF03F95" w:rsidR="00E042C5" w:rsidRPr="00F920F2" w:rsidRDefault="00E042C5" w:rsidP="00F920F2">
            <w:pPr>
              <w:autoSpaceDE w:val="0"/>
              <w:autoSpaceDN w:val="0"/>
              <w:adjustRightInd w:val="0"/>
              <w:spacing w:before="0" w:after="0" w:line="240" w:lineRule="auto"/>
              <w:jc w:val="both"/>
              <w:rPr>
                <w:rFonts w:asciiTheme="majorHAnsi" w:hAnsiTheme="majorHAnsi" w:cstheme="majorHAnsi"/>
                <w:szCs w:val="18"/>
              </w:rPr>
            </w:pPr>
            <w:r w:rsidRPr="00F920F2">
              <w:rPr>
                <w:rFonts w:asciiTheme="majorHAnsi" w:hAnsiTheme="majorHAnsi" w:cstheme="majorHAnsi"/>
                <w:szCs w:val="18"/>
              </w:rPr>
              <w:t>Total casuals and other</w:t>
            </w:r>
          </w:p>
        </w:tc>
        <w:tc>
          <w:tcPr>
            <w:tcW w:w="1586" w:type="dxa"/>
            <w:tcBorders>
              <w:top w:val="single" w:sz="8" w:space="0" w:color="B3272F" w:themeColor="text2"/>
              <w:bottom w:val="single" w:sz="4" w:space="0" w:color="B3272F" w:themeColor="text2"/>
            </w:tcBorders>
          </w:tcPr>
          <w:p w14:paraId="1F478BE4" w14:textId="1ED6A6D3" w:rsidR="00E042C5" w:rsidRPr="00F920F2" w:rsidRDefault="00E042C5" w:rsidP="00F920F2">
            <w:pPr>
              <w:tabs>
                <w:tab w:val="right" w:pos="792"/>
              </w:tabs>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1,191</w:t>
            </w:r>
          </w:p>
        </w:tc>
        <w:tc>
          <w:tcPr>
            <w:tcW w:w="1586" w:type="dxa"/>
            <w:tcBorders>
              <w:top w:val="single" w:sz="8" w:space="0" w:color="B3272F" w:themeColor="text2"/>
              <w:bottom w:val="single" w:sz="4" w:space="0" w:color="B3272F" w:themeColor="text2"/>
            </w:tcBorders>
          </w:tcPr>
          <w:p w14:paraId="16CE762F"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1,151</w:t>
            </w:r>
          </w:p>
        </w:tc>
        <w:tc>
          <w:tcPr>
            <w:tcW w:w="1586" w:type="dxa"/>
            <w:tcBorders>
              <w:top w:val="single" w:sz="8" w:space="0" w:color="B3272F" w:themeColor="text2"/>
              <w:bottom w:val="single" w:sz="4" w:space="0" w:color="B3272F" w:themeColor="text2"/>
            </w:tcBorders>
          </w:tcPr>
          <w:p w14:paraId="0998A013"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1,268</w:t>
            </w:r>
          </w:p>
        </w:tc>
        <w:tc>
          <w:tcPr>
            <w:tcW w:w="1587" w:type="dxa"/>
            <w:tcBorders>
              <w:top w:val="single" w:sz="8" w:space="0" w:color="B3272F" w:themeColor="text2"/>
              <w:bottom w:val="single" w:sz="4" w:space="0" w:color="B3272F" w:themeColor="text2"/>
            </w:tcBorders>
          </w:tcPr>
          <w:p w14:paraId="3F41B8D1"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1,066</w:t>
            </w:r>
          </w:p>
        </w:tc>
      </w:tr>
      <w:tr w:rsidR="00E042C5" w:rsidRPr="00EB0B9A" w14:paraId="3AC80201" w14:textId="77777777" w:rsidTr="00F920F2">
        <w:trPr>
          <w:trHeight w:val="20"/>
        </w:trPr>
        <w:tc>
          <w:tcPr>
            <w:tcW w:w="2977" w:type="dxa"/>
            <w:tcBorders>
              <w:top w:val="single" w:sz="4" w:space="0" w:color="B3272F" w:themeColor="text2"/>
              <w:bottom w:val="single" w:sz="12" w:space="0" w:color="B3272F" w:themeColor="text2"/>
            </w:tcBorders>
          </w:tcPr>
          <w:p w14:paraId="7FB02BE1"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Total staff expenditure</w:t>
            </w:r>
          </w:p>
        </w:tc>
        <w:tc>
          <w:tcPr>
            <w:tcW w:w="1586" w:type="dxa"/>
            <w:tcBorders>
              <w:top w:val="single" w:sz="4" w:space="0" w:color="B3272F" w:themeColor="text2"/>
              <w:bottom w:val="single" w:sz="12" w:space="0" w:color="B3272F" w:themeColor="text2"/>
            </w:tcBorders>
          </w:tcPr>
          <w:p w14:paraId="24906328"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34,091</w:t>
            </w:r>
          </w:p>
        </w:tc>
        <w:tc>
          <w:tcPr>
            <w:tcW w:w="1586" w:type="dxa"/>
            <w:tcBorders>
              <w:top w:val="single" w:sz="4" w:space="0" w:color="B3272F" w:themeColor="text2"/>
              <w:bottom w:val="single" w:sz="12" w:space="0" w:color="B3272F" w:themeColor="text2"/>
            </w:tcBorders>
          </w:tcPr>
          <w:p w14:paraId="5238B84B"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35,367</w:t>
            </w:r>
          </w:p>
        </w:tc>
        <w:tc>
          <w:tcPr>
            <w:tcW w:w="1586" w:type="dxa"/>
            <w:tcBorders>
              <w:top w:val="single" w:sz="4" w:space="0" w:color="B3272F" w:themeColor="text2"/>
              <w:bottom w:val="single" w:sz="12" w:space="0" w:color="B3272F" w:themeColor="text2"/>
            </w:tcBorders>
          </w:tcPr>
          <w:p w14:paraId="6502E904"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36,655</w:t>
            </w:r>
          </w:p>
        </w:tc>
        <w:tc>
          <w:tcPr>
            <w:tcW w:w="1587" w:type="dxa"/>
            <w:tcBorders>
              <w:top w:val="single" w:sz="4" w:space="0" w:color="B3272F" w:themeColor="text2"/>
              <w:bottom w:val="single" w:sz="12" w:space="0" w:color="B3272F" w:themeColor="text2"/>
            </w:tcBorders>
          </w:tcPr>
          <w:p w14:paraId="3BB21B24"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37,711</w:t>
            </w:r>
          </w:p>
        </w:tc>
      </w:tr>
      <w:tr w:rsidR="00E042C5" w:rsidRPr="00EB0B9A" w14:paraId="01DEFBA4" w14:textId="77777777" w:rsidTr="002E687E">
        <w:trPr>
          <w:trHeight w:val="304"/>
        </w:trPr>
        <w:tc>
          <w:tcPr>
            <w:tcW w:w="2977" w:type="dxa"/>
            <w:tcBorders>
              <w:top w:val="single" w:sz="12" w:space="0" w:color="B3272F" w:themeColor="text2"/>
              <w:bottom w:val="nil"/>
            </w:tcBorders>
          </w:tcPr>
          <w:p w14:paraId="2601B69C"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sz w:val="6"/>
                <w:szCs w:val="18"/>
              </w:rPr>
            </w:pPr>
          </w:p>
        </w:tc>
        <w:tc>
          <w:tcPr>
            <w:tcW w:w="1586" w:type="dxa"/>
            <w:tcBorders>
              <w:top w:val="single" w:sz="12" w:space="0" w:color="B3272F" w:themeColor="text2"/>
              <w:bottom w:val="nil"/>
            </w:tcBorders>
          </w:tcPr>
          <w:p w14:paraId="2AC734C6"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 w:val="6"/>
                <w:szCs w:val="18"/>
              </w:rPr>
            </w:pPr>
          </w:p>
        </w:tc>
        <w:tc>
          <w:tcPr>
            <w:tcW w:w="1586" w:type="dxa"/>
            <w:tcBorders>
              <w:top w:val="single" w:sz="12" w:space="0" w:color="B3272F" w:themeColor="text2"/>
              <w:bottom w:val="nil"/>
            </w:tcBorders>
          </w:tcPr>
          <w:p w14:paraId="374048F3"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 w:val="6"/>
                <w:szCs w:val="18"/>
              </w:rPr>
            </w:pPr>
          </w:p>
        </w:tc>
        <w:tc>
          <w:tcPr>
            <w:tcW w:w="1586" w:type="dxa"/>
            <w:tcBorders>
              <w:top w:val="single" w:sz="12" w:space="0" w:color="B3272F" w:themeColor="text2"/>
              <w:bottom w:val="nil"/>
            </w:tcBorders>
          </w:tcPr>
          <w:p w14:paraId="383B74E2"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 w:val="6"/>
                <w:szCs w:val="18"/>
              </w:rPr>
            </w:pPr>
          </w:p>
        </w:tc>
        <w:tc>
          <w:tcPr>
            <w:tcW w:w="1587" w:type="dxa"/>
            <w:tcBorders>
              <w:top w:val="single" w:sz="12" w:space="0" w:color="B3272F" w:themeColor="text2"/>
              <w:bottom w:val="nil"/>
            </w:tcBorders>
          </w:tcPr>
          <w:p w14:paraId="5BFFDD70"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 w:val="6"/>
                <w:szCs w:val="18"/>
              </w:rPr>
            </w:pPr>
          </w:p>
        </w:tc>
      </w:tr>
      <w:tr w:rsidR="00E042C5" w:rsidRPr="00EB0B9A" w14:paraId="3E0A47E3" w14:textId="77777777" w:rsidTr="00F920F2">
        <w:trPr>
          <w:trHeight w:val="20"/>
        </w:trPr>
        <w:tc>
          <w:tcPr>
            <w:tcW w:w="2977" w:type="dxa"/>
            <w:tcBorders>
              <w:top w:val="nil"/>
              <w:bottom w:val="nil"/>
            </w:tcBorders>
          </w:tcPr>
          <w:p w14:paraId="62686FE8" w14:textId="0AB1BA97" w:rsidR="00E042C5" w:rsidRPr="00F920F2" w:rsidRDefault="002652A3" w:rsidP="00F920F2">
            <w:pPr>
              <w:autoSpaceDE w:val="0"/>
              <w:autoSpaceDN w:val="0"/>
              <w:adjustRightInd w:val="0"/>
              <w:spacing w:before="0" w:after="0" w:line="240" w:lineRule="auto"/>
              <w:jc w:val="both"/>
              <w:rPr>
                <w:rFonts w:asciiTheme="majorHAnsi" w:hAnsiTheme="majorHAnsi" w:cstheme="majorHAnsi"/>
                <w:szCs w:val="18"/>
              </w:rPr>
            </w:pPr>
            <w:r w:rsidRPr="00F920F2">
              <w:rPr>
                <w:rFonts w:asciiTheme="majorHAnsi" w:hAnsiTheme="majorHAnsi" w:cstheme="majorHAnsi"/>
                <w:b/>
                <w:szCs w:val="18"/>
              </w:rPr>
              <w:t>Asset management</w:t>
            </w:r>
          </w:p>
        </w:tc>
        <w:tc>
          <w:tcPr>
            <w:tcW w:w="1586" w:type="dxa"/>
            <w:tcBorders>
              <w:top w:val="nil"/>
              <w:bottom w:val="nil"/>
            </w:tcBorders>
          </w:tcPr>
          <w:p w14:paraId="5B9A135D"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b/>
                <w:szCs w:val="18"/>
              </w:rPr>
            </w:pPr>
            <w:r w:rsidRPr="00F920F2">
              <w:rPr>
                <w:rFonts w:asciiTheme="majorHAnsi" w:hAnsiTheme="majorHAnsi" w:cstheme="majorHAnsi"/>
                <w:b/>
                <w:szCs w:val="18"/>
              </w:rPr>
              <w:t>FTE</w:t>
            </w:r>
          </w:p>
        </w:tc>
        <w:tc>
          <w:tcPr>
            <w:tcW w:w="1586" w:type="dxa"/>
            <w:tcBorders>
              <w:top w:val="nil"/>
              <w:bottom w:val="nil"/>
            </w:tcBorders>
          </w:tcPr>
          <w:p w14:paraId="40E5BFD6"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b/>
                <w:szCs w:val="18"/>
              </w:rPr>
            </w:pPr>
            <w:r w:rsidRPr="00F920F2">
              <w:rPr>
                <w:rFonts w:asciiTheme="majorHAnsi" w:hAnsiTheme="majorHAnsi" w:cstheme="majorHAnsi"/>
                <w:b/>
                <w:szCs w:val="18"/>
              </w:rPr>
              <w:t>FTE</w:t>
            </w:r>
          </w:p>
        </w:tc>
        <w:tc>
          <w:tcPr>
            <w:tcW w:w="1586" w:type="dxa"/>
            <w:tcBorders>
              <w:top w:val="nil"/>
              <w:bottom w:val="nil"/>
            </w:tcBorders>
          </w:tcPr>
          <w:p w14:paraId="48FD418B"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b/>
                <w:szCs w:val="18"/>
              </w:rPr>
            </w:pPr>
            <w:r w:rsidRPr="00F920F2">
              <w:rPr>
                <w:rFonts w:asciiTheme="majorHAnsi" w:hAnsiTheme="majorHAnsi" w:cstheme="majorHAnsi"/>
                <w:b/>
                <w:szCs w:val="18"/>
              </w:rPr>
              <w:t>FTE</w:t>
            </w:r>
          </w:p>
        </w:tc>
        <w:tc>
          <w:tcPr>
            <w:tcW w:w="1587" w:type="dxa"/>
            <w:tcBorders>
              <w:top w:val="nil"/>
              <w:bottom w:val="nil"/>
            </w:tcBorders>
          </w:tcPr>
          <w:p w14:paraId="36C8524E"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b/>
                <w:szCs w:val="18"/>
              </w:rPr>
            </w:pPr>
            <w:r w:rsidRPr="00F920F2">
              <w:rPr>
                <w:rFonts w:asciiTheme="majorHAnsi" w:hAnsiTheme="majorHAnsi" w:cstheme="majorHAnsi"/>
                <w:b/>
                <w:szCs w:val="18"/>
              </w:rPr>
              <w:t>FTE</w:t>
            </w:r>
          </w:p>
        </w:tc>
      </w:tr>
      <w:tr w:rsidR="002F2075" w:rsidRPr="00EB0B9A" w14:paraId="5FC7110B" w14:textId="77777777" w:rsidTr="00F920F2">
        <w:trPr>
          <w:trHeight w:val="20"/>
        </w:trPr>
        <w:tc>
          <w:tcPr>
            <w:tcW w:w="2977" w:type="dxa"/>
            <w:tcBorders>
              <w:top w:val="nil"/>
              <w:bottom w:val="nil"/>
            </w:tcBorders>
          </w:tcPr>
          <w:p w14:paraId="447E9A99" w14:textId="1CF2DF7C" w:rsidR="002F207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Pr="009D20A4">
              <w:rPr>
                <w:rFonts w:asciiTheme="majorHAnsi" w:hAnsiTheme="majorHAnsi" w:cstheme="majorHAnsi"/>
                <w:szCs w:val="18"/>
              </w:rPr>
              <w:t>Permanent full time</w:t>
            </w:r>
          </w:p>
        </w:tc>
        <w:tc>
          <w:tcPr>
            <w:tcW w:w="1586" w:type="dxa"/>
            <w:tcBorders>
              <w:top w:val="nil"/>
              <w:bottom w:val="nil"/>
            </w:tcBorders>
          </w:tcPr>
          <w:p w14:paraId="47FDC615"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33.3</w:t>
            </w:r>
          </w:p>
        </w:tc>
        <w:tc>
          <w:tcPr>
            <w:tcW w:w="1586" w:type="dxa"/>
            <w:tcBorders>
              <w:top w:val="nil"/>
              <w:bottom w:val="nil"/>
            </w:tcBorders>
          </w:tcPr>
          <w:p w14:paraId="6DA5000C"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34.4</w:t>
            </w:r>
          </w:p>
        </w:tc>
        <w:tc>
          <w:tcPr>
            <w:tcW w:w="1586" w:type="dxa"/>
            <w:tcBorders>
              <w:top w:val="nil"/>
              <w:bottom w:val="nil"/>
            </w:tcBorders>
          </w:tcPr>
          <w:p w14:paraId="6DFFC631"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35.2</w:t>
            </w:r>
          </w:p>
        </w:tc>
        <w:tc>
          <w:tcPr>
            <w:tcW w:w="1587" w:type="dxa"/>
            <w:tcBorders>
              <w:top w:val="nil"/>
              <w:bottom w:val="nil"/>
            </w:tcBorders>
          </w:tcPr>
          <w:p w14:paraId="08632D21"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35.3</w:t>
            </w:r>
          </w:p>
        </w:tc>
      </w:tr>
      <w:tr w:rsidR="002F2075" w:rsidRPr="00EB0B9A" w14:paraId="6A827244" w14:textId="77777777" w:rsidTr="00F920F2">
        <w:trPr>
          <w:trHeight w:val="20"/>
        </w:trPr>
        <w:tc>
          <w:tcPr>
            <w:tcW w:w="2977" w:type="dxa"/>
            <w:tcBorders>
              <w:top w:val="nil"/>
              <w:bottom w:val="nil"/>
            </w:tcBorders>
          </w:tcPr>
          <w:p w14:paraId="72E5CCD4" w14:textId="2C744CCC" w:rsidR="002F207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Pr="009D20A4">
              <w:rPr>
                <w:rFonts w:asciiTheme="majorHAnsi" w:hAnsiTheme="majorHAnsi" w:cstheme="majorHAnsi"/>
                <w:szCs w:val="18"/>
              </w:rPr>
              <w:t>Permanent part time</w:t>
            </w:r>
          </w:p>
        </w:tc>
        <w:tc>
          <w:tcPr>
            <w:tcW w:w="1586" w:type="dxa"/>
            <w:tcBorders>
              <w:top w:val="nil"/>
              <w:bottom w:val="nil"/>
            </w:tcBorders>
          </w:tcPr>
          <w:p w14:paraId="74EFC830"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8.3</w:t>
            </w:r>
          </w:p>
        </w:tc>
        <w:tc>
          <w:tcPr>
            <w:tcW w:w="1586" w:type="dxa"/>
            <w:tcBorders>
              <w:top w:val="nil"/>
              <w:bottom w:val="nil"/>
            </w:tcBorders>
          </w:tcPr>
          <w:p w14:paraId="2DDFDE49"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8.5</w:t>
            </w:r>
          </w:p>
        </w:tc>
        <w:tc>
          <w:tcPr>
            <w:tcW w:w="1586" w:type="dxa"/>
            <w:tcBorders>
              <w:top w:val="nil"/>
              <w:bottom w:val="nil"/>
            </w:tcBorders>
          </w:tcPr>
          <w:p w14:paraId="005F7250"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8.6</w:t>
            </w:r>
          </w:p>
        </w:tc>
        <w:tc>
          <w:tcPr>
            <w:tcW w:w="1587" w:type="dxa"/>
            <w:tcBorders>
              <w:top w:val="nil"/>
              <w:bottom w:val="nil"/>
            </w:tcBorders>
          </w:tcPr>
          <w:p w14:paraId="68B107BB"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8.7</w:t>
            </w:r>
          </w:p>
        </w:tc>
      </w:tr>
      <w:tr w:rsidR="00E042C5" w:rsidRPr="00EB0B9A" w14:paraId="2AFB9311" w14:textId="77777777" w:rsidTr="00F920F2">
        <w:trPr>
          <w:trHeight w:val="20"/>
        </w:trPr>
        <w:tc>
          <w:tcPr>
            <w:tcW w:w="2977" w:type="dxa"/>
            <w:tcBorders>
              <w:top w:val="nil"/>
              <w:bottom w:val="single" w:sz="8" w:space="0" w:color="B3272F" w:themeColor="text2"/>
            </w:tcBorders>
          </w:tcPr>
          <w:p w14:paraId="2966810F"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Total asset management</w:t>
            </w:r>
          </w:p>
        </w:tc>
        <w:tc>
          <w:tcPr>
            <w:tcW w:w="1586" w:type="dxa"/>
            <w:tcBorders>
              <w:top w:val="nil"/>
              <w:bottom w:val="single" w:sz="8" w:space="0" w:color="B3272F" w:themeColor="text2"/>
            </w:tcBorders>
          </w:tcPr>
          <w:p w14:paraId="5C71D492"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41.6</w:t>
            </w:r>
          </w:p>
        </w:tc>
        <w:tc>
          <w:tcPr>
            <w:tcW w:w="1586" w:type="dxa"/>
            <w:tcBorders>
              <w:top w:val="nil"/>
              <w:bottom w:val="single" w:sz="8" w:space="0" w:color="B3272F" w:themeColor="text2"/>
            </w:tcBorders>
          </w:tcPr>
          <w:p w14:paraId="15F4C0C1"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42.9</w:t>
            </w:r>
          </w:p>
        </w:tc>
        <w:tc>
          <w:tcPr>
            <w:tcW w:w="1586" w:type="dxa"/>
            <w:tcBorders>
              <w:top w:val="nil"/>
              <w:bottom w:val="single" w:sz="8" w:space="0" w:color="B3272F" w:themeColor="text2"/>
            </w:tcBorders>
          </w:tcPr>
          <w:p w14:paraId="69936C2D"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43.8</w:t>
            </w:r>
          </w:p>
        </w:tc>
        <w:tc>
          <w:tcPr>
            <w:tcW w:w="1587" w:type="dxa"/>
            <w:tcBorders>
              <w:top w:val="nil"/>
              <w:bottom w:val="single" w:sz="8" w:space="0" w:color="B3272F" w:themeColor="text2"/>
            </w:tcBorders>
          </w:tcPr>
          <w:p w14:paraId="57A9DFCD"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44.0</w:t>
            </w:r>
          </w:p>
        </w:tc>
      </w:tr>
      <w:tr w:rsidR="00E042C5" w:rsidRPr="00EB0B9A" w14:paraId="2DD7186D" w14:textId="77777777" w:rsidTr="00F920F2">
        <w:trPr>
          <w:trHeight w:val="20"/>
        </w:trPr>
        <w:tc>
          <w:tcPr>
            <w:tcW w:w="2977" w:type="dxa"/>
            <w:tcBorders>
              <w:top w:val="single" w:sz="8" w:space="0" w:color="B3272F" w:themeColor="text2"/>
              <w:bottom w:val="nil"/>
            </w:tcBorders>
          </w:tcPr>
          <w:p w14:paraId="1045B39E"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City services</w:t>
            </w:r>
          </w:p>
        </w:tc>
        <w:tc>
          <w:tcPr>
            <w:tcW w:w="1586" w:type="dxa"/>
            <w:tcBorders>
              <w:top w:val="single" w:sz="8" w:space="0" w:color="B3272F" w:themeColor="text2"/>
              <w:bottom w:val="nil"/>
            </w:tcBorders>
          </w:tcPr>
          <w:p w14:paraId="5D086FF7"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27BC4015"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7BF327F0"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7" w:type="dxa"/>
            <w:tcBorders>
              <w:top w:val="single" w:sz="8" w:space="0" w:color="B3272F" w:themeColor="text2"/>
              <w:bottom w:val="nil"/>
            </w:tcBorders>
          </w:tcPr>
          <w:p w14:paraId="3A5018E0"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r>
      <w:tr w:rsidR="002F2075" w:rsidRPr="00EB0B9A" w14:paraId="56591260" w14:textId="77777777" w:rsidTr="00F920F2">
        <w:trPr>
          <w:trHeight w:val="20"/>
        </w:trPr>
        <w:tc>
          <w:tcPr>
            <w:tcW w:w="2977" w:type="dxa"/>
            <w:tcBorders>
              <w:top w:val="nil"/>
              <w:bottom w:val="nil"/>
            </w:tcBorders>
          </w:tcPr>
          <w:p w14:paraId="2FD0D947" w14:textId="04B30328" w:rsidR="002F207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Pr="009D20A4">
              <w:rPr>
                <w:rFonts w:asciiTheme="majorHAnsi" w:hAnsiTheme="majorHAnsi" w:cstheme="majorHAnsi"/>
                <w:szCs w:val="18"/>
              </w:rPr>
              <w:t>Permanent full time</w:t>
            </w:r>
          </w:p>
        </w:tc>
        <w:tc>
          <w:tcPr>
            <w:tcW w:w="1586" w:type="dxa"/>
            <w:tcBorders>
              <w:top w:val="nil"/>
              <w:bottom w:val="nil"/>
            </w:tcBorders>
          </w:tcPr>
          <w:p w14:paraId="7A2C3DCC"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116.7</w:t>
            </w:r>
          </w:p>
        </w:tc>
        <w:tc>
          <w:tcPr>
            <w:tcW w:w="1586" w:type="dxa"/>
            <w:tcBorders>
              <w:top w:val="nil"/>
              <w:bottom w:val="nil"/>
            </w:tcBorders>
          </w:tcPr>
          <w:p w14:paraId="0E4BC67B"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119.0</w:t>
            </w:r>
          </w:p>
        </w:tc>
        <w:tc>
          <w:tcPr>
            <w:tcW w:w="1586" w:type="dxa"/>
            <w:tcBorders>
              <w:top w:val="nil"/>
              <w:bottom w:val="nil"/>
            </w:tcBorders>
          </w:tcPr>
          <w:p w14:paraId="0C0A0A78"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121.4</w:t>
            </w:r>
          </w:p>
        </w:tc>
        <w:tc>
          <w:tcPr>
            <w:tcW w:w="1587" w:type="dxa"/>
            <w:tcBorders>
              <w:top w:val="nil"/>
              <w:bottom w:val="nil"/>
            </w:tcBorders>
          </w:tcPr>
          <w:p w14:paraId="78405064"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122.0</w:t>
            </w:r>
          </w:p>
        </w:tc>
      </w:tr>
      <w:tr w:rsidR="002F2075" w:rsidRPr="00EB0B9A" w14:paraId="0E5AFA60" w14:textId="77777777" w:rsidTr="00F920F2">
        <w:trPr>
          <w:trHeight w:val="20"/>
        </w:trPr>
        <w:tc>
          <w:tcPr>
            <w:tcW w:w="2977" w:type="dxa"/>
            <w:tcBorders>
              <w:top w:val="nil"/>
              <w:bottom w:val="nil"/>
            </w:tcBorders>
          </w:tcPr>
          <w:p w14:paraId="3222C511" w14:textId="628CCF39" w:rsidR="002F207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Pr="009D20A4">
              <w:rPr>
                <w:rFonts w:asciiTheme="majorHAnsi" w:hAnsiTheme="majorHAnsi" w:cstheme="majorHAnsi"/>
                <w:szCs w:val="18"/>
              </w:rPr>
              <w:t>Permanent part time</w:t>
            </w:r>
          </w:p>
        </w:tc>
        <w:tc>
          <w:tcPr>
            <w:tcW w:w="1586" w:type="dxa"/>
            <w:tcBorders>
              <w:top w:val="nil"/>
              <w:bottom w:val="nil"/>
            </w:tcBorders>
          </w:tcPr>
          <w:p w14:paraId="7AEEEEFF"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3.3</w:t>
            </w:r>
          </w:p>
        </w:tc>
        <w:tc>
          <w:tcPr>
            <w:tcW w:w="1586" w:type="dxa"/>
            <w:tcBorders>
              <w:top w:val="nil"/>
              <w:bottom w:val="nil"/>
            </w:tcBorders>
          </w:tcPr>
          <w:p w14:paraId="3B5393F7"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3.4</w:t>
            </w:r>
          </w:p>
        </w:tc>
        <w:tc>
          <w:tcPr>
            <w:tcW w:w="1586" w:type="dxa"/>
            <w:tcBorders>
              <w:top w:val="nil"/>
              <w:bottom w:val="nil"/>
            </w:tcBorders>
          </w:tcPr>
          <w:p w14:paraId="106030CB"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3.4</w:t>
            </w:r>
          </w:p>
        </w:tc>
        <w:tc>
          <w:tcPr>
            <w:tcW w:w="1587" w:type="dxa"/>
            <w:tcBorders>
              <w:top w:val="nil"/>
              <w:bottom w:val="nil"/>
            </w:tcBorders>
          </w:tcPr>
          <w:p w14:paraId="553C88DA"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3.5</w:t>
            </w:r>
          </w:p>
        </w:tc>
      </w:tr>
      <w:tr w:rsidR="00E042C5" w:rsidRPr="00EB0B9A" w14:paraId="35F2ED66" w14:textId="77777777" w:rsidTr="00F920F2">
        <w:trPr>
          <w:trHeight w:val="20"/>
        </w:trPr>
        <w:tc>
          <w:tcPr>
            <w:tcW w:w="2977" w:type="dxa"/>
            <w:tcBorders>
              <w:top w:val="nil"/>
              <w:bottom w:val="single" w:sz="8" w:space="0" w:color="B3272F" w:themeColor="text2"/>
            </w:tcBorders>
          </w:tcPr>
          <w:p w14:paraId="5343ECEC"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Total city services</w:t>
            </w:r>
          </w:p>
        </w:tc>
        <w:tc>
          <w:tcPr>
            <w:tcW w:w="1586" w:type="dxa"/>
            <w:tcBorders>
              <w:top w:val="nil"/>
              <w:bottom w:val="single" w:sz="8" w:space="0" w:color="B3272F" w:themeColor="text2"/>
            </w:tcBorders>
          </w:tcPr>
          <w:p w14:paraId="6FE4EE7A"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120.0</w:t>
            </w:r>
          </w:p>
        </w:tc>
        <w:tc>
          <w:tcPr>
            <w:tcW w:w="1586" w:type="dxa"/>
            <w:tcBorders>
              <w:top w:val="nil"/>
              <w:bottom w:val="single" w:sz="8" w:space="0" w:color="B3272F" w:themeColor="text2"/>
            </w:tcBorders>
          </w:tcPr>
          <w:p w14:paraId="3C9DA8DE"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122.4</w:t>
            </w:r>
          </w:p>
        </w:tc>
        <w:tc>
          <w:tcPr>
            <w:tcW w:w="1586" w:type="dxa"/>
            <w:tcBorders>
              <w:top w:val="nil"/>
              <w:bottom w:val="single" w:sz="8" w:space="0" w:color="B3272F" w:themeColor="text2"/>
            </w:tcBorders>
          </w:tcPr>
          <w:p w14:paraId="076431E1"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124.8</w:t>
            </w:r>
          </w:p>
        </w:tc>
        <w:tc>
          <w:tcPr>
            <w:tcW w:w="1587" w:type="dxa"/>
            <w:tcBorders>
              <w:top w:val="nil"/>
              <w:bottom w:val="single" w:sz="8" w:space="0" w:color="B3272F" w:themeColor="text2"/>
            </w:tcBorders>
          </w:tcPr>
          <w:p w14:paraId="29DA476D"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125.5</w:t>
            </w:r>
          </w:p>
        </w:tc>
      </w:tr>
      <w:tr w:rsidR="00E042C5" w:rsidRPr="00EB0B9A" w14:paraId="101DE250" w14:textId="77777777" w:rsidTr="00F920F2">
        <w:trPr>
          <w:trHeight w:val="20"/>
        </w:trPr>
        <w:tc>
          <w:tcPr>
            <w:tcW w:w="2977" w:type="dxa"/>
            <w:tcBorders>
              <w:top w:val="single" w:sz="8" w:space="0" w:color="B3272F" w:themeColor="text2"/>
              <w:bottom w:val="nil"/>
            </w:tcBorders>
          </w:tcPr>
          <w:p w14:paraId="438A42DD"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Community services</w:t>
            </w:r>
          </w:p>
        </w:tc>
        <w:tc>
          <w:tcPr>
            <w:tcW w:w="1586" w:type="dxa"/>
            <w:tcBorders>
              <w:top w:val="single" w:sz="8" w:space="0" w:color="B3272F" w:themeColor="text2"/>
              <w:bottom w:val="nil"/>
            </w:tcBorders>
          </w:tcPr>
          <w:p w14:paraId="2A33E5D6"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24051C82"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732371ED"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7" w:type="dxa"/>
            <w:tcBorders>
              <w:top w:val="single" w:sz="8" w:space="0" w:color="B3272F" w:themeColor="text2"/>
              <w:bottom w:val="nil"/>
            </w:tcBorders>
          </w:tcPr>
          <w:p w14:paraId="31D694F9"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r>
      <w:tr w:rsidR="002F2075" w:rsidRPr="00EB0B9A" w14:paraId="00E3D4D4" w14:textId="77777777" w:rsidTr="00F920F2">
        <w:trPr>
          <w:trHeight w:val="20"/>
        </w:trPr>
        <w:tc>
          <w:tcPr>
            <w:tcW w:w="2977" w:type="dxa"/>
            <w:tcBorders>
              <w:top w:val="nil"/>
              <w:bottom w:val="nil"/>
            </w:tcBorders>
          </w:tcPr>
          <w:p w14:paraId="657FBFF9" w14:textId="4EF6B8AA" w:rsidR="002F207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Pr="009D20A4">
              <w:rPr>
                <w:rFonts w:asciiTheme="majorHAnsi" w:hAnsiTheme="majorHAnsi" w:cstheme="majorHAnsi"/>
                <w:szCs w:val="18"/>
              </w:rPr>
              <w:t>Permanent full time</w:t>
            </w:r>
          </w:p>
        </w:tc>
        <w:tc>
          <w:tcPr>
            <w:tcW w:w="1586" w:type="dxa"/>
            <w:tcBorders>
              <w:top w:val="nil"/>
              <w:bottom w:val="nil"/>
            </w:tcBorders>
          </w:tcPr>
          <w:p w14:paraId="70F49409"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116.7</w:t>
            </w:r>
          </w:p>
        </w:tc>
        <w:tc>
          <w:tcPr>
            <w:tcW w:w="1586" w:type="dxa"/>
            <w:tcBorders>
              <w:top w:val="nil"/>
              <w:bottom w:val="nil"/>
            </w:tcBorders>
          </w:tcPr>
          <w:p w14:paraId="71E022A4"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119.0</w:t>
            </w:r>
          </w:p>
        </w:tc>
        <w:tc>
          <w:tcPr>
            <w:tcW w:w="1586" w:type="dxa"/>
            <w:tcBorders>
              <w:top w:val="nil"/>
              <w:bottom w:val="nil"/>
            </w:tcBorders>
          </w:tcPr>
          <w:p w14:paraId="3E9DD3B5"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121.4</w:t>
            </w:r>
          </w:p>
        </w:tc>
        <w:tc>
          <w:tcPr>
            <w:tcW w:w="1587" w:type="dxa"/>
            <w:tcBorders>
              <w:top w:val="nil"/>
              <w:bottom w:val="nil"/>
            </w:tcBorders>
          </w:tcPr>
          <w:p w14:paraId="47CF9069"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122.0</w:t>
            </w:r>
          </w:p>
        </w:tc>
      </w:tr>
      <w:tr w:rsidR="002F2075" w:rsidRPr="00EB0B9A" w14:paraId="17E949A9" w14:textId="77777777" w:rsidTr="00F920F2">
        <w:trPr>
          <w:trHeight w:val="20"/>
        </w:trPr>
        <w:tc>
          <w:tcPr>
            <w:tcW w:w="2977" w:type="dxa"/>
            <w:tcBorders>
              <w:top w:val="nil"/>
              <w:bottom w:val="nil"/>
            </w:tcBorders>
          </w:tcPr>
          <w:p w14:paraId="3F6883D6" w14:textId="165AB979" w:rsidR="002F207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Pr="009D20A4">
              <w:rPr>
                <w:rFonts w:asciiTheme="majorHAnsi" w:hAnsiTheme="majorHAnsi" w:cstheme="majorHAnsi"/>
                <w:szCs w:val="18"/>
              </w:rPr>
              <w:t>Permanent part time</w:t>
            </w:r>
          </w:p>
        </w:tc>
        <w:tc>
          <w:tcPr>
            <w:tcW w:w="1586" w:type="dxa"/>
            <w:tcBorders>
              <w:top w:val="nil"/>
              <w:bottom w:val="nil"/>
            </w:tcBorders>
          </w:tcPr>
          <w:p w14:paraId="279672C6"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25.0</w:t>
            </w:r>
          </w:p>
        </w:tc>
        <w:tc>
          <w:tcPr>
            <w:tcW w:w="1586" w:type="dxa"/>
            <w:tcBorders>
              <w:top w:val="nil"/>
              <w:bottom w:val="nil"/>
            </w:tcBorders>
          </w:tcPr>
          <w:p w14:paraId="51BDE68D"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25.5</w:t>
            </w:r>
          </w:p>
        </w:tc>
        <w:tc>
          <w:tcPr>
            <w:tcW w:w="1586" w:type="dxa"/>
            <w:tcBorders>
              <w:top w:val="nil"/>
              <w:bottom w:val="nil"/>
            </w:tcBorders>
          </w:tcPr>
          <w:p w14:paraId="7D429A24"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26.0</w:t>
            </w:r>
          </w:p>
        </w:tc>
        <w:tc>
          <w:tcPr>
            <w:tcW w:w="1587" w:type="dxa"/>
            <w:tcBorders>
              <w:top w:val="nil"/>
              <w:bottom w:val="nil"/>
            </w:tcBorders>
          </w:tcPr>
          <w:p w14:paraId="7F205EFF"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26.2</w:t>
            </w:r>
          </w:p>
        </w:tc>
      </w:tr>
      <w:tr w:rsidR="00E042C5" w:rsidRPr="00EB0B9A" w14:paraId="66FD8503" w14:textId="77777777" w:rsidTr="00F920F2">
        <w:trPr>
          <w:trHeight w:val="20"/>
        </w:trPr>
        <w:tc>
          <w:tcPr>
            <w:tcW w:w="2977" w:type="dxa"/>
            <w:tcBorders>
              <w:top w:val="nil"/>
              <w:bottom w:val="single" w:sz="8" w:space="0" w:color="B3272F" w:themeColor="text2"/>
            </w:tcBorders>
          </w:tcPr>
          <w:p w14:paraId="6BBB96F5"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Total community services</w:t>
            </w:r>
          </w:p>
        </w:tc>
        <w:tc>
          <w:tcPr>
            <w:tcW w:w="1586" w:type="dxa"/>
            <w:tcBorders>
              <w:top w:val="nil"/>
              <w:bottom w:val="single" w:sz="8" w:space="0" w:color="B3272F" w:themeColor="text2"/>
            </w:tcBorders>
          </w:tcPr>
          <w:p w14:paraId="169B288C"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141.7</w:t>
            </w:r>
          </w:p>
        </w:tc>
        <w:tc>
          <w:tcPr>
            <w:tcW w:w="1586" w:type="dxa"/>
            <w:tcBorders>
              <w:top w:val="nil"/>
              <w:bottom w:val="single" w:sz="8" w:space="0" w:color="B3272F" w:themeColor="text2"/>
            </w:tcBorders>
          </w:tcPr>
          <w:p w14:paraId="596F39EE"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144.5</w:t>
            </w:r>
          </w:p>
        </w:tc>
        <w:tc>
          <w:tcPr>
            <w:tcW w:w="1586" w:type="dxa"/>
            <w:tcBorders>
              <w:top w:val="nil"/>
              <w:bottom w:val="single" w:sz="8" w:space="0" w:color="B3272F" w:themeColor="text2"/>
            </w:tcBorders>
          </w:tcPr>
          <w:p w14:paraId="1B0E4CB5"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147.4</w:t>
            </w:r>
          </w:p>
        </w:tc>
        <w:tc>
          <w:tcPr>
            <w:tcW w:w="1587" w:type="dxa"/>
            <w:tcBorders>
              <w:top w:val="nil"/>
              <w:bottom w:val="single" w:sz="8" w:space="0" w:color="B3272F" w:themeColor="text2"/>
            </w:tcBorders>
          </w:tcPr>
          <w:p w14:paraId="0EA18F27"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148.2</w:t>
            </w:r>
          </w:p>
        </w:tc>
      </w:tr>
      <w:tr w:rsidR="00E042C5" w:rsidRPr="00EB0B9A" w14:paraId="5717437D" w14:textId="77777777" w:rsidTr="00F920F2">
        <w:trPr>
          <w:trHeight w:val="20"/>
        </w:trPr>
        <w:tc>
          <w:tcPr>
            <w:tcW w:w="2977" w:type="dxa"/>
            <w:tcBorders>
              <w:top w:val="single" w:sz="8" w:space="0" w:color="B3272F" w:themeColor="text2"/>
              <w:bottom w:val="nil"/>
            </w:tcBorders>
          </w:tcPr>
          <w:p w14:paraId="26E4A69F"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Corporate services</w:t>
            </w:r>
          </w:p>
        </w:tc>
        <w:tc>
          <w:tcPr>
            <w:tcW w:w="1586" w:type="dxa"/>
            <w:tcBorders>
              <w:top w:val="single" w:sz="8" w:space="0" w:color="B3272F" w:themeColor="text2"/>
              <w:bottom w:val="nil"/>
            </w:tcBorders>
          </w:tcPr>
          <w:p w14:paraId="2CD8F622"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1A673E10"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05C498C6"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7" w:type="dxa"/>
            <w:tcBorders>
              <w:top w:val="single" w:sz="8" w:space="0" w:color="B3272F" w:themeColor="text2"/>
              <w:bottom w:val="nil"/>
            </w:tcBorders>
          </w:tcPr>
          <w:p w14:paraId="622596CE"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r>
      <w:tr w:rsidR="002F2075" w:rsidRPr="00EB0B9A" w14:paraId="0441498E" w14:textId="77777777" w:rsidTr="00F920F2">
        <w:trPr>
          <w:trHeight w:val="20"/>
        </w:trPr>
        <w:tc>
          <w:tcPr>
            <w:tcW w:w="2977" w:type="dxa"/>
            <w:tcBorders>
              <w:top w:val="nil"/>
              <w:bottom w:val="nil"/>
            </w:tcBorders>
          </w:tcPr>
          <w:p w14:paraId="3284E668" w14:textId="318A0AF5" w:rsidR="002F207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Pr="009D20A4">
              <w:rPr>
                <w:rFonts w:asciiTheme="majorHAnsi" w:hAnsiTheme="majorHAnsi" w:cstheme="majorHAnsi"/>
                <w:szCs w:val="18"/>
              </w:rPr>
              <w:t>Permanent full time</w:t>
            </w:r>
          </w:p>
        </w:tc>
        <w:tc>
          <w:tcPr>
            <w:tcW w:w="1586" w:type="dxa"/>
            <w:tcBorders>
              <w:top w:val="nil"/>
              <w:bottom w:val="nil"/>
            </w:tcBorders>
          </w:tcPr>
          <w:p w14:paraId="2F87EF03"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66.7</w:t>
            </w:r>
          </w:p>
        </w:tc>
        <w:tc>
          <w:tcPr>
            <w:tcW w:w="1586" w:type="dxa"/>
            <w:tcBorders>
              <w:top w:val="nil"/>
              <w:bottom w:val="nil"/>
            </w:tcBorders>
          </w:tcPr>
          <w:p w14:paraId="0CE907A8"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68.0</w:t>
            </w:r>
          </w:p>
        </w:tc>
        <w:tc>
          <w:tcPr>
            <w:tcW w:w="1586" w:type="dxa"/>
            <w:tcBorders>
              <w:top w:val="nil"/>
              <w:bottom w:val="nil"/>
            </w:tcBorders>
          </w:tcPr>
          <w:p w14:paraId="62D76908"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69.4</w:t>
            </w:r>
          </w:p>
        </w:tc>
        <w:tc>
          <w:tcPr>
            <w:tcW w:w="1587" w:type="dxa"/>
            <w:tcBorders>
              <w:top w:val="nil"/>
              <w:bottom w:val="nil"/>
            </w:tcBorders>
          </w:tcPr>
          <w:p w14:paraId="7CE5502A"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69.7</w:t>
            </w:r>
          </w:p>
        </w:tc>
      </w:tr>
      <w:tr w:rsidR="002F2075" w:rsidRPr="00EB0B9A" w14:paraId="547371EE" w14:textId="77777777" w:rsidTr="00F920F2">
        <w:trPr>
          <w:trHeight w:val="20"/>
        </w:trPr>
        <w:tc>
          <w:tcPr>
            <w:tcW w:w="2977" w:type="dxa"/>
            <w:tcBorders>
              <w:top w:val="nil"/>
              <w:bottom w:val="nil"/>
            </w:tcBorders>
          </w:tcPr>
          <w:p w14:paraId="57AF8E72" w14:textId="17D33518" w:rsidR="002F207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Pr="009D20A4">
              <w:rPr>
                <w:rFonts w:asciiTheme="majorHAnsi" w:hAnsiTheme="majorHAnsi" w:cstheme="majorHAnsi"/>
                <w:szCs w:val="18"/>
              </w:rPr>
              <w:t>Permanent part time</w:t>
            </w:r>
          </w:p>
        </w:tc>
        <w:tc>
          <w:tcPr>
            <w:tcW w:w="1586" w:type="dxa"/>
            <w:tcBorders>
              <w:top w:val="nil"/>
              <w:bottom w:val="nil"/>
            </w:tcBorders>
          </w:tcPr>
          <w:p w14:paraId="04F89EA8"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6.7</w:t>
            </w:r>
          </w:p>
        </w:tc>
        <w:tc>
          <w:tcPr>
            <w:tcW w:w="1586" w:type="dxa"/>
            <w:tcBorders>
              <w:top w:val="nil"/>
              <w:bottom w:val="nil"/>
            </w:tcBorders>
          </w:tcPr>
          <w:p w14:paraId="50EB5471"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6.9</w:t>
            </w:r>
          </w:p>
        </w:tc>
        <w:tc>
          <w:tcPr>
            <w:tcW w:w="1586" w:type="dxa"/>
            <w:tcBorders>
              <w:top w:val="nil"/>
              <w:bottom w:val="nil"/>
            </w:tcBorders>
          </w:tcPr>
          <w:p w14:paraId="6F1362D7"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7.0</w:t>
            </w:r>
          </w:p>
        </w:tc>
        <w:tc>
          <w:tcPr>
            <w:tcW w:w="1587" w:type="dxa"/>
            <w:tcBorders>
              <w:top w:val="nil"/>
              <w:bottom w:val="nil"/>
            </w:tcBorders>
          </w:tcPr>
          <w:p w14:paraId="55C3D29B"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7.0</w:t>
            </w:r>
          </w:p>
        </w:tc>
      </w:tr>
      <w:tr w:rsidR="00E042C5" w:rsidRPr="00EB0B9A" w14:paraId="4A0692F0" w14:textId="77777777" w:rsidTr="00F920F2">
        <w:trPr>
          <w:trHeight w:val="20"/>
        </w:trPr>
        <w:tc>
          <w:tcPr>
            <w:tcW w:w="2977" w:type="dxa"/>
            <w:tcBorders>
              <w:top w:val="nil"/>
              <w:bottom w:val="single" w:sz="8" w:space="0" w:color="B3272F" w:themeColor="text2"/>
            </w:tcBorders>
          </w:tcPr>
          <w:p w14:paraId="6BE68755"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Total corporate services</w:t>
            </w:r>
          </w:p>
        </w:tc>
        <w:tc>
          <w:tcPr>
            <w:tcW w:w="1586" w:type="dxa"/>
            <w:tcBorders>
              <w:top w:val="nil"/>
              <w:bottom w:val="single" w:sz="8" w:space="0" w:color="B3272F" w:themeColor="text2"/>
            </w:tcBorders>
          </w:tcPr>
          <w:p w14:paraId="05E2B9D9"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73.4</w:t>
            </w:r>
          </w:p>
        </w:tc>
        <w:tc>
          <w:tcPr>
            <w:tcW w:w="1586" w:type="dxa"/>
            <w:tcBorders>
              <w:top w:val="nil"/>
              <w:bottom w:val="single" w:sz="8" w:space="0" w:color="B3272F" w:themeColor="text2"/>
            </w:tcBorders>
          </w:tcPr>
          <w:p w14:paraId="660077F2"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74.9</w:t>
            </w:r>
          </w:p>
        </w:tc>
        <w:tc>
          <w:tcPr>
            <w:tcW w:w="1586" w:type="dxa"/>
            <w:tcBorders>
              <w:top w:val="nil"/>
              <w:bottom w:val="single" w:sz="8" w:space="0" w:color="B3272F" w:themeColor="text2"/>
            </w:tcBorders>
          </w:tcPr>
          <w:p w14:paraId="3B066F02"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76.4</w:t>
            </w:r>
          </w:p>
        </w:tc>
        <w:tc>
          <w:tcPr>
            <w:tcW w:w="1587" w:type="dxa"/>
            <w:tcBorders>
              <w:top w:val="nil"/>
              <w:bottom w:val="single" w:sz="8" w:space="0" w:color="B3272F" w:themeColor="text2"/>
            </w:tcBorders>
          </w:tcPr>
          <w:p w14:paraId="00DD6F61"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76.7</w:t>
            </w:r>
          </w:p>
        </w:tc>
      </w:tr>
      <w:tr w:rsidR="00E042C5" w:rsidRPr="00EB0B9A" w14:paraId="5F380F6A" w14:textId="77777777" w:rsidTr="00F920F2">
        <w:trPr>
          <w:trHeight w:val="20"/>
        </w:trPr>
        <w:tc>
          <w:tcPr>
            <w:tcW w:w="2977" w:type="dxa"/>
            <w:tcBorders>
              <w:top w:val="single" w:sz="8" w:space="0" w:color="B3272F" w:themeColor="text2"/>
              <w:bottom w:val="nil"/>
            </w:tcBorders>
          </w:tcPr>
          <w:p w14:paraId="793FCB97"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Culture and leisure</w:t>
            </w:r>
          </w:p>
        </w:tc>
        <w:tc>
          <w:tcPr>
            <w:tcW w:w="1586" w:type="dxa"/>
            <w:tcBorders>
              <w:top w:val="single" w:sz="8" w:space="0" w:color="B3272F" w:themeColor="text2"/>
              <w:bottom w:val="nil"/>
            </w:tcBorders>
          </w:tcPr>
          <w:p w14:paraId="1F725353"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7FF3472E"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32FE9A1C"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7" w:type="dxa"/>
            <w:tcBorders>
              <w:top w:val="single" w:sz="8" w:space="0" w:color="B3272F" w:themeColor="text2"/>
              <w:bottom w:val="nil"/>
            </w:tcBorders>
          </w:tcPr>
          <w:p w14:paraId="6C6AFB50"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r>
      <w:tr w:rsidR="002F2075" w:rsidRPr="00EB0B9A" w14:paraId="4232253C" w14:textId="77777777" w:rsidTr="00F920F2">
        <w:trPr>
          <w:trHeight w:val="20"/>
        </w:trPr>
        <w:tc>
          <w:tcPr>
            <w:tcW w:w="2977" w:type="dxa"/>
            <w:tcBorders>
              <w:top w:val="nil"/>
              <w:bottom w:val="nil"/>
            </w:tcBorders>
          </w:tcPr>
          <w:p w14:paraId="04B45052" w14:textId="1CA89643" w:rsidR="002F207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Pr="009D20A4">
              <w:rPr>
                <w:rFonts w:asciiTheme="majorHAnsi" w:hAnsiTheme="majorHAnsi" w:cstheme="majorHAnsi"/>
                <w:szCs w:val="18"/>
              </w:rPr>
              <w:t>Permanent full time</w:t>
            </w:r>
          </w:p>
        </w:tc>
        <w:tc>
          <w:tcPr>
            <w:tcW w:w="1586" w:type="dxa"/>
            <w:tcBorders>
              <w:top w:val="nil"/>
              <w:bottom w:val="nil"/>
            </w:tcBorders>
          </w:tcPr>
          <w:p w14:paraId="147A021A"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83.3</w:t>
            </w:r>
          </w:p>
        </w:tc>
        <w:tc>
          <w:tcPr>
            <w:tcW w:w="1586" w:type="dxa"/>
            <w:tcBorders>
              <w:top w:val="nil"/>
              <w:bottom w:val="nil"/>
            </w:tcBorders>
          </w:tcPr>
          <w:p w14:paraId="27AF6EA5"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85.0</w:t>
            </w:r>
          </w:p>
        </w:tc>
        <w:tc>
          <w:tcPr>
            <w:tcW w:w="1586" w:type="dxa"/>
            <w:tcBorders>
              <w:top w:val="nil"/>
              <w:bottom w:val="nil"/>
            </w:tcBorders>
          </w:tcPr>
          <w:p w14:paraId="1034898F"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86.7</w:t>
            </w:r>
          </w:p>
        </w:tc>
        <w:tc>
          <w:tcPr>
            <w:tcW w:w="1587" w:type="dxa"/>
            <w:tcBorders>
              <w:top w:val="nil"/>
              <w:bottom w:val="nil"/>
            </w:tcBorders>
          </w:tcPr>
          <w:p w14:paraId="4A8DEFB7"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87.1</w:t>
            </w:r>
          </w:p>
        </w:tc>
      </w:tr>
      <w:tr w:rsidR="002F2075" w:rsidRPr="00EB0B9A" w14:paraId="48C779E3" w14:textId="77777777" w:rsidTr="00F920F2">
        <w:trPr>
          <w:trHeight w:val="20"/>
        </w:trPr>
        <w:tc>
          <w:tcPr>
            <w:tcW w:w="2977" w:type="dxa"/>
            <w:tcBorders>
              <w:top w:val="nil"/>
              <w:bottom w:val="nil"/>
            </w:tcBorders>
          </w:tcPr>
          <w:p w14:paraId="18CB3BE7" w14:textId="0A995931" w:rsidR="002F207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Pr="009D20A4">
              <w:rPr>
                <w:rFonts w:asciiTheme="majorHAnsi" w:hAnsiTheme="majorHAnsi" w:cstheme="majorHAnsi"/>
                <w:szCs w:val="18"/>
              </w:rPr>
              <w:t>Permanent part time</w:t>
            </w:r>
          </w:p>
        </w:tc>
        <w:tc>
          <w:tcPr>
            <w:tcW w:w="1586" w:type="dxa"/>
            <w:tcBorders>
              <w:top w:val="nil"/>
              <w:bottom w:val="nil"/>
            </w:tcBorders>
          </w:tcPr>
          <w:p w14:paraId="47C5BCDF"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5.0</w:t>
            </w:r>
          </w:p>
        </w:tc>
        <w:tc>
          <w:tcPr>
            <w:tcW w:w="1586" w:type="dxa"/>
            <w:tcBorders>
              <w:top w:val="nil"/>
              <w:bottom w:val="nil"/>
            </w:tcBorders>
          </w:tcPr>
          <w:p w14:paraId="07EB9A72"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5.1</w:t>
            </w:r>
          </w:p>
        </w:tc>
        <w:tc>
          <w:tcPr>
            <w:tcW w:w="1586" w:type="dxa"/>
            <w:tcBorders>
              <w:top w:val="nil"/>
              <w:bottom w:val="nil"/>
            </w:tcBorders>
          </w:tcPr>
          <w:p w14:paraId="7490BC50"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5.2</w:t>
            </w:r>
          </w:p>
        </w:tc>
        <w:tc>
          <w:tcPr>
            <w:tcW w:w="1587" w:type="dxa"/>
            <w:tcBorders>
              <w:top w:val="nil"/>
              <w:bottom w:val="nil"/>
            </w:tcBorders>
          </w:tcPr>
          <w:p w14:paraId="6F952C0A"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5.2</w:t>
            </w:r>
          </w:p>
        </w:tc>
      </w:tr>
      <w:tr w:rsidR="00E042C5" w:rsidRPr="00EB0B9A" w14:paraId="0264BF0A" w14:textId="77777777" w:rsidTr="00F920F2">
        <w:trPr>
          <w:trHeight w:val="20"/>
        </w:trPr>
        <w:tc>
          <w:tcPr>
            <w:tcW w:w="2977" w:type="dxa"/>
            <w:tcBorders>
              <w:top w:val="nil"/>
              <w:bottom w:val="single" w:sz="8" w:space="0" w:color="B3272F" w:themeColor="text2"/>
            </w:tcBorders>
          </w:tcPr>
          <w:p w14:paraId="279BD5DA"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Total culture and leisure</w:t>
            </w:r>
          </w:p>
        </w:tc>
        <w:tc>
          <w:tcPr>
            <w:tcW w:w="1586" w:type="dxa"/>
            <w:tcBorders>
              <w:top w:val="nil"/>
              <w:bottom w:val="single" w:sz="8" w:space="0" w:color="B3272F" w:themeColor="text2"/>
            </w:tcBorders>
          </w:tcPr>
          <w:p w14:paraId="2067E49D"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88.3</w:t>
            </w:r>
          </w:p>
        </w:tc>
        <w:tc>
          <w:tcPr>
            <w:tcW w:w="1586" w:type="dxa"/>
            <w:tcBorders>
              <w:top w:val="nil"/>
              <w:bottom w:val="single" w:sz="8" w:space="0" w:color="B3272F" w:themeColor="text2"/>
            </w:tcBorders>
          </w:tcPr>
          <w:p w14:paraId="4CBA1B66"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90.1</w:t>
            </w:r>
          </w:p>
        </w:tc>
        <w:tc>
          <w:tcPr>
            <w:tcW w:w="1586" w:type="dxa"/>
            <w:tcBorders>
              <w:top w:val="nil"/>
              <w:bottom w:val="single" w:sz="8" w:space="0" w:color="B3272F" w:themeColor="text2"/>
            </w:tcBorders>
          </w:tcPr>
          <w:p w14:paraId="1AB9F305"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91.9</w:t>
            </w:r>
          </w:p>
        </w:tc>
        <w:tc>
          <w:tcPr>
            <w:tcW w:w="1587" w:type="dxa"/>
            <w:tcBorders>
              <w:top w:val="nil"/>
              <w:bottom w:val="single" w:sz="8" w:space="0" w:color="B3272F" w:themeColor="text2"/>
            </w:tcBorders>
          </w:tcPr>
          <w:p w14:paraId="6AACCDEC"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92.3</w:t>
            </w:r>
          </w:p>
        </w:tc>
      </w:tr>
      <w:tr w:rsidR="00E042C5" w:rsidRPr="00EB0B9A" w14:paraId="59F412DD" w14:textId="77777777" w:rsidTr="00F920F2">
        <w:trPr>
          <w:trHeight w:val="20"/>
        </w:trPr>
        <w:tc>
          <w:tcPr>
            <w:tcW w:w="2977" w:type="dxa"/>
            <w:tcBorders>
              <w:top w:val="single" w:sz="8" w:space="0" w:color="B3272F" w:themeColor="text2"/>
              <w:bottom w:val="nil"/>
            </w:tcBorders>
          </w:tcPr>
          <w:p w14:paraId="6E01901D"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Environment and amenity</w:t>
            </w:r>
          </w:p>
        </w:tc>
        <w:tc>
          <w:tcPr>
            <w:tcW w:w="1586" w:type="dxa"/>
            <w:tcBorders>
              <w:top w:val="single" w:sz="8" w:space="0" w:color="B3272F" w:themeColor="text2"/>
              <w:bottom w:val="nil"/>
            </w:tcBorders>
          </w:tcPr>
          <w:p w14:paraId="4D028C31"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75C914AE"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6" w:type="dxa"/>
            <w:tcBorders>
              <w:top w:val="single" w:sz="8" w:space="0" w:color="B3272F" w:themeColor="text2"/>
              <w:bottom w:val="nil"/>
            </w:tcBorders>
          </w:tcPr>
          <w:p w14:paraId="3E2B5218"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c>
          <w:tcPr>
            <w:tcW w:w="1587" w:type="dxa"/>
            <w:tcBorders>
              <w:top w:val="single" w:sz="8" w:space="0" w:color="B3272F" w:themeColor="text2"/>
              <w:bottom w:val="nil"/>
            </w:tcBorders>
          </w:tcPr>
          <w:p w14:paraId="1EF9385D"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p>
        </w:tc>
      </w:tr>
      <w:tr w:rsidR="002F2075" w:rsidRPr="00EB0B9A" w14:paraId="112A3230" w14:textId="77777777" w:rsidTr="00F920F2">
        <w:trPr>
          <w:trHeight w:val="20"/>
        </w:trPr>
        <w:tc>
          <w:tcPr>
            <w:tcW w:w="2977" w:type="dxa"/>
            <w:tcBorders>
              <w:top w:val="nil"/>
              <w:bottom w:val="nil"/>
            </w:tcBorders>
          </w:tcPr>
          <w:p w14:paraId="03848247" w14:textId="37FF5FE7" w:rsidR="002F207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Pr="009D20A4">
              <w:rPr>
                <w:rFonts w:asciiTheme="majorHAnsi" w:hAnsiTheme="majorHAnsi" w:cstheme="majorHAnsi"/>
                <w:szCs w:val="18"/>
              </w:rPr>
              <w:t>Permanent full time</w:t>
            </w:r>
          </w:p>
        </w:tc>
        <w:tc>
          <w:tcPr>
            <w:tcW w:w="1586" w:type="dxa"/>
            <w:tcBorders>
              <w:top w:val="nil"/>
              <w:bottom w:val="nil"/>
            </w:tcBorders>
          </w:tcPr>
          <w:p w14:paraId="0D86970B"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66.7</w:t>
            </w:r>
          </w:p>
        </w:tc>
        <w:tc>
          <w:tcPr>
            <w:tcW w:w="1586" w:type="dxa"/>
            <w:tcBorders>
              <w:top w:val="nil"/>
              <w:bottom w:val="nil"/>
            </w:tcBorders>
          </w:tcPr>
          <w:p w14:paraId="7F5D2BC7"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68.1</w:t>
            </w:r>
          </w:p>
        </w:tc>
        <w:tc>
          <w:tcPr>
            <w:tcW w:w="1586" w:type="dxa"/>
            <w:tcBorders>
              <w:top w:val="nil"/>
              <w:bottom w:val="nil"/>
            </w:tcBorders>
          </w:tcPr>
          <w:p w14:paraId="346566A2"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69.4</w:t>
            </w:r>
          </w:p>
        </w:tc>
        <w:tc>
          <w:tcPr>
            <w:tcW w:w="1587" w:type="dxa"/>
            <w:tcBorders>
              <w:top w:val="nil"/>
              <w:bottom w:val="nil"/>
            </w:tcBorders>
          </w:tcPr>
          <w:p w14:paraId="311F19B6"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69.7</w:t>
            </w:r>
          </w:p>
        </w:tc>
      </w:tr>
      <w:tr w:rsidR="002F2075" w:rsidRPr="00EB0B9A" w14:paraId="19427E76" w14:textId="77777777" w:rsidTr="00F920F2">
        <w:trPr>
          <w:trHeight w:val="20"/>
        </w:trPr>
        <w:tc>
          <w:tcPr>
            <w:tcW w:w="2977" w:type="dxa"/>
            <w:tcBorders>
              <w:top w:val="nil"/>
              <w:bottom w:val="nil"/>
            </w:tcBorders>
          </w:tcPr>
          <w:p w14:paraId="1AD41177" w14:textId="5B0EF61C" w:rsidR="002F2075" w:rsidRPr="00F920F2" w:rsidRDefault="002F2075" w:rsidP="00F920F2">
            <w:pPr>
              <w:autoSpaceDE w:val="0"/>
              <w:autoSpaceDN w:val="0"/>
              <w:adjustRightInd w:val="0"/>
              <w:spacing w:before="0" w:after="0" w:line="240" w:lineRule="auto"/>
              <w:jc w:val="both"/>
              <w:rPr>
                <w:rFonts w:asciiTheme="majorHAnsi" w:hAnsiTheme="majorHAnsi" w:cstheme="majorHAnsi"/>
                <w:szCs w:val="18"/>
              </w:rPr>
            </w:pPr>
            <w:r>
              <w:rPr>
                <w:rFonts w:asciiTheme="majorHAnsi" w:hAnsiTheme="majorHAnsi" w:cstheme="majorHAnsi"/>
                <w:szCs w:val="18"/>
              </w:rPr>
              <w:t xml:space="preserve">  </w:t>
            </w:r>
            <w:r w:rsidRPr="009D20A4">
              <w:rPr>
                <w:rFonts w:asciiTheme="majorHAnsi" w:hAnsiTheme="majorHAnsi" w:cstheme="majorHAnsi"/>
                <w:szCs w:val="18"/>
              </w:rPr>
              <w:t>Permanent part time</w:t>
            </w:r>
          </w:p>
        </w:tc>
        <w:tc>
          <w:tcPr>
            <w:tcW w:w="1586" w:type="dxa"/>
            <w:tcBorders>
              <w:top w:val="nil"/>
              <w:bottom w:val="nil"/>
            </w:tcBorders>
          </w:tcPr>
          <w:p w14:paraId="54AEB448"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16.7</w:t>
            </w:r>
          </w:p>
        </w:tc>
        <w:tc>
          <w:tcPr>
            <w:tcW w:w="1586" w:type="dxa"/>
            <w:tcBorders>
              <w:top w:val="nil"/>
              <w:bottom w:val="nil"/>
            </w:tcBorders>
          </w:tcPr>
          <w:p w14:paraId="4D4714E2"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17.0</w:t>
            </w:r>
          </w:p>
        </w:tc>
        <w:tc>
          <w:tcPr>
            <w:tcW w:w="1586" w:type="dxa"/>
            <w:tcBorders>
              <w:top w:val="nil"/>
              <w:bottom w:val="nil"/>
            </w:tcBorders>
          </w:tcPr>
          <w:p w14:paraId="3AF8FD11"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17.4</w:t>
            </w:r>
          </w:p>
        </w:tc>
        <w:tc>
          <w:tcPr>
            <w:tcW w:w="1587" w:type="dxa"/>
            <w:tcBorders>
              <w:top w:val="nil"/>
              <w:bottom w:val="nil"/>
            </w:tcBorders>
          </w:tcPr>
          <w:p w14:paraId="7D113C48" w14:textId="77777777" w:rsidR="002F2075" w:rsidRPr="00F920F2" w:rsidRDefault="002F207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17.5</w:t>
            </w:r>
          </w:p>
        </w:tc>
      </w:tr>
      <w:tr w:rsidR="00E042C5" w:rsidRPr="00EB0B9A" w14:paraId="4C6F05F5" w14:textId="77777777" w:rsidTr="00F920F2">
        <w:trPr>
          <w:trHeight w:val="20"/>
        </w:trPr>
        <w:tc>
          <w:tcPr>
            <w:tcW w:w="2977" w:type="dxa"/>
            <w:tcBorders>
              <w:top w:val="nil"/>
              <w:bottom w:val="single" w:sz="8" w:space="0" w:color="B3272F" w:themeColor="text2"/>
            </w:tcBorders>
          </w:tcPr>
          <w:p w14:paraId="26FA225A"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Total environment and amenity</w:t>
            </w:r>
          </w:p>
        </w:tc>
        <w:tc>
          <w:tcPr>
            <w:tcW w:w="1586" w:type="dxa"/>
            <w:tcBorders>
              <w:top w:val="nil"/>
              <w:bottom w:val="single" w:sz="8" w:space="0" w:color="B3272F" w:themeColor="text2"/>
            </w:tcBorders>
          </w:tcPr>
          <w:p w14:paraId="650493FC"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83.4</w:t>
            </w:r>
          </w:p>
        </w:tc>
        <w:tc>
          <w:tcPr>
            <w:tcW w:w="1586" w:type="dxa"/>
            <w:tcBorders>
              <w:top w:val="nil"/>
              <w:bottom w:val="single" w:sz="8" w:space="0" w:color="B3272F" w:themeColor="text2"/>
            </w:tcBorders>
          </w:tcPr>
          <w:p w14:paraId="7BAE1AB6"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85.1</w:t>
            </w:r>
          </w:p>
        </w:tc>
        <w:tc>
          <w:tcPr>
            <w:tcW w:w="1586" w:type="dxa"/>
            <w:tcBorders>
              <w:top w:val="nil"/>
              <w:bottom w:val="single" w:sz="8" w:space="0" w:color="B3272F" w:themeColor="text2"/>
            </w:tcBorders>
          </w:tcPr>
          <w:p w14:paraId="6143B519"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86.8</w:t>
            </w:r>
          </w:p>
        </w:tc>
        <w:tc>
          <w:tcPr>
            <w:tcW w:w="1587" w:type="dxa"/>
            <w:tcBorders>
              <w:top w:val="nil"/>
              <w:bottom w:val="single" w:sz="8" w:space="0" w:color="B3272F" w:themeColor="text2"/>
            </w:tcBorders>
          </w:tcPr>
          <w:p w14:paraId="7D875905"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87.2</w:t>
            </w:r>
          </w:p>
        </w:tc>
      </w:tr>
      <w:tr w:rsidR="00E042C5" w:rsidRPr="00EB0B9A" w14:paraId="38DACC80" w14:textId="77777777" w:rsidTr="00F920F2">
        <w:trPr>
          <w:trHeight w:val="20"/>
        </w:trPr>
        <w:tc>
          <w:tcPr>
            <w:tcW w:w="2977" w:type="dxa"/>
            <w:tcBorders>
              <w:top w:val="single" w:sz="8" w:space="0" w:color="B3272F" w:themeColor="text2"/>
              <w:bottom w:val="single" w:sz="4" w:space="0" w:color="B3272F" w:themeColor="text2"/>
            </w:tcBorders>
          </w:tcPr>
          <w:p w14:paraId="5A446CA2" w14:textId="55865C6A" w:rsidR="00E042C5" w:rsidRPr="00F920F2" w:rsidRDefault="00E042C5" w:rsidP="00F920F2">
            <w:pPr>
              <w:autoSpaceDE w:val="0"/>
              <w:autoSpaceDN w:val="0"/>
              <w:adjustRightInd w:val="0"/>
              <w:spacing w:before="0" w:after="0" w:line="240" w:lineRule="auto"/>
              <w:jc w:val="both"/>
              <w:rPr>
                <w:rFonts w:asciiTheme="majorHAnsi" w:hAnsiTheme="majorHAnsi" w:cstheme="majorHAnsi"/>
                <w:szCs w:val="18"/>
              </w:rPr>
            </w:pPr>
            <w:r w:rsidRPr="00F920F2">
              <w:rPr>
                <w:rFonts w:asciiTheme="majorHAnsi" w:hAnsiTheme="majorHAnsi" w:cstheme="majorHAnsi"/>
                <w:szCs w:val="18"/>
              </w:rPr>
              <w:t>Total casuals and other</w:t>
            </w:r>
          </w:p>
        </w:tc>
        <w:tc>
          <w:tcPr>
            <w:tcW w:w="1586" w:type="dxa"/>
            <w:tcBorders>
              <w:top w:val="single" w:sz="8" w:space="0" w:color="B3272F" w:themeColor="text2"/>
              <w:bottom w:val="single" w:sz="4" w:space="0" w:color="B3272F" w:themeColor="text2"/>
            </w:tcBorders>
          </w:tcPr>
          <w:p w14:paraId="0E085A85"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19.9</w:t>
            </w:r>
          </w:p>
        </w:tc>
        <w:tc>
          <w:tcPr>
            <w:tcW w:w="1586" w:type="dxa"/>
            <w:tcBorders>
              <w:top w:val="single" w:sz="8" w:space="0" w:color="B3272F" w:themeColor="text2"/>
              <w:bottom w:val="single" w:sz="4" w:space="0" w:color="B3272F" w:themeColor="text2"/>
            </w:tcBorders>
          </w:tcPr>
          <w:p w14:paraId="718567B8"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10.3</w:t>
            </w:r>
          </w:p>
        </w:tc>
        <w:tc>
          <w:tcPr>
            <w:tcW w:w="1586" w:type="dxa"/>
            <w:tcBorders>
              <w:top w:val="single" w:sz="8" w:space="0" w:color="B3272F" w:themeColor="text2"/>
              <w:bottom w:val="single" w:sz="4" w:space="0" w:color="B3272F" w:themeColor="text2"/>
            </w:tcBorders>
          </w:tcPr>
          <w:p w14:paraId="25E90205"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2.3</w:t>
            </w:r>
          </w:p>
        </w:tc>
        <w:tc>
          <w:tcPr>
            <w:tcW w:w="1587" w:type="dxa"/>
            <w:tcBorders>
              <w:top w:val="single" w:sz="8" w:space="0" w:color="B3272F" w:themeColor="text2"/>
              <w:bottom w:val="single" w:sz="4" w:space="0" w:color="B3272F" w:themeColor="text2"/>
            </w:tcBorders>
          </w:tcPr>
          <w:p w14:paraId="76FF3D2D"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1.1</w:t>
            </w:r>
          </w:p>
        </w:tc>
      </w:tr>
      <w:tr w:rsidR="00E042C5" w:rsidRPr="00EB0B9A" w14:paraId="3E20C312" w14:textId="77777777" w:rsidTr="00F920F2">
        <w:trPr>
          <w:trHeight w:val="20"/>
        </w:trPr>
        <w:tc>
          <w:tcPr>
            <w:tcW w:w="2977" w:type="dxa"/>
            <w:tcBorders>
              <w:top w:val="single" w:sz="4" w:space="0" w:color="B3272F" w:themeColor="text2"/>
              <w:bottom w:val="single" w:sz="12" w:space="0" w:color="B3272F" w:themeColor="text2"/>
            </w:tcBorders>
          </w:tcPr>
          <w:p w14:paraId="3CE42CBB" w14:textId="77777777" w:rsidR="00E042C5" w:rsidRPr="00F920F2" w:rsidRDefault="00E042C5" w:rsidP="00F920F2">
            <w:pPr>
              <w:autoSpaceDE w:val="0"/>
              <w:autoSpaceDN w:val="0"/>
              <w:adjustRightInd w:val="0"/>
              <w:spacing w:before="0" w:after="0" w:line="240" w:lineRule="auto"/>
              <w:jc w:val="both"/>
              <w:rPr>
                <w:rFonts w:asciiTheme="majorHAnsi" w:hAnsiTheme="majorHAnsi" w:cstheme="majorHAnsi"/>
                <w:b/>
                <w:szCs w:val="18"/>
              </w:rPr>
            </w:pPr>
            <w:r w:rsidRPr="00F920F2">
              <w:rPr>
                <w:rFonts w:asciiTheme="majorHAnsi" w:hAnsiTheme="majorHAnsi" w:cstheme="majorHAnsi"/>
                <w:b/>
                <w:szCs w:val="18"/>
              </w:rPr>
              <w:t>Total staff numbers</w:t>
            </w:r>
          </w:p>
        </w:tc>
        <w:tc>
          <w:tcPr>
            <w:tcW w:w="1586" w:type="dxa"/>
            <w:tcBorders>
              <w:top w:val="single" w:sz="4" w:space="0" w:color="B3272F" w:themeColor="text2"/>
              <w:bottom w:val="single" w:sz="12" w:space="0" w:color="B3272F" w:themeColor="text2"/>
            </w:tcBorders>
          </w:tcPr>
          <w:p w14:paraId="1894E0CC"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568.3</w:t>
            </w:r>
          </w:p>
        </w:tc>
        <w:tc>
          <w:tcPr>
            <w:tcW w:w="1586" w:type="dxa"/>
            <w:tcBorders>
              <w:top w:val="single" w:sz="4" w:space="0" w:color="B3272F" w:themeColor="text2"/>
              <w:bottom w:val="single" w:sz="12" w:space="0" w:color="B3272F" w:themeColor="text2"/>
            </w:tcBorders>
          </w:tcPr>
          <w:p w14:paraId="2280A3F0"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570.2</w:t>
            </w:r>
          </w:p>
        </w:tc>
        <w:tc>
          <w:tcPr>
            <w:tcW w:w="1586" w:type="dxa"/>
            <w:tcBorders>
              <w:top w:val="single" w:sz="4" w:space="0" w:color="B3272F" w:themeColor="text2"/>
              <w:bottom w:val="single" w:sz="12" w:space="0" w:color="B3272F" w:themeColor="text2"/>
            </w:tcBorders>
          </w:tcPr>
          <w:p w14:paraId="3C1E0002"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573.4</w:t>
            </w:r>
          </w:p>
        </w:tc>
        <w:tc>
          <w:tcPr>
            <w:tcW w:w="1587" w:type="dxa"/>
            <w:tcBorders>
              <w:top w:val="single" w:sz="4" w:space="0" w:color="B3272F" w:themeColor="text2"/>
              <w:bottom w:val="single" w:sz="12" w:space="0" w:color="B3272F" w:themeColor="text2"/>
            </w:tcBorders>
          </w:tcPr>
          <w:p w14:paraId="65F3340D" w14:textId="77777777" w:rsidR="00E042C5" w:rsidRPr="00F920F2" w:rsidRDefault="00E042C5" w:rsidP="00F920F2">
            <w:pPr>
              <w:autoSpaceDE w:val="0"/>
              <w:autoSpaceDN w:val="0"/>
              <w:adjustRightInd w:val="0"/>
              <w:spacing w:before="0" w:after="0" w:line="240" w:lineRule="auto"/>
              <w:jc w:val="right"/>
              <w:rPr>
                <w:rFonts w:asciiTheme="majorHAnsi" w:hAnsiTheme="majorHAnsi" w:cstheme="majorHAnsi"/>
                <w:szCs w:val="18"/>
              </w:rPr>
            </w:pPr>
            <w:r w:rsidRPr="00F920F2">
              <w:rPr>
                <w:rFonts w:asciiTheme="majorHAnsi" w:hAnsiTheme="majorHAnsi" w:cstheme="majorHAnsi"/>
                <w:szCs w:val="18"/>
              </w:rPr>
              <w:t>575.0</w:t>
            </w:r>
          </w:p>
        </w:tc>
      </w:tr>
    </w:tbl>
    <w:p w14:paraId="04636BC8" w14:textId="1FED9C7A" w:rsidR="002652A3" w:rsidRPr="00F920F2" w:rsidRDefault="002652A3" w:rsidP="00C478F5">
      <w:pPr>
        <w:pStyle w:val="Heading1TopofPage"/>
        <w:framePr w:wrap="around"/>
        <w:numPr>
          <w:ilvl w:val="0"/>
          <w:numId w:val="0"/>
        </w:numPr>
        <w:ind w:left="1134"/>
        <w:jc w:val="both"/>
        <w:rPr>
          <w:rFonts w:asciiTheme="majorHAnsi" w:hAnsiTheme="majorHAnsi" w:cstheme="majorHAnsi"/>
        </w:rPr>
      </w:pPr>
      <w:bookmarkStart w:id="29" w:name="_Toc516827622"/>
      <w:r w:rsidRPr="00F920F2">
        <w:rPr>
          <w:rFonts w:asciiTheme="majorHAnsi" w:hAnsiTheme="majorHAnsi" w:cstheme="majorHAnsi"/>
        </w:rPr>
        <w:lastRenderedPageBreak/>
        <w:t xml:space="preserve">Victorian City Council </w:t>
      </w:r>
      <w:r w:rsidR="00C478F5" w:rsidRPr="00F920F2">
        <w:rPr>
          <w:rFonts w:asciiTheme="majorHAnsi" w:hAnsiTheme="majorHAnsi" w:cstheme="majorHAnsi"/>
        </w:rPr>
        <w:t>– Strategic Resource Plan (alternative model)</w:t>
      </w:r>
      <w:bookmarkEnd w:id="29"/>
    </w:p>
    <w:p w14:paraId="752A79BF" w14:textId="1B5BCE9C" w:rsidR="002652A3" w:rsidRPr="00F920F2" w:rsidRDefault="00C478F5" w:rsidP="00C478F5">
      <w:pPr>
        <w:pStyle w:val="BodyText"/>
        <w:rPr>
          <w:rFonts w:asciiTheme="majorHAnsi" w:hAnsiTheme="majorHAnsi" w:cstheme="majorHAnsi"/>
        </w:rPr>
      </w:pPr>
      <w:r w:rsidRPr="00F920F2">
        <w:rPr>
          <w:rFonts w:asciiTheme="majorHAnsi" w:hAnsiTheme="majorHAnsi" w:cstheme="majorHAnsi"/>
        </w:rPr>
        <w:t>For</w:t>
      </w:r>
      <w:r w:rsidR="002652A3" w:rsidRPr="00F920F2">
        <w:rPr>
          <w:rFonts w:asciiTheme="majorHAnsi" w:hAnsiTheme="majorHAnsi" w:cstheme="majorHAnsi"/>
        </w:rPr>
        <w:t xml:space="preserve"> the four years ended 30 June 202</w:t>
      </w:r>
      <w:r w:rsidR="00B92D5C">
        <w:rPr>
          <w:rFonts w:asciiTheme="majorHAnsi" w:hAnsiTheme="majorHAnsi" w:cstheme="majorHAnsi"/>
        </w:rPr>
        <w:t>3</w:t>
      </w:r>
    </w:p>
    <w:p w14:paraId="7E1C8EFF" w14:textId="77777777" w:rsidR="003850D0" w:rsidRPr="00F920F2" w:rsidRDefault="003850D0" w:rsidP="00C478F5">
      <w:pPr>
        <w:jc w:val="both"/>
        <w:rPr>
          <w:rFonts w:asciiTheme="majorHAnsi" w:hAnsiTheme="majorHAnsi" w:cstheme="majorHAnsi"/>
        </w:rPr>
      </w:pPr>
    </w:p>
    <w:p w14:paraId="54A35B1C" w14:textId="2CE24096" w:rsidR="00335C60" w:rsidRPr="00F920F2" w:rsidRDefault="002652A3" w:rsidP="00335C60">
      <w:pPr>
        <w:pStyle w:val="BodyText"/>
        <w:jc w:val="both"/>
        <w:rPr>
          <w:rFonts w:asciiTheme="majorHAnsi" w:hAnsiTheme="majorHAnsi" w:cstheme="majorHAnsi"/>
        </w:rPr>
      </w:pPr>
      <w:r w:rsidRPr="00F920F2">
        <w:rPr>
          <w:rFonts w:asciiTheme="majorHAnsi" w:hAnsiTheme="majorHAnsi" w:cstheme="majorHAnsi"/>
        </w:rPr>
        <w:t xml:space="preserve">NOTE: This alternative model is provided for councils who wish to prepare a standalone strategic resource plan document. </w:t>
      </w:r>
      <w:r w:rsidR="00F8190D" w:rsidRPr="00F920F2">
        <w:rPr>
          <w:rFonts w:asciiTheme="majorHAnsi" w:hAnsiTheme="majorHAnsi" w:cstheme="majorHAnsi"/>
        </w:rPr>
        <w:t xml:space="preserve">The </w:t>
      </w:r>
      <w:r w:rsidRPr="00F920F2">
        <w:rPr>
          <w:rFonts w:asciiTheme="majorHAnsi" w:hAnsiTheme="majorHAnsi" w:cstheme="majorHAnsi"/>
        </w:rPr>
        <w:t>Strategic Resource Plan (Model) should be attached as an appendix and the document</w:t>
      </w:r>
      <w:r w:rsidR="00335C60" w:rsidRPr="00F920F2">
        <w:rPr>
          <w:rFonts w:asciiTheme="majorHAnsi" w:hAnsiTheme="majorHAnsi" w:cstheme="majorHAnsi"/>
        </w:rPr>
        <w:t xml:space="preserve"> included with the council plan</w:t>
      </w:r>
    </w:p>
    <w:p w14:paraId="0276AAD0" w14:textId="77777777" w:rsidR="00335C60" w:rsidRPr="00F920F2" w:rsidRDefault="00335C60" w:rsidP="00335C60">
      <w:pPr>
        <w:pStyle w:val="BodyText"/>
        <w:jc w:val="both"/>
        <w:rPr>
          <w:rFonts w:asciiTheme="majorHAnsi" w:hAnsiTheme="majorHAnsi" w:cstheme="majorHAnsi"/>
        </w:rPr>
      </w:pPr>
    </w:p>
    <w:tbl>
      <w:tblPr>
        <w:tblW w:w="10031" w:type="dxa"/>
        <w:tblLayout w:type="fixed"/>
        <w:tblLook w:val="04A0" w:firstRow="1" w:lastRow="0" w:firstColumn="1" w:lastColumn="0" w:noHBand="0" w:noVBand="1"/>
      </w:tblPr>
      <w:tblGrid>
        <w:gridCol w:w="8188"/>
        <w:gridCol w:w="1843"/>
      </w:tblGrid>
      <w:tr w:rsidR="002652A3" w:rsidRPr="00EB0B9A" w14:paraId="4B47C97F" w14:textId="77777777" w:rsidTr="00F920F2">
        <w:trPr>
          <w:trHeight w:val="20"/>
        </w:trPr>
        <w:tc>
          <w:tcPr>
            <w:tcW w:w="8188" w:type="dxa"/>
          </w:tcPr>
          <w:p w14:paraId="2E935F41" w14:textId="054FA368" w:rsidR="00335C60" w:rsidRPr="00F920F2" w:rsidRDefault="002652A3" w:rsidP="00F920F2">
            <w:pPr>
              <w:pStyle w:val="Heading2"/>
              <w:spacing w:before="40" w:after="40"/>
              <w:rPr>
                <w:rFonts w:asciiTheme="majorHAnsi" w:hAnsiTheme="majorHAnsi" w:cstheme="majorHAnsi"/>
              </w:rPr>
            </w:pPr>
            <w:r w:rsidRPr="00F920F2">
              <w:rPr>
                <w:rFonts w:asciiTheme="majorHAnsi" w:hAnsiTheme="majorHAnsi" w:cstheme="majorHAnsi"/>
                <w:color w:val="00838E"/>
              </w:rPr>
              <w:br w:type="page"/>
            </w:r>
            <w:bookmarkStart w:id="30" w:name="_Toc516827623"/>
            <w:r w:rsidRPr="00F920F2">
              <w:rPr>
                <w:rFonts w:asciiTheme="majorHAnsi" w:hAnsiTheme="majorHAnsi" w:cstheme="majorHAnsi"/>
              </w:rPr>
              <w:t>Table of contents</w:t>
            </w:r>
            <w:bookmarkEnd w:id="30"/>
          </w:p>
          <w:p w14:paraId="07E34D70" w14:textId="77777777" w:rsidR="00335C60" w:rsidRPr="00F920F2" w:rsidRDefault="00335C60" w:rsidP="00F920F2">
            <w:pPr>
              <w:pStyle w:val="BodyText"/>
              <w:spacing w:before="40" w:after="40"/>
              <w:rPr>
                <w:rFonts w:asciiTheme="majorHAnsi" w:hAnsiTheme="majorHAnsi" w:cstheme="majorHAnsi"/>
              </w:rPr>
            </w:pPr>
          </w:p>
        </w:tc>
        <w:tc>
          <w:tcPr>
            <w:tcW w:w="1843" w:type="dxa"/>
          </w:tcPr>
          <w:p w14:paraId="361E8101" w14:textId="77777777" w:rsidR="002652A3" w:rsidRPr="00F920F2" w:rsidRDefault="002652A3" w:rsidP="00F920F2">
            <w:pPr>
              <w:autoSpaceDE w:val="0"/>
              <w:autoSpaceDN w:val="0"/>
              <w:adjustRightInd w:val="0"/>
              <w:spacing w:before="40" w:after="40" w:line="240" w:lineRule="auto"/>
              <w:ind w:left="743"/>
              <w:jc w:val="both"/>
              <w:rPr>
                <w:rFonts w:asciiTheme="majorHAnsi" w:hAnsiTheme="majorHAnsi" w:cstheme="majorHAnsi"/>
                <w:b/>
                <w:color w:val="365F91"/>
                <w:sz w:val="28"/>
                <w:szCs w:val="28"/>
              </w:rPr>
            </w:pPr>
          </w:p>
        </w:tc>
      </w:tr>
      <w:tr w:rsidR="002652A3" w:rsidRPr="00EB0B9A" w14:paraId="115D22D7" w14:textId="77777777" w:rsidTr="00F920F2">
        <w:trPr>
          <w:trHeight w:val="20"/>
        </w:trPr>
        <w:tc>
          <w:tcPr>
            <w:tcW w:w="8188" w:type="dxa"/>
          </w:tcPr>
          <w:p w14:paraId="5B64E105" w14:textId="77777777" w:rsidR="002652A3" w:rsidRPr="00F920F2" w:rsidRDefault="002652A3" w:rsidP="00F920F2">
            <w:pPr>
              <w:pStyle w:val="BoldHeading"/>
              <w:spacing w:before="40" w:after="40"/>
              <w:jc w:val="both"/>
              <w:rPr>
                <w:rFonts w:asciiTheme="majorHAnsi" w:hAnsiTheme="majorHAnsi" w:cstheme="majorHAnsi"/>
              </w:rPr>
            </w:pPr>
            <w:r w:rsidRPr="00F920F2">
              <w:rPr>
                <w:rFonts w:asciiTheme="majorHAnsi" w:hAnsiTheme="majorHAnsi" w:cstheme="majorHAnsi"/>
              </w:rPr>
              <w:t>Background</w:t>
            </w:r>
          </w:p>
        </w:tc>
        <w:tc>
          <w:tcPr>
            <w:tcW w:w="1843" w:type="dxa"/>
          </w:tcPr>
          <w:p w14:paraId="481965A4" w14:textId="77777777" w:rsidR="002652A3" w:rsidRPr="00F920F2" w:rsidRDefault="002652A3" w:rsidP="00F920F2">
            <w:pPr>
              <w:pStyle w:val="BoldHeading"/>
              <w:spacing w:before="40" w:after="40"/>
              <w:ind w:left="743"/>
              <w:jc w:val="both"/>
              <w:rPr>
                <w:rFonts w:asciiTheme="majorHAnsi" w:hAnsiTheme="majorHAnsi" w:cstheme="majorHAnsi"/>
              </w:rPr>
            </w:pPr>
            <w:r w:rsidRPr="00F920F2">
              <w:rPr>
                <w:rFonts w:asciiTheme="majorHAnsi" w:hAnsiTheme="majorHAnsi" w:cstheme="majorHAnsi"/>
              </w:rPr>
              <w:t>29</w:t>
            </w:r>
          </w:p>
        </w:tc>
      </w:tr>
      <w:tr w:rsidR="002652A3" w:rsidRPr="00EB0B9A" w14:paraId="760139CE" w14:textId="77777777" w:rsidTr="00F920F2">
        <w:trPr>
          <w:trHeight w:val="20"/>
        </w:trPr>
        <w:tc>
          <w:tcPr>
            <w:tcW w:w="8188" w:type="dxa"/>
          </w:tcPr>
          <w:p w14:paraId="5688D3D3" w14:textId="77777777" w:rsidR="002652A3" w:rsidRPr="00F920F2" w:rsidRDefault="002652A3" w:rsidP="00F920F2">
            <w:pPr>
              <w:pStyle w:val="BoldHeading"/>
              <w:spacing w:before="40" w:after="40"/>
              <w:jc w:val="both"/>
              <w:rPr>
                <w:rFonts w:asciiTheme="majorHAnsi" w:hAnsiTheme="majorHAnsi" w:cstheme="majorHAnsi"/>
              </w:rPr>
            </w:pPr>
            <w:r w:rsidRPr="00F920F2">
              <w:rPr>
                <w:rFonts w:asciiTheme="majorHAnsi" w:hAnsiTheme="majorHAnsi" w:cstheme="majorHAnsi"/>
              </w:rPr>
              <w:t>Objectives of the plan</w:t>
            </w:r>
          </w:p>
        </w:tc>
        <w:tc>
          <w:tcPr>
            <w:tcW w:w="1843" w:type="dxa"/>
          </w:tcPr>
          <w:p w14:paraId="5A331D8B" w14:textId="77777777" w:rsidR="002652A3" w:rsidRPr="00F920F2" w:rsidRDefault="002652A3" w:rsidP="00F920F2">
            <w:pPr>
              <w:pStyle w:val="BoldHeading"/>
              <w:spacing w:before="40" w:after="40"/>
              <w:ind w:left="743"/>
              <w:jc w:val="both"/>
              <w:rPr>
                <w:rFonts w:asciiTheme="majorHAnsi" w:hAnsiTheme="majorHAnsi" w:cstheme="majorHAnsi"/>
              </w:rPr>
            </w:pPr>
            <w:r w:rsidRPr="00F920F2">
              <w:rPr>
                <w:rFonts w:asciiTheme="majorHAnsi" w:hAnsiTheme="majorHAnsi" w:cstheme="majorHAnsi"/>
              </w:rPr>
              <w:t>29</w:t>
            </w:r>
          </w:p>
        </w:tc>
      </w:tr>
      <w:tr w:rsidR="002652A3" w:rsidRPr="00EB0B9A" w14:paraId="5AE2EC1C" w14:textId="77777777" w:rsidTr="00F920F2">
        <w:trPr>
          <w:trHeight w:val="20"/>
        </w:trPr>
        <w:tc>
          <w:tcPr>
            <w:tcW w:w="8188" w:type="dxa"/>
          </w:tcPr>
          <w:p w14:paraId="635842F9" w14:textId="77777777" w:rsidR="002652A3" w:rsidRPr="00F920F2" w:rsidRDefault="002652A3" w:rsidP="00F920F2">
            <w:pPr>
              <w:pStyle w:val="BoldHeading"/>
              <w:spacing w:before="40" w:after="40"/>
              <w:jc w:val="both"/>
              <w:rPr>
                <w:rFonts w:asciiTheme="majorHAnsi" w:hAnsiTheme="majorHAnsi" w:cstheme="majorHAnsi"/>
              </w:rPr>
            </w:pPr>
            <w:r w:rsidRPr="00F920F2">
              <w:rPr>
                <w:rFonts w:asciiTheme="majorHAnsi" w:hAnsiTheme="majorHAnsi" w:cstheme="majorHAnsi"/>
              </w:rPr>
              <w:t>How the plan was developed</w:t>
            </w:r>
          </w:p>
        </w:tc>
        <w:tc>
          <w:tcPr>
            <w:tcW w:w="1843" w:type="dxa"/>
          </w:tcPr>
          <w:p w14:paraId="4C0E47BD" w14:textId="77777777" w:rsidR="002652A3" w:rsidRPr="00F920F2" w:rsidRDefault="002652A3" w:rsidP="00F920F2">
            <w:pPr>
              <w:pStyle w:val="BoldHeading"/>
              <w:spacing w:before="40" w:after="40"/>
              <w:ind w:left="743"/>
              <w:jc w:val="both"/>
              <w:rPr>
                <w:rFonts w:asciiTheme="majorHAnsi" w:hAnsiTheme="majorHAnsi" w:cstheme="majorHAnsi"/>
              </w:rPr>
            </w:pPr>
            <w:r w:rsidRPr="00F920F2">
              <w:rPr>
                <w:rFonts w:asciiTheme="majorHAnsi" w:hAnsiTheme="majorHAnsi" w:cstheme="majorHAnsi"/>
              </w:rPr>
              <w:t>30</w:t>
            </w:r>
          </w:p>
        </w:tc>
      </w:tr>
      <w:tr w:rsidR="002652A3" w:rsidRPr="00EB0B9A" w14:paraId="7645FC23" w14:textId="77777777" w:rsidTr="00F920F2">
        <w:trPr>
          <w:trHeight w:val="20"/>
        </w:trPr>
        <w:tc>
          <w:tcPr>
            <w:tcW w:w="8188" w:type="dxa"/>
          </w:tcPr>
          <w:p w14:paraId="65B4FE1C" w14:textId="77777777" w:rsidR="002652A3" w:rsidRPr="00F920F2" w:rsidRDefault="002652A3" w:rsidP="00F920F2">
            <w:pPr>
              <w:pStyle w:val="BoldHeading"/>
              <w:spacing w:before="40" w:after="40"/>
              <w:jc w:val="both"/>
              <w:rPr>
                <w:rFonts w:asciiTheme="majorHAnsi" w:hAnsiTheme="majorHAnsi" w:cstheme="majorHAnsi"/>
              </w:rPr>
            </w:pPr>
            <w:r w:rsidRPr="00F920F2">
              <w:rPr>
                <w:rFonts w:asciiTheme="majorHAnsi" w:hAnsiTheme="majorHAnsi" w:cstheme="majorHAnsi"/>
              </w:rPr>
              <w:t>Assessment of council’s current financial position</w:t>
            </w:r>
          </w:p>
        </w:tc>
        <w:tc>
          <w:tcPr>
            <w:tcW w:w="1843" w:type="dxa"/>
          </w:tcPr>
          <w:p w14:paraId="6B855CCC" w14:textId="77777777" w:rsidR="002652A3" w:rsidRPr="00F920F2" w:rsidRDefault="002652A3" w:rsidP="00F920F2">
            <w:pPr>
              <w:pStyle w:val="BoldHeading"/>
              <w:spacing w:before="40" w:after="40"/>
              <w:ind w:left="743"/>
              <w:jc w:val="both"/>
              <w:rPr>
                <w:rFonts w:asciiTheme="majorHAnsi" w:hAnsiTheme="majorHAnsi" w:cstheme="majorHAnsi"/>
              </w:rPr>
            </w:pPr>
            <w:r w:rsidRPr="00F920F2">
              <w:rPr>
                <w:rFonts w:asciiTheme="majorHAnsi" w:hAnsiTheme="majorHAnsi" w:cstheme="majorHAnsi"/>
              </w:rPr>
              <w:t>30</w:t>
            </w:r>
          </w:p>
        </w:tc>
      </w:tr>
      <w:tr w:rsidR="002652A3" w:rsidRPr="00EB0B9A" w14:paraId="2039C70A" w14:textId="77777777" w:rsidTr="00F920F2">
        <w:trPr>
          <w:trHeight w:val="20"/>
        </w:trPr>
        <w:tc>
          <w:tcPr>
            <w:tcW w:w="8188" w:type="dxa"/>
          </w:tcPr>
          <w:p w14:paraId="7F74A279" w14:textId="77777777" w:rsidR="002652A3" w:rsidRPr="00F920F2" w:rsidRDefault="002652A3" w:rsidP="00F920F2">
            <w:pPr>
              <w:pStyle w:val="BoldHeading"/>
              <w:spacing w:before="40" w:after="40"/>
              <w:jc w:val="both"/>
              <w:rPr>
                <w:rFonts w:asciiTheme="majorHAnsi" w:hAnsiTheme="majorHAnsi" w:cstheme="majorHAnsi"/>
              </w:rPr>
            </w:pPr>
            <w:r w:rsidRPr="00F920F2">
              <w:rPr>
                <w:rFonts w:asciiTheme="majorHAnsi" w:hAnsiTheme="majorHAnsi" w:cstheme="majorHAnsi"/>
              </w:rPr>
              <w:t>Key assumptions</w:t>
            </w:r>
          </w:p>
        </w:tc>
        <w:tc>
          <w:tcPr>
            <w:tcW w:w="1843" w:type="dxa"/>
          </w:tcPr>
          <w:p w14:paraId="3889F99D" w14:textId="77777777" w:rsidR="002652A3" w:rsidRPr="00F920F2" w:rsidRDefault="002652A3" w:rsidP="00F920F2">
            <w:pPr>
              <w:pStyle w:val="BoldHeading"/>
              <w:spacing w:before="40" w:after="40"/>
              <w:ind w:left="743"/>
              <w:jc w:val="both"/>
              <w:rPr>
                <w:rFonts w:asciiTheme="majorHAnsi" w:hAnsiTheme="majorHAnsi" w:cstheme="majorHAnsi"/>
              </w:rPr>
            </w:pPr>
            <w:r w:rsidRPr="00F920F2">
              <w:rPr>
                <w:rFonts w:asciiTheme="majorHAnsi" w:hAnsiTheme="majorHAnsi" w:cstheme="majorHAnsi"/>
              </w:rPr>
              <w:t>31</w:t>
            </w:r>
          </w:p>
        </w:tc>
      </w:tr>
      <w:tr w:rsidR="002652A3" w:rsidRPr="00EB0B9A" w14:paraId="60FF60D3" w14:textId="77777777" w:rsidTr="00F920F2">
        <w:trPr>
          <w:trHeight w:val="20"/>
        </w:trPr>
        <w:tc>
          <w:tcPr>
            <w:tcW w:w="8188" w:type="dxa"/>
          </w:tcPr>
          <w:p w14:paraId="63959DA7" w14:textId="4949238C" w:rsidR="002652A3" w:rsidRPr="00F920F2" w:rsidRDefault="0067600A" w:rsidP="00F920F2">
            <w:pPr>
              <w:pStyle w:val="BodyText"/>
              <w:spacing w:before="40" w:after="40"/>
              <w:jc w:val="both"/>
              <w:rPr>
                <w:rFonts w:asciiTheme="majorHAnsi" w:hAnsiTheme="majorHAnsi" w:cstheme="majorHAnsi"/>
              </w:rPr>
            </w:pPr>
            <w:r w:rsidRPr="00F920F2">
              <w:rPr>
                <w:rFonts w:asciiTheme="majorHAnsi" w:hAnsiTheme="majorHAnsi" w:cstheme="majorHAnsi"/>
              </w:rPr>
              <w:t xml:space="preserve">  </w:t>
            </w:r>
            <w:r w:rsidR="002652A3" w:rsidRPr="00F920F2">
              <w:rPr>
                <w:rFonts w:asciiTheme="majorHAnsi" w:hAnsiTheme="majorHAnsi" w:cstheme="majorHAnsi"/>
              </w:rPr>
              <w:t>General operating</w:t>
            </w:r>
          </w:p>
        </w:tc>
        <w:tc>
          <w:tcPr>
            <w:tcW w:w="1843" w:type="dxa"/>
          </w:tcPr>
          <w:p w14:paraId="7DCDF365" w14:textId="77777777" w:rsidR="002652A3" w:rsidRPr="00F920F2" w:rsidRDefault="002652A3" w:rsidP="00F920F2">
            <w:pPr>
              <w:pStyle w:val="BodyText"/>
              <w:spacing w:before="40" w:after="40"/>
              <w:ind w:left="743"/>
              <w:jc w:val="both"/>
              <w:rPr>
                <w:rFonts w:asciiTheme="majorHAnsi" w:hAnsiTheme="majorHAnsi" w:cstheme="majorHAnsi"/>
              </w:rPr>
            </w:pPr>
            <w:r w:rsidRPr="00F920F2">
              <w:rPr>
                <w:rFonts w:asciiTheme="majorHAnsi" w:hAnsiTheme="majorHAnsi" w:cstheme="majorHAnsi"/>
              </w:rPr>
              <w:t>31</w:t>
            </w:r>
          </w:p>
        </w:tc>
      </w:tr>
      <w:tr w:rsidR="002652A3" w:rsidRPr="00EB0B9A" w14:paraId="171F2052" w14:textId="77777777" w:rsidTr="00F920F2">
        <w:trPr>
          <w:trHeight w:val="20"/>
        </w:trPr>
        <w:tc>
          <w:tcPr>
            <w:tcW w:w="8188" w:type="dxa"/>
          </w:tcPr>
          <w:p w14:paraId="403277A9" w14:textId="54C26534" w:rsidR="002652A3" w:rsidRPr="00F920F2" w:rsidRDefault="0067600A" w:rsidP="00F920F2">
            <w:pPr>
              <w:pStyle w:val="BodyText"/>
              <w:spacing w:before="40" w:after="40"/>
              <w:jc w:val="both"/>
              <w:rPr>
                <w:rFonts w:asciiTheme="majorHAnsi" w:hAnsiTheme="majorHAnsi" w:cstheme="majorHAnsi"/>
              </w:rPr>
            </w:pPr>
            <w:r w:rsidRPr="00F920F2">
              <w:rPr>
                <w:rFonts w:asciiTheme="majorHAnsi" w:hAnsiTheme="majorHAnsi" w:cstheme="majorHAnsi"/>
              </w:rPr>
              <w:t xml:space="preserve">  </w:t>
            </w:r>
            <w:r w:rsidR="002652A3" w:rsidRPr="00F920F2">
              <w:rPr>
                <w:rFonts w:asciiTheme="majorHAnsi" w:hAnsiTheme="majorHAnsi" w:cstheme="majorHAnsi"/>
              </w:rPr>
              <w:t>Service delivery</w:t>
            </w:r>
          </w:p>
        </w:tc>
        <w:tc>
          <w:tcPr>
            <w:tcW w:w="1843" w:type="dxa"/>
          </w:tcPr>
          <w:p w14:paraId="6B2575A5" w14:textId="77777777" w:rsidR="002652A3" w:rsidRPr="00F920F2" w:rsidRDefault="002652A3" w:rsidP="00F920F2">
            <w:pPr>
              <w:pStyle w:val="BodyText"/>
              <w:spacing w:before="40" w:after="40"/>
              <w:ind w:left="743"/>
              <w:jc w:val="both"/>
              <w:rPr>
                <w:rFonts w:asciiTheme="majorHAnsi" w:hAnsiTheme="majorHAnsi" w:cstheme="majorHAnsi"/>
              </w:rPr>
            </w:pPr>
            <w:r w:rsidRPr="00F920F2">
              <w:rPr>
                <w:rFonts w:asciiTheme="majorHAnsi" w:hAnsiTheme="majorHAnsi" w:cstheme="majorHAnsi"/>
              </w:rPr>
              <w:t>32</w:t>
            </w:r>
          </w:p>
        </w:tc>
      </w:tr>
      <w:tr w:rsidR="002652A3" w:rsidRPr="00EB0B9A" w14:paraId="7D0B8C9F" w14:textId="77777777" w:rsidTr="00F920F2">
        <w:trPr>
          <w:trHeight w:val="20"/>
        </w:trPr>
        <w:tc>
          <w:tcPr>
            <w:tcW w:w="8188" w:type="dxa"/>
          </w:tcPr>
          <w:p w14:paraId="2027BA7D" w14:textId="641BC776" w:rsidR="002652A3" w:rsidRPr="00F920F2" w:rsidRDefault="0067600A" w:rsidP="00F920F2">
            <w:pPr>
              <w:pStyle w:val="BodyText"/>
              <w:spacing w:before="40" w:after="40"/>
              <w:jc w:val="both"/>
              <w:rPr>
                <w:rFonts w:asciiTheme="majorHAnsi" w:hAnsiTheme="majorHAnsi" w:cstheme="majorHAnsi"/>
              </w:rPr>
            </w:pPr>
            <w:r w:rsidRPr="00F920F2">
              <w:rPr>
                <w:rFonts w:asciiTheme="majorHAnsi" w:hAnsiTheme="majorHAnsi" w:cstheme="majorHAnsi"/>
              </w:rPr>
              <w:t xml:space="preserve">  </w:t>
            </w:r>
            <w:r w:rsidR="002652A3" w:rsidRPr="00F920F2">
              <w:rPr>
                <w:rFonts w:asciiTheme="majorHAnsi" w:hAnsiTheme="majorHAnsi" w:cstheme="majorHAnsi"/>
              </w:rPr>
              <w:t>Other operating</w:t>
            </w:r>
          </w:p>
        </w:tc>
        <w:tc>
          <w:tcPr>
            <w:tcW w:w="1843" w:type="dxa"/>
          </w:tcPr>
          <w:p w14:paraId="2F2A18F0" w14:textId="77777777" w:rsidR="002652A3" w:rsidRPr="00F920F2" w:rsidRDefault="002652A3" w:rsidP="00F920F2">
            <w:pPr>
              <w:pStyle w:val="BodyText"/>
              <w:spacing w:before="40" w:after="40"/>
              <w:ind w:left="743"/>
              <w:jc w:val="both"/>
              <w:rPr>
                <w:rFonts w:asciiTheme="majorHAnsi" w:hAnsiTheme="majorHAnsi" w:cstheme="majorHAnsi"/>
              </w:rPr>
            </w:pPr>
            <w:r w:rsidRPr="00F920F2">
              <w:rPr>
                <w:rFonts w:asciiTheme="majorHAnsi" w:hAnsiTheme="majorHAnsi" w:cstheme="majorHAnsi"/>
              </w:rPr>
              <w:t>33</w:t>
            </w:r>
          </w:p>
        </w:tc>
      </w:tr>
      <w:tr w:rsidR="002652A3" w:rsidRPr="00EB0B9A" w14:paraId="2D8E2A36" w14:textId="77777777" w:rsidTr="00F920F2">
        <w:trPr>
          <w:trHeight w:val="20"/>
        </w:trPr>
        <w:tc>
          <w:tcPr>
            <w:tcW w:w="8188" w:type="dxa"/>
          </w:tcPr>
          <w:p w14:paraId="3F1E9D02" w14:textId="7080618C" w:rsidR="002652A3" w:rsidRPr="00F920F2" w:rsidRDefault="0067600A" w:rsidP="00F920F2">
            <w:pPr>
              <w:pStyle w:val="BodyText"/>
              <w:spacing w:before="40" w:after="40"/>
              <w:jc w:val="both"/>
              <w:rPr>
                <w:rFonts w:asciiTheme="majorHAnsi" w:hAnsiTheme="majorHAnsi" w:cstheme="majorHAnsi"/>
              </w:rPr>
            </w:pPr>
            <w:r w:rsidRPr="00F920F2">
              <w:rPr>
                <w:rFonts w:asciiTheme="majorHAnsi" w:hAnsiTheme="majorHAnsi" w:cstheme="majorHAnsi"/>
              </w:rPr>
              <w:t xml:space="preserve">  </w:t>
            </w:r>
            <w:r w:rsidR="002652A3" w:rsidRPr="00F920F2">
              <w:rPr>
                <w:rFonts w:asciiTheme="majorHAnsi" w:hAnsiTheme="majorHAnsi" w:cstheme="majorHAnsi"/>
              </w:rPr>
              <w:t>General balance sheet</w:t>
            </w:r>
          </w:p>
        </w:tc>
        <w:tc>
          <w:tcPr>
            <w:tcW w:w="1843" w:type="dxa"/>
          </w:tcPr>
          <w:p w14:paraId="147A2946" w14:textId="77777777" w:rsidR="002652A3" w:rsidRPr="00F920F2" w:rsidRDefault="002652A3" w:rsidP="00F920F2">
            <w:pPr>
              <w:pStyle w:val="BodyText"/>
              <w:spacing w:before="40" w:after="40"/>
              <w:ind w:left="743"/>
              <w:jc w:val="both"/>
              <w:rPr>
                <w:rFonts w:asciiTheme="majorHAnsi" w:hAnsiTheme="majorHAnsi" w:cstheme="majorHAnsi"/>
              </w:rPr>
            </w:pPr>
            <w:r w:rsidRPr="00F920F2">
              <w:rPr>
                <w:rFonts w:asciiTheme="majorHAnsi" w:hAnsiTheme="majorHAnsi" w:cstheme="majorHAnsi"/>
              </w:rPr>
              <w:t>34</w:t>
            </w:r>
          </w:p>
        </w:tc>
      </w:tr>
      <w:tr w:rsidR="002652A3" w:rsidRPr="00EB0B9A" w14:paraId="2711D015" w14:textId="77777777" w:rsidTr="00F920F2">
        <w:trPr>
          <w:trHeight w:val="20"/>
        </w:trPr>
        <w:tc>
          <w:tcPr>
            <w:tcW w:w="8188" w:type="dxa"/>
          </w:tcPr>
          <w:p w14:paraId="41F633E8" w14:textId="2C6FB08A" w:rsidR="002652A3" w:rsidRPr="00F920F2" w:rsidRDefault="0067600A" w:rsidP="00F920F2">
            <w:pPr>
              <w:pStyle w:val="BodyText"/>
              <w:spacing w:before="40" w:after="40"/>
              <w:jc w:val="both"/>
              <w:rPr>
                <w:rFonts w:asciiTheme="majorHAnsi" w:hAnsiTheme="majorHAnsi" w:cstheme="majorHAnsi"/>
              </w:rPr>
            </w:pPr>
            <w:r w:rsidRPr="00F920F2">
              <w:rPr>
                <w:rFonts w:asciiTheme="majorHAnsi" w:hAnsiTheme="majorHAnsi" w:cstheme="majorHAnsi"/>
              </w:rPr>
              <w:t xml:space="preserve">  </w:t>
            </w:r>
            <w:r w:rsidR="002652A3" w:rsidRPr="00F920F2">
              <w:rPr>
                <w:rFonts w:asciiTheme="majorHAnsi" w:hAnsiTheme="majorHAnsi" w:cstheme="majorHAnsi"/>
              </w:rPr>
              <w:t>Other balance sheet</w:t>
            </w:r>
          </w:p>
        </w:tc>
        <w:tc>
          <w:tcPr>
            <w:tcW w:w="1843" w:type="dxa"/>
          </w:tcPr>
          <w:p w14:paraId="1D322067" w14:textId="77777777" w:rsidR="002652A3" w:rsidRPr="00F920F2" w:rsidRDefault="002652A3" w:rsidP="00F920F2">
            <w:pPr>
              <w:pStyle w:val="BodyText"/>
              <w:spacing w:before="40" w:after="40"/>
              <w:ind w:left="743"/>
              <w:jc w:val="both"/>
              <w:rPr>
                <w:rFonts w:asciiTheme="majorHAnsi" w:hAnsiTheme="majorHAnsi" w:cstheme="majorHAnsi"/>
              </w:rPr>
            </w:pPr>
            <w:r w:rsidRPr="00F920F2">
              <w:rPr>
                <w:rFonts w:asciiTheme="majorHAnsi" w:hAnsiTheme="majorHAnsi" w:cstheme="majorHAnsi"/>
              </w:rPr>
              <w:t>34</w:t>
            </w:r>
          </w:p>
        </w:tc>
      </w:tr>
      <w:tr w:rsidR="002652A3" w:rsidRPr="00EB0B9A" w14:paraId="1CFF15D6" w14:textId="77777777" w:rsidTr="00F920F2">
        <w:trPr>
          <w:trHeight w:val="20"/>
        </w:trPr>
        <w:tc>
          <w:tcPr>
            <w:tcW w:w="8188" w:type="dxa"/>
          </w:tcPr>
          <w:p w14:paraId="71688619" w14:textId="33887361" w:rsidR="002652A3" w:rsidRPr="00F920F2" w:rsidRDefault="0067600A" w:rsidP="00F920F2">
            <w:pPr>
              <w:pStyle w:val="BodyText"/>
              <w:spacing w:before="40" w:after="40"/>
              <w:jc w:val="both"/>
              <w:rPr>
                <w:rFonts w:asciiTheme="majorHAnsi" w:hAnsiTheme="majorHAnsi" w:cstheme="majorHAnsi"/>
              </w:rPr>
            </w:pPr>
            <w:r w:rsidRPr="00F920F2">
              <w:rPr>
                <w:rFonts w:asciiTheme="majorHAnsi" w:hAnsiTheme="majorHAnsi" w:cstheme="majorHAnsi"/>
              </w:rPr>
              <w:t xml:space="preserve">  </w:t>
            </w:r>
            <w:r w:rsidR="002652A3" w:rsidRPr="00F920F2">
              <w:rPr>
                <w:rFonts w:asciiTheme="majorHAnsi" w:hAnsiTheme="majorHAnsi" w:cstheme="majorHAnsi"/>
              </w:rPr>
              <w:t>Capital works</w:t>
            </w:r>
          </w:p>
        </w:tc>
        <w:tc>
          <w:tcPr>
            <w:tcW w:w="1843" w:type="dxa"/>
          </w:tcPr>
          <w:p w14:paraId="51ED706E" w14:textId="77777777" w:rsidR="002652A3" w:rsidRPr="00F920F2" w:rsidRDefault="002652A3" w:rsidP="00F920F2">
            <w:pPr>
              <w:pStyle w:val="BodyText"/>
              <w:spacing w:before="40" w:after="40"/>
              <w:ind w:left="743"/>
              <w:jc w:val="both"/>
              <w:rPr>
                <w:rFonts w:asciiTheme="majorHAnsi" w:hAnsiTheme="majorHAnsi" w:cstheme="majorHAnsi"/>
              </w:rPr>
            </w:pPr>
            <w:r w:rsidRPr="00F920F2">
              <w:rPr>
                <w:rFonts w:asciiTheme="majorHAnsi" w:hAnsiTheme="majorHAnsi" w:cstheme="majorHAnsi"/>
              </w:rPr>
              <w:t>35</w:t>
            </w:r>
          </w:p>
        </w:tc>
      </w:tr>
      <w:tr w:rsidR="002652A3" w:rsidRPr="00EB0B9A" w14:paraId="49728BFF" w14:textId="77777777" w:rsidTr="00F920F2">
        <w:trPr>
          <w:trHeight w:val="20"/>
        </w:trPr>
        <w:tc>
          <w:tcPr>
            <w:tcW w:w="8188" w:type="dxa"/>
          </w:tcPr>
          <w:p w14:paraId="00F57F79" w14:textId="3198A173" w:rsidR="002652A3" w:rsidRPr="00F920F2" w:rsidRDefault="0067600A" w:rsidP="00F920F2">
            <w:pPr>
              <w:pStyle w:val="BodyText"/>
              <w:spacing w:before="40" w:after="40"/>
              <w:jc w:val="both"/>
              <w:rPr>
                <w:rFonts w:asciiTheme="majorHAnsi" w:hAnsiTheme="majorHAnsi" w:cstheme="majorHAnsi"/>
              </w:rPr>
            </w:pPr>
            <w:r w:rsidRPr="00F920F2">
              <w:rPr>
                <w:rFonts w:asciiTheme="majorHAnsi" w:hAnsiTheme="majorHAnsi" w:cstheme="majorHAnsi"/>
              </w:rPr>
              <w:t xml:space="preserve">  </w:t>
            </w:r>
            <w:r w:rsidR="002652A3" w:rsidRPr="00F920F2">
              <w:rPr>
                <w:rFonts w:asciiTheme="majorHAnsi" w:hAnsiTheme="majorHAnsi" w:cstheme="majorHAnsi"/>
              </w:rPr>
              <w:t>Human resources</w:t>
            </w:r>
          </w:p>
        </w:tc>
        <w:tc>
          <w:tcPr>
            <w:tcW w:w="1843" w:type="dxa"/>
          </w:tcPr>
          <w:p w14:paraId="6527F86E" w14:textId="77777777" w:rsidR="002652A3" w:rsidRPr="00F920F2" w:rsidRDefault="002652A3" w:rsidP="00F920F2">
            <w:pPr>
              <w:pStyle w:val="BodyText"/>
              <w:spacing w:before="40" w:after="40"/>
              <w:ind w:left="743"/>
              <w:jc w:val="both"/>
              <w:rPr>
                <w:rFonts w:asciiTheme="majorHAnsi" w:hAnsiTheme="majorHAnsi" w:cstheme="majorHAnsi"/>
              </w:rPr>
            </w:pPr>
            <w:r w:rsidRPr="00F920F2">
              <w:rPr>
                <w:rFonts w:asciiTheme="majorHAnsi" w:hAnsiTheme="majorHAnsi" w:cstheme="majorHAnsi"/>
              </w:rPr>
              <w:t>36</w:t>
            </w:r>
          </w:p>
        </w:tc>
      </w:tr>
      <w:tr w:rsidR="002652A3" w:rsidRPr="00EB0B9A" w14:paraId="42F2447E" w14:textId="77777777" w:rsidTr="00F920F2">
        <w:trPr>
          <w:trHeight w:val="20"/>
        </w:trPr>
        <w:tc>
          <w:tcPr>
            <w:tcW w:w="8188" w:type="dxa"/>
          </w:tcPr>
          <w:p w14:paraId="60DC66CA" w14:textId="77777777" w:rsidR="002652A3" w:rsidRPr="00F920F2" w:rsidRDefault="002652A3" w:rsidP="00F920F2">
            <w:pPr>
              <w:pStyle w:val="BoldHeading"/>
              <w:spacing w:before="40" w:after="40"/>
              <w:jc w:val="both"/>
              <w:rPr>
                <w:rFonts w:asciiTheme="majorHAnsi" w:hAnsiTheme="majorHAnsi" w:cstheme="majorHAnsi"/>
              </w:rPr>
            </w:pPr>
            <w:r w:rsidRPr="00F920F2">
              <w:rPr>
                <w:rFonts w:asciiTheme="majorHAnsi" w:hAnsiTheme="majorHAnsi" w:cstheme="majorHAnsi"/>
              </w:rPr>
              <w:t>Option analysis</w:t>
            </w:r>
          </w:p>
        </w:tc>
        <w:tc>
          <w:tcPr>
            <w:tcW w:w="1843" w:type="dxa"/>
          </w:tcPr>
          <w:p w14:paraId="0260498C" w14:textId="77777777" w:rsidR="002652A3" w:rsidRPr="00F920F2" w:rsidRDefault="002652A3" w:rsidP="00F920F2">
            <w:pPr>
              <w:pStyle w:val="BoldHeading"/>
              <w:spacing w:before="40" w:after="40"/>
              <w:ind w:left="743"/>
              <w:jc w:val="both"/>
              <w:rPr>
                <w:rFonts w:asciiTheme="majorHAnsi" w:hAnsiTheme="majorHAnsi" w:cstheme="majorHAnsi"/>
              </w:rPr>
            </w:pPr>
            <w:r w:rsidRPr="00F920F2">
              <w:rPr>
                <w:rFonts w:asciiTheme="majorHAnsi" w:hAnsiTheme="majorHAnsi" w:cstheme="majorHAnsi"/>
              </w:rPr>
              <w:t>37</w:t>
            </w:r>
          </w:p>
        </w:tc>
      </w:tr>
      <w:tr w:rsidR="002652A3" w:rsidRPr="00EB0B9A" w14:paraId="2B9BA303" w14:textId="77777777" w:rsidTr="00F920F2">
        <w:trPr>
          <w:trHeight w:val="20"/>
        </w:trPr>
        <w:tc>
          <w:tcPr>
            <w:tcW w:w="8188" w:type="dxa"/>
          </w:tcPr>
          <w:p w14:paraId="633A7E4D" w14:textId="42CE114D" w:rsidR="002652A3" w:rsidRPr="00F920F2" w:rsidRDefault="0067600A" w:rsidP="00F920F2">
            <w:pPr>
              <w:pStyle w:val="BodyText"/>
              <w:spacing w:before="40" w:after="40"/>
              <w:jc w:val="both"/>
              <w:rPr>
                <w:rFonts w:asciiTheme="majorHAnsi" w:hAnsiTheme="majorHAnsi" w:cstheme="majorHAnsi"/>
              </w:rPr>
            </w:pPr>
            <w:r w:rsidRPr="00F920F2">
              <w:rPr>
                <w:rFonts w:asciiTheme="majorHAnsi" w:hAnsiTheme="majorHAnsi" w:cstheme="majorHAnsi"/>
              </w:rPr>
              <w:t xml:space="preserve">  </w:t>
            </w:r>
            <w:r w:rsidR="002652A3" w:rsidRPr="00F920F2">
              <w:rPr>
                <w:rFonts w:asciiTheme="majorHAnsi" w:hAnsiTheme="majorHAnsi" w:cstheme="majorHAnsi"/>
              </w:rPr>
              <w:t>Higher cap option</w:t>
            </w:r>
          </w:p>
        </w:tc>
        <w:tc>
          <w:tcPr>
            <w:tcW w:w="1843" w:type="dxa"/>
          </w:tcPr>
          <w:p w14:paraId="560C295C" w14:textId="77777777" w:rsidR="002652A3" w:rsidRPr="00F920F2" w:rsidRDefault="002652A3" w:rsidP="00F920F2">
            <w:pPr>
              <w:pStyle w:val="BodyText"/>
              <w:spacing w:before="40" w:after="40"/>
              <w:ind w:left="743"/>
              <w:jc w:val="both"/>
              <w:rPr>
                <w:rFonts w:asciiTheme="majorHAnsi" w:hAnsiTheme="majorHAnsi" w:cstheme="majorHAnsi"/>
              </w:rPr>
            </w:pPr>
            <w:r w:rsidRPr="00F920F2">
              <w:rPr>
                <w:rFonts w:asciiTheme="majorHAnsi" w:hAnsiTheme="majorHAnsi" w:cstheme="majorHAnsi"/>
              </w:rPr>
              <w:t>37</w:t>
            </w:r>
          </w:p>
        </w:tc>
      </w:tr>
      <w:tr w:rsidR="002652A3" w:rsidRPr="00EB0B9A" w14:paraId="3F50154C" w14:textId="77777777" w:rsidTr="00F920F2">
        <w:trPr>
          <w:trHeight w:val="20"/>
        </w:trPr>
        <w:tc>
          <w:tcPr>
            <w:tcW w:w="8188" w:type="dxa"/>
          </w:tcPr>
          <w:p w14:paraId="0CC975D9" w14:textId="46F20BAC" w:rsidR="002652A3" w:rsidRPr="00F920F2" w:rsidRDefault="0067600A" w:rsidP="00F920F2">
            <w:pPr>
              <w:pStyle w:val="BodyText"/>
              <w:spacing w:before="40" w:after="40"/>
              <w:jc w:val="both"/>
              <w:rPr>
                <w:rFonts w:asciiTheme="majorHAnsi" w:hAnsiTheme="majorHAnsi" w:cstheme="majorHAnsi"/>
              </w:rPr>
            </w:pPr>
            <w:r w:rsidRPr="00F920F2">
              <w:rPr>
                <w:rFonts w:asciiTheme="majorHAnsi" w:hAnsiTheme="majorHAnsi" w:cstheme="majorHAnsi"/>
              </w:rPr>
              <w:t xml:space="preserve">  </w:t>
            </w:r>
            <w:r w:rsidR="002652A3" w:rsidRPr="00F920F2">
              <w:rPr>
                <w:rFonts w:asciiTheme="majorHAnsi" w:hAnsiTheme="majorHAnsi" w:cstheme="majorHAnsi"/>
              </w:rPr>
              <w:t>Rate cap option (no changes to assumptions)</w:t>
            </w:r>
          </w:p>
        </w:tc>
        <w:tc>
          <w:tcPr>
            <w:tcW w:w="1843" w:type="dxa"/>
          </w:tcPr>
          <w:p w14:paraId="27BAAB73" w14:textId="77777777" w:rsidR="002652A3" w:rsidRPr="00F920F2" w:rsidRDefault="002652A3" w:rsidP="00F920F2">
            <w:pPr>
              <w:pStyle w:val="BodyText"/>
              <w:spacing w:before="40" w:after="40"/>
              <w:ind w:left="743"/>
              <w:jc w:val="both"/>
              <w:rPr>
                <w:rFonts w:asciiTheme="majorHAnsi" w:hAnsiTheme="majorHAnsi" w:cstheme="majorHAnsi"/>
              </w:rPr>
            </w:pPr>
            <w:r w:rsidRPr="00F920F2">
              <w:rPr>
                <w:rFonts w:asciiTheme="majorHAnsi" w:hAnsiTheme="majorHAnsi" w:cstheme="majorHAnsi"/>
              </w:rPr>
              <w:t>38</w:t>
            </w:r>
          </w:p>
        </w:tc>
      </w:tr>
      <w:tr w:rsidR="002652A3" w:rsidRPr="00EB0B9A" w14:paraId="1F78BE02" w14:textId="77777777" w:rsidTr="00F920F2">
        <w:trPr>
          <w:trHeight w:val="20"/>
        </w:trPr>
        <w:tc>
          <w:tcPr>
            <w:tcW w:w="8188" w:type="dxa"/>
          </w:tcPr>
          <w:p w14:paraId="7E4DD920" w14:textId="28AB3C0E" w:rsidR="002652A3" w:rsidRPr="00F920F2" w:rsidRDefault="0067600A" w:rsidP="00F920F2">
            <w:pPr>
              <w:pStyle w:val="BodyText"/>
              <w:spacing w:before="40" w:after="40"/>
              <w:jc w:val="both"/>
              <w:rPr>
                <w:rFonts w:asciiTheme="majorHAnsi" w:hAnsiTheme="majorHAnsi" w:cstheme="majorHAnsi"/>
              </w:rPr>
            </w:pPr>
            <w:r w:rsidRPr="00F920F2">
              <w:rPr>
                <w:rFonts w:asciiTheme="majorHAnsi" w:hAnsiTheme="majorHAnsi" w:cstheme="majorHAnsi"/>
              </w:rPr>
              <w:t xml:space="preserve">  </w:t>
            </w:r>
            <w:r w:rsidR="002652A3" w:rsidRPr="00F920F2">
              <w:rPr>
                <w:rFonts w:asciiTheme="majorHAnsi" w:hAnsiTheme="majorHAnsi" w:cstheme="majorHAnsi"/>
              </w:rPr>
              <w:t>Rate cap option (changes to assumptions)</w:t>
            </w:r>
          </w:p>
        </w:tc>
        <w:tc>
          <w:tcPr>
            <w:tcW w:w="1843" w:type="dxa"/>
          </w:tcPr>
          <w:p w14:paraId="0B8F9CA3" w14:textId="77777777" w:rsidR="002652A3" w:rsidRPr="00F920F2" w:rsidRDefault="002652A3" w:rsidP="00F920F2">
            <w:pPr>
              <w:pStyle w:val="BodyText"/>
              <w:spacing w:before="40" w:after="40"/>
              <w:ind w:left="743"/>
              <w:jc w:val="both"/>
              <w:rPr>
                <w:rFonts w:asciiTheme="majorHAnsi" w:hAnsiTheme="majorHAnsi" w:cstheme="majorHAnsi"/>
              </w:rPr>
            </w:pPr>
            <w:r w:rsidRPr="00F920F2">
              <w:rPr>
                <w:rFonts w:asciiTheme="majorHAnsi" w:hAnsiTheme="majorHAnsi" w:cstheme="majorHAnsi"/>
              </w:rPr>
              <w:t>39</w:t>
            </w:r>
          </w:p>
        </w:tc>
      </w:tr>
      <w:tr w:rsidR="002652A3" w:rsidRPr="00EB0B9A" w14:paraId="7E937159" w14:textId="77777777" w:rsidTr="00F920F2">
        <w:trPr>
          <w:trHeight w:val="20"/>
        </w:trPr>
        <w:tc>
          <w:tcPr>
            <w:tcW w:w="8188" w:type="dxa"/>
          </w:tcPr>
          <w:p w14:paraId="5FCC9DD3" w14:textId="77777777" w:rsidR="002652A3" w:rsidRPr="00F920F2" w:rsidRDefault="002652A3" w:rsidP="00F920F2">
            <w:pPr>
              <w:pStyle w:val="BoldHeading"/>
              <w:spacing w:before="40" w:after="40"/>
              <w:jc w:val="both"/>
              <w:rPr>
                <w:rFonts w:asciiTheme="majorHAnsi" w:hAnsiTheme="majorHAnsi" w:cstheme="majorHAnsi"/>
              </w:rPr>
            </w:pPr>
            <w:r w:rsidRPr="00F920F2">
              <w:rPr>
                <w:rFonts w:asciiTheme="majorHAnsi" w:hAnsiTheme="majorHAnsi" w:cstheme="majorHAnsi"/>
              </w:rPr>
              <w:t>Outcomes</w:t>
            </w:r>
          </w:p>
        </w:tc>
        <w:tc>
          <w:tcPr>
            <w:tcW w:w="1843" w:type="dxa"/>
          </w:tcPr>
          <w:p w14:paraId="47CF80F7" w14:textId="77777777" w:rsidR="002652A3" w:rsidRPr="00F920F2" w:rsidRDefault="002652A3" w:rsidP="00F920F2">
            <w:pPr>
              <w:pStyle w:val="BoldHeading"/>
              <w:spacing w:before="40" w:after="40"/>
              <w:ind w:left="743"/>
              <w:jc w:val="both"/>
              <w:rPr>
                <w:rFonts w:asciiTheme="majorHAnsi" w:hAnsiTheme="majorHAnsi" w:cstheme="majorHAnsi"/>
              </w:rPr>
            </w:pPr>
            <w:r w:rsidRPr="00F920F2">
              <w:rPr>
                <w:rFonts w:asciiTheme="majorHAnsi" w:hAnsiTheme="majorHAnsi" w:cstheme="majorHAnsi"/>
              </w:rPr>
              <w:t>40</w:t>
            </w:r>
          </w:p>
        </w:tc>
      </w:tr>
      <w:tr w:rsidR="002652A3" w:rsidRPr="00EB0B9A" w14:paraId="4E3694CC" w14:textId="77777777" w:rsidTr="00F920F2">
        <w:trPr>
          <w:trHeight w:val="20"/>
        </w:trPr>
        <w:tc>
          <w:tcPr>
            <w:tcW w:w="8188" w:type="dxa"/>
          </w:tcPr>
          <w:p w14:paraId="79705991" w14:textId="6D9373D6" w:rsidR="002652A3" w:rsidRPr="00F920F2" w:rsidRDefault="0067600A" w:rsidP="00F920F2">
            <w:pPr>
              <w:pStyle w:val="BodyText"/>
              <w:spacing w:before="40" w:after="40"/>
              <w:jc w:val="both"/>
              <w:rPr>
                <w:rFonts w:asciiTheme="majorHAnsi" w:hAnsiTheme="majorHAnsi" w:cstheme="majorHAnsi"/>
              </w:rPr>
            </w:pPr>
            <w:r w:rsidRPr="00F920F2">
              <w:rPr>
                <w:rFonts w:asciiTheme="majorHAnsi" w:hAnsiTheme="majorHAnsi" w:cstheme="majorHAnsi"/>
              </w:rPr>
              <w:t xml:space="preserve">  </w:t>
            </w:r>
            <w:r w:rsidR="002652A3" w:rsidRPr="00F920F2">
              <w:rPr>
                <w:rFonts w:asciiTheme="majorHAnsi" w:hAnsiTheme="majorHAnsi" w:cstheme="majorHAnsi"/>
              </w:rPr>
              <w:t>Financial</w:t>
            </w:r>
          </w:p>
        </w:tc>
        <w:tc>
          <w:tcPr>
            <w:tcW w:w="1843" w:type="dxa"/>
          </w:tcPr>
          <w:p w14:paraId="662901CA" w14:textId="77777777" w:rsidR="002652A3" w:rsidRPr="00F920F2" w:rsidRDefault="002652A3" w:rsidP="00F920F2">
            <w:pPr>
              <w:pStyle w:val="BodyText"/>
              <w:spacing w:before="40" w:after="40"/>
              <w:ind w:left="743"/>
              <w:jc w:val="both"/>
              <w:rPr>
                <w:rFonts w:asciiTheme="majorHAnsi" w:hAnsiTheme="majorHAnsi" w:cstheme="majorHAnsi"/>
              </w:rPr>
            </w:pPr>
            <w:r w:rsidRPr="00F920F2">
              <w:rPr>
                <w:rFonts w:asciiTheme="majorHAnsi" w:hAnsiTheme="majorHAnsi" w:cstheme="majorHAnsi"/>
              </w:rPr>
              <w:t>40</w:t>
            </w:r>
          </w:p>
        </w:tc>
      </w:tr>
      <w:tr w:rsidR="002652A3" w:rsidRPr="00EB0B9A" w14:paraId="370BF339" w14:textId="77777777" w:rsidTr="00F920F2">
        <w:trPr>
          <w:trHeight w:val="20"/>
        </w:trPr>
        <w:tc>
          <w:tcPr>
            <w:tcW w:w="8188" w:type="dxa"/>
          </w:tcPr>
          <w:p w14:paraId="1EF73DF6" w14:textId="61194C76" w:rsidR="002652A3" w:rsidRPr="00F920F2" w:rsidRDefault="0067600A" w:rsidP="00F920F2">
            <w:pPr>
              <w:pStyle w:val="BodyText"/>
              <w:spacing w:before="40" w:after="40"/>
              <w:jc w:val="both"/>
              <w:rPr>
                <w:rFonts w:asciiTheme="majorHAnsi" w:hAnsiTheme="majorHAnsi" w:cstheme="majorHAnsi"/>
              </w:rPr>
            </w:pPr>
            <w:r w:rsidRPr="00F920F2">
              <w:rPr>
                <w:rFonts w:asciiTheme="majorHAnsi" w:hAnsiTheme="majorHAnsi" w:cstheme="majorHAnsi"/>
              </w:rPr>
              <w:t xml:space="preserve">  </w:t>
            </w:r>
            <w:r w:rsidR="002652A3" w:rsidRPr="00F920F2">
              <w:rPr>
                <w:rFonts w:asciiTheme="majorHAnsi" w:hAnsiTheme="majorHAnsi" w:cstheme="majorHAnsi"/>
              </w:rPr>
              <w:t>Non-financial</w:t>
            </w:r>
          </w:p>
        </w:tc>
        <w:tc>
          <w:tcPr>
            <w:tcW w:w="1843" w:type="dxa"/>
          </w:tcPr>
          <w:p w14:paraId="0E10D6C5" w14:textId="77777777" w:rsidR="002652A3" w:rsidRPr="00F920F2" w:rsidRDefault="002652A3" w:rsidP="00F920F2">
            <w:pPr>
              <w:pStyle w:val="BodyText"/>
              <w:spacing w:before="40" w:after="40"/>
              <w:ind w:left="743"/>
              <w:jc w:val="both"/>
              <w:rPr>
                <w:rFonts w:asciiTheme="majorHAnsi" w:hAnsiTheme="majorHAnsi" w:cstheme="majorHAnsi"/>
              </w:rPr>
            </w:pPr>
            <w:r w:rsidRPr="00F920F2">
              <w:rPr>
                <w:rFonts w:asciiTheme="majorHAnsi" w:hAnsiTheme="majorHAnsi" w:cstheme="majorHAnsi"/>
              </w:rPr>
              <w:t>42</w:t>
            </w:r>
          </w:p>
        </w:tc>
      </w:tr>
      <w:tr w:rsidR="002652A3" w:rsidRPr="00EB0B9A" w14:paraId="3C46AC79" w14:textId="77777777" w:rsidTr="00F920F2">
        <w:trPr>
          <w:trHeight w:val="20"/>
        </w:trPr>
        <w:tc>
          <w:tcPr>
            <w:tcW w:w="8188" w:type="dxa"/>
          </w:tcPr>
          <w:p w14:paraId="607E9943" w14:textId="0F638E7E" w:rsidR="002652A3" w:rsidRPr="00F920F2" w:rsidRDefault="0067600A" w:rsidP="00F920F2">
            <w:pPr>
              <w:pStyle w:val="BodyText"/>
              <w:spacing w:before="40" w:after="40"/>
              <w:jc w:val="both"/>
              <w:rPr>
                <w:rFonts w:asciiTheme="majorHAnsi" w:hAnsiTheme="majorHAnsi" w:cstheme="majorHAnsi"/>
              </w:rPr>
            </w:pPr>
            <w:r w:rsidRPr="00F920F2">
              <w:rPr>
                <w:rFonts w:asciiTheme="majorHAnsi" w:hAnsiTheme="majorHAnsi" w:cstheme="majorHAnsi"/>
              </w:rPr>
              <w:t xml:space="preserve">  </w:t>
            </w:r>
            <w:r w:rsidR="002652A3" w:rsidRPr="00F920F2">
              <w:rPr>
                <w:rFonts w:asciiTheme="majorHAnsi" w:hAnsiTheme="majorHAnsi" w:cstheme="majorHAnsi"/>
              </w:rPr>
              <w:t>Achievement of SRP objectives</w:t>
            </w:r>
          </w:p>
        </w:tc>
        <w:tc>
          <w:tcPr>
            <w:tcW w:w="1843" w:type="dxa"/>
          </w:tcPr>
          <w:p w14:paraId="73CA8B15" w14:textId="77777777" w:rsidR="002652A3" w:rsidRPr="00F920F2" w:rsidRDefault="002652A3" w:rsidP="00F920F2">
            <w:pPr>
              <w:pStyle w:val="BodyText"/>
              <w:spacing w:before="40" w:after="40"/>
              <w:ind w:left="743"/>
              <w:jc w:val="both"/>
              <w:rPr>
                <w:rFonts w:asciiTheme="majorHAnsi" w:hAnsiTheme="majorHAnsi" w:cstheme="majorHAnsi"/>
              </w:rPr>
            </w:pPr>
            <w:r w:rsidRPr="00F920F2">
              <w:rPr>
                <w:rFonts w:asciiTheme="majorHAnsi" w:hAnsiTheme="majorHAnsi" w:cstheme="majorHAnsi"/>
              </w:rPr>
              <w:t>42</w:t>
            </w:r>
          </w:p>
        </w:tc>
      </w:tr>
      <w:tr w:rsidR="002652A3" w:rsidRPr="00EB0B9A" w14:paraId="25FA03B6" w14:textId="77777777" w:rsidTr="00F920F2">
        <w:trPr>
          <w:trHeight w:val="20"/>
        </w:trPr>
        <w:tc>
          <w:tcPr>
            <w:tcW w:w="8188" w:type="dxa"/>
          </w:tcPr>
          <w:p w14:paraId="66D4B36E" w14:textId="77777777" w:rsidR="002652A3" w:rsidRPr="00F920F2" w:rsidRDefault="002652A3" w:rsidP="00F920F2">
            <w:pPr>
              <w:pStyle w:val="BoldHeading"/>
              <w:spacing w:before="40" w:after="40"/>
              <w:jc w:val="both"/>
              <w:rPr>
                <w:rFonts w:asciiTheme="majorHAnsi" w:hAnsiTheme="majorHAnsi" w:cstheme="majorHAnsi"/>
              </w:rPr>
            </w:pPr>
            <w:r w:rsidRPr="00F920F2">
              <w:rPr>
                <w:rFonts w:asciiTheme="majorHAnsi" w:hAnsiTheme="majorHAnsi" w:cstheme="majorHAnsi"/>
              </w:rPr>
              <w:t>Appendix</w:t>
            </w:r>
          </w:p>
        </w:tc>
        <w:tc>
          <w:tcPr>
            <w:tcW w:w="1843" w:type="dxa"/>
          </w:tcPr>
          <w:p w14:paraId="08F47A07" w14:textId="77777777" w:rsidR="002652A3" w:rsidRPr="00F920F2" w:rsidRDefault="002652A3" w:rsidP="00F920F2">
            <w:pPr>
              <w:pStyle w:val="BoldHeading"/>
              <w:spacing w:before="40" w:after="40"/>
              <w:ind w:left="743"/>
              <w:jc w:val="both"/>
              <w:rPr>
                <w:rFonts w:asciiTheme="majorHAnsi" w:hAnsiTheme="majorHAnsi" w:cstheme="majorHAnsi"/>
              </w:rPr>
            </w:pPr>
            <w:r w:rsidRPr="00F920F2">
              <w:rPr>
                <w:rFonts w:asciiTheme="majorHAnsi" w:hAnsiTheme="majorHAnsi" w:cstheme="majorHAnsi"/>
              </w:rPr>
              <w:t>43</w:t>
            </w:r>
          </w:p>
        </w:tc>
      </w:tr>
      <w:tr w:rsidR="002652A3" w:rsidRPr="00EB0B9A" w14:paraId="1252A6F9" w14:textId="77777777" w:rsidTr="00F920F2">
        <w:trPr>
          <w:trHeight w:val="20"/>
        </w:trPr>
        <w:tc>
          <w:tcPr>
            <w:tcW w:w="8188" w:type="dxa"/>
          </w:tcPr>
          <w:p w14:paraId="036D1432" w14:textId="0A205CF5" w:rsidR="002652A3" w:rsidRPr="00F920F2" w:rsidRDefault="0067600A" w:rsidP="00F920F2">
            <w:pPr>
              <w:pStyle w:val="BodyText"/>
              <w:spacing w:before="40" w:after="40"/>
              <w:jc w:val="both"/>
              <w:rPr>
                <w:rFonts w:asciiTheme="majorHAnsi" w:hAnsiTheme="majorHAnsi" w:cstheme="majorHAnsi"/>
              </w:rPr>
            </w:pPr>
            <w:r w:rsidRPr="00F920F2">
              <w:rPr>
                <w:rFonts w:asciiTheme="majorHAnsi" w:hAnsiTheme="majorHAnsi" w:cstheme="majorHAnsi"/>
              </w:rPr>
              <w:t xml:space="preserve">  </w:t>
            </w:r>
            <w:r w:rsidR="002652A3" w:rsidRPr="00F920F2">
              <w:rPr>
                <w:rFonts w:asciiTheme="majorHAnsi" w:hAnsiTheme="majorHAnsi" w:cstheme="majorHAnsi"/>
              </w:rPr>
              <w:t>Financial statements</w:t>
            </w:r>
          </w:p>
        </w:tc>
        <w:tc>
          <w:tcPr>
            <w:tcW w:w="1843" w:type="dxa"/>
          </w:tcPr>
          <w:p w14:paraId="0AAC62B0" w14:textId="77777777" w:rsidR="002652A3" w:rsidRPr="00F920F2" w:rsidRDefault="002652A3" w:rsidP="00F920F2">
            <w:pPr>
              <w:pStyle w:val="BodyText"/>
              <w:spacing w:before="40" w:after="40"/>
              <w:ind w:left="743"/>
              <w:jc w:val="both"/>
              <w:rPr>
                <w:rFonts w:asciiTheme="majorHAnsi" w:hAnsiTheme="majorHAnsi" w:cstheme="majorHAnsi"/>
              </w:rPr>
            </w:pPr>
          </w:p>
        </w:tc>
      </w:tr>
      <w:tr w:rsidR="002652A3" w:rsidRPr="00EB0B9A" w14:paraId="14007D3C" w14:textId="77777777" w:rsidTr="00F920F2">
        <w:trPr>
          <w:trHeight w:val="20"/>
        </w:trPr>
        <w:tc>
          <w:tcPr>
            <w:tcW w:w="8188" w:type="dxa"/>
          </w:tcPr>
          <w:p w14:paraId="07DC584E" w14:textId="58143013" w:rsidR="002652A3" w:rsidRPr="00F920F2" w:rsidRDefault="0067600A" w:rsidP="00F920F2">
            <w:pPr>
              <w:pStyle w:val="BodyText"/>
              <w:spacing w:before="40" w:after="40"/>
              <w:jc w:val="both"/>
              <w:rPr>
                <w:rFonts w:asciiTheme="majorHAnsi" w:hAnsiTheme="majorHAnsi" w:cstheme="majorHAnsi"/>
              </w:rPr>
            </w:pPr>
            <w:r w:rsidRPr="00F920F2">
              <w:rPr>
                <w:rFonts w:asciiTheme="majorHAnsi" w:hAnsiTheme="majorHAnsi" w:cstheme="majorHAnsi"/>
              </w:rPr>
              <w:t xml:space="preserve">  </w:t>
            </w:r>
            <w:r w:rsidR="002652A3" w:rsidRPr="00F920F2">
              <w:rPr>
                <w:rFonts w:asciiTheme="majorHAnsi" w:hAnsiTheme="majorHAnsi" w:cstheme="majorHAnsi"/>
              </w:rPr>
              <w:t>Non-financial statements</w:t>
            </w:r>
          </w:p>
        </w:tc>
        <w:tc>
          <w:tcPr>
            <w:tcW w:w="1843" w:type="dxa"/>
          </w:tcPr>
          <w:p w14:paraId="2B346481" w14:textId="77777777" w:rsidR="002652A3" w:rsidRPr="00F920F2" w:rsidRDefault="002652A3" w:rsidP="00F920F2">
            <w:pPr>
              <w:pStyle w:val="BodyText"/>
              <w:spacing w:before="40" w:after="40"/>
              <w:ind w:left="743"/>
              <w:jc w:val="both"/>
              <w:rPr>
                <w:rFonts w:asciiTheme="majorHAnsi" w:hAnsiTheme="majorHAnsi" w:cstheme="majorHAnsi"/>
              </w:rPr>
            </w:pPr>
          </w:p>
        </w:tc>
      </w:tr>
      <w:tr w:rsidR="002652A3" w:rsidRPr="00EB0B9A" w14:paraId="59E58A50" w14:textId="77777777" w:rsidTr="00F920F2">
        <w:trPr>
          <w:trHeight w:val="20"/>
        </w:trPr>
        <w:tc>
          <w:tcPr>
            <w:tcW w:w="8188" w:type="dxa"/>
          </w:tcPr>
          <w:p w14:paraId="71D12E80" w14:textId="25721435" w:rsidR="002652A3" w:rsidRPr="00F920F2" w:rsidRDefault="0067600A" w:rsidP="00F920F2">
            <w:pPr>
              <w:pStyle w:val="BodyText"/>
              <w:spacing w:before="40" w:after="40"/>
              <w:jc w:val="both"/>
              <w:rPr>
                <w:rFonts w:asciiTheme="majorHAnsi" w:hAnsiTheme="majorHAnsi" w:cstheme="majorHAnsi"/>
              </w:rPr>
            </w:pPr>
            <w:r w:rsidRPr="00F920F2">
              <w:rPr>
                <w:rFonts w:asciiTheme="majorHAnsi" w:hAnsiTheme="majorHAnsi" w:cstheme="majorHAnsi"/>
              </w:rPr>
              <w:t xml:space="preserve">  </w:t>
            </w:r>
            <w:r w:rsidR="002652A3" w:rsidRPr="00F920F2">
              <w:rPr>
                <w:rFonts w:asciiTheme="majorHAnsi" w:hAnsiTheme="majorHAnsi" w:cstheme="majorHAnsi"/>
              </w:rPr>
              <w:t>Other information</w:t>
            </w:r>
          </w:p>
        </w:tc>
        <w:tc>
          <w:tcPr>
            <w:tcW w:w="1843" w:type="dxa"/>
          </w:tcPr>
          <w:p w14:paraId="00F1DE30" w14:textId="77777777" w:rsidR="002652A3" w:rsidRPr="00F920F2" w:rsidRDefault="002652A3" w:rsidP="00F920F2">
            <w:pPr>
              <w:pStyle w:val="BodyText"/>
              <w:spacing w:before="40" w:after="40"/>
              <w:ind w:left="743"/>
              <w:jc w:val="both"/>
              <w:rPr>
                <w:rFonts w:asciiTheme="majorHAnsi" w:hAnsiTheme="majorHAnsi" w:cstheme="majorHAnsi"/>
              </w:rPr>
            </w:pPr>
          </w:p>
        </w:tc>
      </w:tr>
      <w:tr w:rsidR="002652A3" w:rsidRPr="00EB0B9A" w14:paraId="4A630CC3" w14:textId="77777777" w:rsidTr="00F920F2">
        <w:trPr>
          <w:trHeight w:val="20"/>
        </w:trPr>
        <w:tc>
          <w:tcPr>
            <w:tcW w:w="8188" w:type="dxa"/>
          </w:tcPr>
          <w:p w14:paraId="55F805B7" w14:textId="77777777" w:rsidR="002652A3" w:rsidRPr="00F920F2" w:rsidRDefault="002652A3" w:rsidP="00F920F2">
            <w:pPr>
              <w:autoSpaceDE w:val="0"/>
              <w:autoSpaceDN w:val="0"/>
              <w:adjustRightInd w:val="0"/>
              <w:spacing w:before="40" w:after="40" w:line="240" w:lineRule="auto"/>
              <w:jc w:val="both"/>
              <w:rPr>
                <w:rFonts w:asciiTheme="majorHAnsi" w:hAnsiTheme="majorHAnsi" w:cstheme="majorHAnsi"/>
                <w:szCs w:val="22"/>
              </w:rPr>
            </w:pPr>
          </w:p>
        </w:tc>
        <w:tc>
          <w:tcPr>
            <w:tcW w:w="1843" w:type="dxa"/>
          </w:tcPr>
          <w:p w14:paraId="27001CF1" w14:textId="77777777" w:rsidR="002652A3" w:rsidRPr="00F920F2" w:rsidRDefault="002652A3" w:rsidP="00F920F2">
            <w:pPr>
              <w:autoSpaceDE w:val="0"/>
              <w:autoSpaceDN w:val="0"/>
              <w:adjustRightInd w:val="0"/>
              <w:spacing w:before="40" w:after="40" w:line="240" w:lineRule="auto"/>
              <w:ind w:left="743"/>
              <w:jc w:val="both"/>
              <w:rPr>
                <w:rFonts w:asciiTheme="majorHAnsi" w:hAnsiTheme="majorHAnsi" w:cstheme="majorHAnsi"/>
                <w:szCs w:val="22"/>
              </w:rPr>
            </w:pPr>
          </w:p>
        </w:tc>
      </w:tr>
    </w:tbl>
    <w:p w14:paraId="54ED6C0E" w14:textId="77777777" w:rsidR="002652A3" w:rsidRPr="00F920F2" w:rsidRDefault="002652A3" w:rsidP="00C478F5">
      <w:pPr>
        <w:pStyle w:val="Heading2"/>
        <w:jc w:val="both"/>
        <w:rPr>
          <w:rFonts w:asciiTheme="majorHAnsi" w:hAnsiTheme="majorHAnsi" w:cstheme="majorHAnsi"/>
          <w:lang w:val="en-GB"/>
        </w:rPr>
      </w:pPr>
      <w:r w:rsidRPr="00F920F2">
        <w:rPr>
          <w:rFonts w:asciiTheme="majorHAnsi" w:hAnsiTheme="majorHAnsi" w:cstheme="majorHAnsi"/>
          <w:color w:val="00838E"/>
        </w:rPr>
        <w:br w:type="page"/>
      </w:r>
      <w:bookmarkStart w:id="31" w:name="_Toc516827624"/>
      <w:r w:rsidRPr="00F920F2">
        <w:rPr>
          <w:rFonts w:asciiTheme="majorHAnsi" w:hAnsiTheme="majorHAnsi" w:cstheme="majorHAnsi"/>
          <w:lang w:val="en-GB"/>
        </w:rPr>
        <w:lastRenderedPageBreak/>
        <w:t>Background</w:t>
      </w:r>
      <w:bookmarkEnd w:id="31"/>
    </w:p>
    <w:p w14:paraId="35286F52" w14:textId="16830653"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 xml:space="preserve">The </w:t>
      </w:r>
      <w:r w:rsidRPr="00F920F2">
        <w:rPr>
          <w:rFonts w:asciiTheme="majorHAnsi" w:hAnsiTheme="majorHAnsi" w:cstheme="majorHAnsi"/>
          <w:i/>
        </w:rPr>
        <w:t>Local Government Act 1989</w:t>
      </w:r>
      <w:r w:rsidRPr="00F920F2">
        <w:rPr>
          <w:rFonts w:asciiTheme="majorHAnsi" w:hAnsiTheme="majorHAnsi" w:cstheme="majorHAnsi"/>
        </w:rPr>
        <w:t xml:space="preserve"> (the Act) requires council to prepare a strategic resource plan (SRP) for at least the next four financial years that describes both the financial and non-financial resources required to achieve the strategic objectives in the council plan. In preparing the SRP, council must </w:t>
      </w:r>
      <w:proofErr w:type="gramStart"/>
      <w:r w:rsidRPr="00F920F2">
        <w:rPr>
          <w:rFonts w:asciiTheme="majorHAnsi" w:hAnsiTheme="majorHAnsi" w:cstheme="majorHAnsi"/>
        </w:rPr>
        <w:t>take into account</w:t>
      </w:r>
      <w:proofErr w:type="gramEnd"/>
      <w:r w:rsidRPr="00F920F2">
        <w:rPr>
          <w:rFonts w:asciiTheme="majorHAnsi" w:hAnsiTheme="majorHAnsi" w:cstheme="majorHAnsi"/>
        </w:rPr>
        <w:t xml:space="preserve"> services and initiatives contained in any plan adopted or proposed to be adopted by council.</w:t>
      </w:r>
    </w:p>
    <w:p w14:paraId="6B435DE6" w14:textId="5F992FB8"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 xml:space="preserve">Council has prepared </w:t>
      </w:r>
      <w:proofErr w:type="gramStart"/>
      <w:r w:rsidRPr="00F920F2">
        <w:rPr>
          <w:rFonts w:asciiTheme="majorHAnsi" w:hAnsiTheme="majorHAnsi" w:cstheme="majorHAnsi"/>
        </w:rPr>
        <w:t>a</w:t>
      </w:r>
      <w:proofErr w:type="gramEnd"/>
      <w:r w:rsidRPr="00F920F2">
        <w:rPr>
          <w:rFonts w:asciiTheme="majorHAnsi" w:hAnsiTheme="majorHAnsi" w:cstheme="majorHAnsi"/>
        </w:rPr>
        <w:t xml:space="preserve"> SRP for the four years 201</w:t>
      </w:r>
      <w:r w:rsidR="00BA3417">
        <w:rPr>
          <w:rFonts w:asciiTheme="majorHAnsi" w:hAnsiTheme="majorHAnsi" w:cstheme="majorHAnsi"/>
        </w:rPr>
        <w:t>9</w:t>
      </w:r>
      <w:r w:rsidRPr="00F920F2">
        <w:rPr>
          <w:rFonts w:asciiTheme="majorHAnsi" w:hAnsiTheme="majorHAnsi" w:cstheme="majorHAnsi"/>
        </w:rPr>
        <w:t>-</w:t>
      </w:r>
      <w:r w:rsidR="00BA3417">
        <w:rPr>
          <w:rFonts w:asciiTheme="majorHAnsi" w:hAnsiTheme="majorHAnsi" w:cstheme="majorHAnsi"/>
        </w:rPr>
        <w:t>20</w:t>
      </w:r>
      <w:r w:rsidRPr="00F920F2">
        <w:rPr>
          <w:rFonts w:asciiTheme="majorHAnsi" w:hAnsiTheme="majorHAnsi" w:cstheme="majorHAnsi"/>
        </w:rPr>
        <w:t xml:space="preserve"> to 20</w:t>
      </w:r>
      <w:r w:rsidR="00BC5475" w:rsidRPr="00F920F2">
        <w:rPr>
          <w:rFonts w:asciiTheme="majorHAnsi" w:hAnsiTheme="majorHAnsi" w:cstheme="majorHAnsi"/>
        </w:rPr>
        <w:t>2</w:t>
      </w:r>
      <w:r w:rsidR="00BA3417">
        <w:rPr>
          <w:rFonts w:asciiTheme="majorHAnsi" w:hAnsiTheme="majorHAnsi" w:cstheme="majorHAnsi"/>
        </w:rPr>
        <w:t>2</w:t>
      </w:r>
      <w:r w:rsidRPr="00F920F2">
        <w:rPr>
          <w:rFonts w:asciiTheme="majorHAnsi" w:hAnsiTheme="majorHAnsi" w:cstheme="majorHAnsi"/>
        </w:rPr>
        <w:t>-2</w:t>
      </w:r>
      <w:r w:rsidR="00BA3417">
        <w:rPr>
          <w:rFonts w:asciiTheme="majorHAnsi" w:hAnsiTheme="majorHAnsi" w:cstheme="majorHAnsi"/>
        </w:rPr>
        <w:t>3</w:t>
      </w:r>
      <w:r w:rsidRPr="00F920F2">
        <w:rPr>
          <w:rFonts w:asciiTheme="majorHAnsi" w:hAnsiTheme="majorHAnsi" w:cstheme="majorHAnsi"/>
        </w:rPr>
        <w:t xml:space="preserve"> as part of its integrated planning framework as set out below. </w:t>
      </w:r>
    </w:p>
    <w:p w14:paraId="12763AD7" w14:textId="77777777" w:rsidR="002652A3" w:rsidRPr="00F920F2" w:rsidRDefault="002652A3" w:rsidP="00C478F5">
      <w:pPr>
        <w:pStyle w:val="BodycopyBodycontent"/>
        <w:spacing w:after="0"/>
        <w:jc w:val="both"/>
        <w:rPr>
          <w:rFonts w:asciiTheme="majorHAnsi" w:hAnsiTheme="majorHAnsi" w:cstheme="majorHAnsi"/>
        </w:rPr>
      </w:pPr>
      <w:r w:rsidRPr="00F920F2">
        <w:rPr>
          <w:rFonts w:asciiTheme="majorHAnsi" w:hAnsiTheme="majorHAnsi" w:cstheme="majorHAnsi"/>
          <w:noProof/>
          <w:lang w:val="en-AU" w:eastAsia="en-AU"/>
        </w:rPr>
        <mc:AlternateContent>
          <mc:Choice Requires="wpg">
            <w:drawing>
              <wp:anchor distT="0" distB="0" distL="114300" distR="114300" simplePos="0" relativeHeight="251663360" behindDoc="0" locked="0" layoutInCell="1" allowOverlap="1" wp14:anchorId="24DECB24" wp14:editId="76B6936C">
                <wp:simplePos x="0" y="0"/>
                <wp:positionH relativeFrom="column">
                  <wp:posOffset>935990</wp:posOffset>
                </wp:positionH>
                <wp:positionV relativeFrom="paragraph">
                  <wp:posOffset>54610</wp:posOffset>
                </wp:positionV>
                <wp:extent cx="4238625" cy="2752725"/>
                <wp:effectExtent l="2540" t="0" r="0" b="2540"/>
                <wp:wrapNone/>
                <wp:docPr id="1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2752725"/>
                          <a:chOff x="2892" y="3510"/>
                          <a:chExt cx="6675" cy="4335"/>
                        </a:xfrm>
                      </wpg:grpSpPr>
                      <wps:wsp>
                        <wps:cNvPr id="33" name="Rectangle 53"/>
                        <wps:cNvSpPr>
                          <a:spLocks noChangeArrowheads="1"/>
                        </wps:cNvSpPr>
                        <wps:spPr bwMode="auto">
                          <a:xfrm>
                            <a:off x="2892" y="3510"/>
                            <a:ext cx="6675" cy="4335"/>
                          </a:xfrm>
                          <a:prstGeom prst="rect">
                            <a:avLst/>
                          </a:prstGeom>
                          <a:solidFill>
                            <a:srgbClr val="C2BC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4" name="Group 52"/>
                        <wpg:cNvGrpSpPr>
                          <a:grpSpLocks/>
                        </wpg:cNvGrpSpPr>
                        <wpg:grpSpPr bwMode="auto">
                          <a:xfrm>
                            <a:off x="3180" y="3765"/>
                            <a:ext cx="6105" cy="3855"/>
                            <a:chOff x="3180" y="3540"/>
                            <a:chExt cx="6105" cy="3855"/>
                          </a:xfrm>
                        </wpg:grpSpPr>
                        <pic:pic xmlns:pic="http://schemas.openxmlformats.org/drawingml/2006/picture">
                          <pic:nvPicPr>
                            <pic:cNvPr id="37" name="Picture 44" descr="Screen Shot 2015-02-25 at 9"/>
                            <pic:cNvPicPr>
                              <a:picLocks noChangeAspect="1" noChangeArrowheads="1"/>
                            </pic:cNvPicPr>
                          </pic:nvPicPr>
                          <pic:blipFill>
                            <a:blip r:embed="rId35">
                              <a:extLst>
                                <a:ext uri="{28A0092B-C50C-407E-A947-70E740481C1C}">
                                  <a14:useLocalDpi xmlns:a14="http://schemas.microsoft.com/office/drawing/2010/main" val="0"/>
                                </a:ext>
                              </a:extLst>
                            </a:blip>
                            <a:srcRect l="19724" t="9154" r="55223" b="71231"/>
                            <a:stretch>
                              <a:fillRect/>
                            </a:stretch>
                          </pic:blipFill>
                          <pic:spPr bwMode="auto">
                            <a:xfrm>
                              <a:off x="5010" y="3540"/>
                              <a:ext cx="2355" cy="1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45" descr="Screen Shot 2015-02-25 at 9"/>
                            <pic:cNvPicPr>
                              <a:picLocks noChangeAspect="1" noChangeArrowheads="1"/>
                            </pic:cNvPicPr>
                          </pic:nvPicPr>
                          <pic:blipFill>
                            <a:blip r:embed="rId35">
                              <a:extLst>
                                <a:ext uri="{28A0092B-C50C-407E-A947-70E740481C1C}">
                                  <a14:useLocalDpi xmlns:a14="http://schemas.microsoft.com/office/drawing/2010/main" val="0"/>
                                </a:ext>
                              </a:extLst>
                            </a:blip>
                            <a:srcRect l="20042" t="33385" r="55383" b="47000"/>
                            <a:stretch>
                              <a:fillRect/>
                            </a:stretch>
                          </pic:blipFill>
                          <pic:spPr bwMode="auto">
                            <a:xfrm>
                              <a:off x="3180" y="5805"/>
                              <a:ext cx="2310" cy="1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46" descr="Screen Shot 2015-02-25 at 9"/>
                            <pic:cNvPicPr>
                              <a:picLocks noChangeAspect="1" noChangeArrowheads="1"/>
                            </pic:cNvPicPr>
                          </pic:nvPicPr>
                          <pic:blipFill>
                            <a:blip r:embed="rId35">
                              <a:extLst>
                                <a:ext uri="{28A0092B-C50C-407E-A947-70E740481C1C}">
                                  <a14:useLocalDpi xmlns:a14="http://schemas.microsoft.com/office/drawing/2010/main" val="0"/>
                                </a:ext>
                              </a:extLst>
                            </a:blip>
                            <a:srcRect l="20042" t="57616" r="55064" b="17923"/>
                            <a:stretch>
                              <a:fillRect/>
                            </a:stretch>
                          </pic:blipFill>
                          <pic:spPr bwMode="auto">
                            <a:xfrm>
                              <a:off x="6945" y="5805"/>
                              <a:ext cx="2340" cy="1590"/>
                            </a:xfrm>
                            <a:prstGeom prst="rect">
                              <a:avLst/>
                            </a:prstGeom>
                            <a:noFill/>
                            <a:extLst>
                              <a:ext uri="{909E8E84-426E-40DD-AFC4-6F175D3DCCD1}">
                                <a14:hiddenFill xmlns:a14="http://schemas.microsoft.com/office/drawing/2010/main">
                                  <a:solidFill>
                                    <a:srgbClr val="FFFFFF"/>
                                  </a:solidFill>
                                </a14:hiddenFill>
                              </a:ext>
                            </a:extLst>
                          </pic:spPr>
                        </pic:pic>
                        <wps:wsp>
                          <wps:cNvPr id="40" name="AutoShape 47"/>
                          <wps:cNvCnPr>
                            <a:cxnSpLocks noChangeShapeType="1"/>
                          </wps:cNvCnPr>
                          <wps:spPr bwMode="auto">
                            <a:xfrm>
                              <a:off x="5490" y="6390"/>
                              <a:ext cx="1455" cy="0"/>
                            </a:xfrm>
                            <a:prstGeom prst="straightConnector1">
                              <a:avLst/>
                            </a:prstGeom>
                            <a:noFill/>
                            <a:ln w="19050">
                              <a:solidFill>
                                <a:srgbClr val="5372D5"/>
                              </a:solidFill>
                              <a:round/>
                              <a:headEnd/>
                              <a:tailEnd type="arrow" w="med" len="med"/>
                            </a:ln>
                            <a:extLst>
                              <a:ext uri="{909E8E84-426E-40DD-AFC4-6F175D3DCCD1}">
                                <a14:hiddenFill xmlns:a14="http://schemas.microsoft.com/office/drawing/2010/main">
                                  <a:noFill/>
                                </a14:hiddenFill>
                              </a:ext>
                            </a:extLst>
                          </wps:spPr>
                          <wps:bodyPr/>
                        </wps:wsp>
                        <wps:wsp>
                          <wps:cNvPr id="41" name="AutoShape 48"/>
                          <wps:cNvCnPr>
                            <a:cxnSpLocks noChangeShapeType="1"/>
                          </wps:cNvCnPr>
                          <wps:spPr bwMode="auto">
                            <a:xfrm>
                              <a:off x="7200" y="4815"/>
                              <a:ext cx="1" cy="987"/>
                            </a:xfrm>
                            <a:prstGeom prst="straightConnector1">
                              <a:avLst/>
                            </a:prstGeom>
                            <a:noFill/>
                            <a:ln w="19050">
                              <a:solidFill>
                                <a:schemeClr val="accent5">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2" name="AutoShape 49"/>
                          <wps:cNvCnPr>
                            <a:cxnSpLocks noChangeShapeType="1"/>
                          </wps:cNvCnPr>
                          <wps:spPr bwMode="auto">
                            <a:xfrm>
                              <a:off x="5206" y="4815"/>
                              <a:ext cx="0" cy="990"/>
                            </a:xfrm>
                            <a:prstGeom prst="straightConnector1">
                              <a:avLst/>
                            </a:prstGeom>
                            <a:noFill/>
                            <a:ln w="19050">
                              <a:solidFill>
                                <a:srgbClr val="31849B"/>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7873CCC" id="Group 54" o:spid="_x0000_s1026" style="position:absolute;margin-left:73.7pt;margin-top:4.3pt;width:333.75pt;height:216.75pt;z-index:251663360" coordorigin="2892,3510" coordsize="6675,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">
                <v:rect id="Rectangle 53" o:spid="_x0000_s1027" style="position:absolute;left:2892;top:3510;width:6675;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" fillcolor="#c2bcc0" stroked="f"/>
                <v:group id="Group 52" o:spid="_x0000_s1028" style="position:absolute;left:3180;top:3765;width:6105;height:3855" coordorigin="3180,3540" coordsize="6105,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9" type="#_x0000_t75" alt="Screen Shot 2015-02-25 at 9" style="position:absolute;left:5010;top:3540;width:235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">
                    <v:imagedata r:id="rId37" o:title="Screen Shot 2015-02-25 at 9" croptop="5999f" cropbottom="46682f" cropleft="12926f" cropright="36191f"/>
                  </v:shape>
                  <v:shape id="Picture 45" o:spid="_x0000_s1030" type="#_x0000_t75" alt="Screen Shot 2015-02-25 at 9" style="position:absolute;left:3180;top:5805;width:2310;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">
                    <v:imagedata r:id="rId37" o:title="Screen Shot 2015-02-25 at 9" croptop="21879f" cropbottom="30802f" cropleft="13135f" cropright="36296f"/>
                  </v:shape>
                  <v:shape id="Picture 46" o:spid="_x0000_s1031" type="#_x0000_t75" alt="Screen Shot 2015-02-25 at 9" style="position:absolute;left:6945;top:5805;width:2340;height: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">
                    <v:imagedata r:id="rId37" o:title="Screen Shot 2015-02-25 at 9" croptop="37759f" cropbottom="11746f" cropleft="13135f" cropright="36087f"/>
                  </v:shape>
                  <v:shapetype id="_x0000_t32" coordsize="21600,21600" o:spt="32" o:oned="t" path="m,l21600,21600e" filled="f">
                    <v:path arrowok="t" fillok="f" o:connecttype="none"/>
                    <o:lock v:ext="edit" shapetype="t"/>
                  </v:shapetype>
                  <v:shape id="AutoShape 47" o:spid="_x0000_s1032" type="#_x0000_t32" style="position:absolute;left:5490;top:6390;width:1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" strokecolor="#5372d5" strokeweight="1.5pt">
                    <v:stroke endarrow="open"/>
                  </v:shape>
                  <v:shape id="AutoShape 48" o:spid="_x0000_s1033" type="#_x0000_t32" style="position:absolute;left:7200;top:4815;width:1;height: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" strokecolor="#c75f64 [2408]" strokeweight="1.5pt">
                    <v:stroke endarrow="open"/>
                  </v:shape>
                  <v:shape id="AutoShape 49" o:spid="_x0000_s1034" type="#_x0000_t32" style="position:absolute;left:5206;top:4815;width:0;height:9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" strokecolor="#31849b" strokeweight="1.5pt">
                    <v:stroke endarrow="open"/>
                  </v:shape>
                </v:group>
              </v:group>
            </w:pict>
          </mc:Fallback>
        </mc:AlternateContent>
      </w:r>
    </w:p>
    <w:p w14:paraId="5CBC0E5D" w14:textId="77777777" w:rsidR="002652A3" w:rsidRPr="00F920F2" w:rsidRDefault="002652A3" w:rsidP="00C478F5">
      <w:pPr>
        <w:pStyle w:val="BodycopyBodycontent"/>
        <w:spacing w:after="0"/>
        <w:jc w:val="both"/>
        <w:rPr>
          <w:rFonts w:asciiTheme="majorHAnsi" w:hAnsiTheme="majorHAnsi" w:cstheme="majorHAnsi"/>
        </w:rPr>
      </w:pPr>
    </w:p>
    <w:p w14:paraId="357FF1D5" w14:textId="77777777" w:rsidR="002652A3" w:rsidRPr="00F920F2" w:rsidRDefault="002652A3" w:rsidP="00C478F5">
      <w:pPr>
        <w:pStyle w:val="BodycopyBodycontent"/>
        <w:spacing w:after="0"/>
        <w:jc w:val="both"/>
        <w:rPr>
          <w:rFonts w:asciiTheme="majorHAnsi" w:hAnsiTheme="majorHAnsi" w:cstheme="majorHAnsi"/>
        </w:rPr>
      </w:pPr>
    </w:p>
    <w:p w14:paraId="086D4F60" w14:textId="77777777" w:rsidR="002652A3" w:rsidRPr="00F920F2" w:rsidRDefault="002652A3" w:rsidP="00C478F5">
      <w:pPr>
        <w:pStyle w:val="BodycopyBodycontent"/>
        <w:spacing w:after="0"/>
        <w:jc w:val="both"/>
        <w:rPr>
          <w:rFonts w:asciiTheme="majorHAnsi" w:hAnsiTheme="majorHAnsi" w:cstheme="majorHAnsi"/>
        </w:rPr>
      </w:pPr>
    </w:p>
    <w:p w14:paraId="648AC4EE" w14:textId="77777777" w:rsidR="002652A3" w:rsidRPr="00F920F2" w:rsidRDefault="002652A3" w:rsidP="00C478F5">
      <w:pPr>
        <w:pStyle w:val="BodycopyBodycontent"/>
        <w:spacing w:after="0"/>
        <w:jc w:val="both"/>
        <w:rPr>
          <w:rFonts w:asciiTheme="majorHAnsi" w:hAnsiTheme="majorHAnsi" w:cstheme="majorHAnsi"/>
        </w:rPr>
      </w:pPr>
    </w:p>
    <w:p w14:paraId="3AB1BAFF" w14:textId="77777777" w:rsidR="002652A3" w:rsidRPr="00F920F2" w:rsidRDefault="002652A3" w:rsidP="00C478F5">
      <w:pPr>
        <w:pStyle w:val="BodycopyBodycontent"/>
        <w:spacing w:after="0"/>
        <w:jc w:val="both"/>
        <w:rPr>
          <w:rFonts w:asciiTheme="majorHAnsi" w:hAnsiTheme="majorHAnsi" w:cstheme="majorHAnsi"/>
        </w:rPr>
      </w:pPr>
    </w:p>
    <w:p w14:paraId="4F5FAEFD" w14:textId="77777777" w:rsidR="002652A3" w:rsidRPr="00F920F2" w:rsidRDefault="002652A3" w:rsidP="00C478F5">
      <w:pPr>
        <w:pStyle w:val="BodycopyBodycontent"/>
        <w:spacing w:after="0"/>
        <w:jc w:val="both"/>
        <w:rPr>
          <w:rFonts w:asciiTheme="majorHAnsi" w:hAnsiTheme="majorHAnsi" w:cstheme="majorHAnsi"/>
        </w:rPr>
      </w:pPr>
    </w:p>
    <w:p w14:paraId="24C8FE66" w14:textId="77777777" w:rsidR="002652A3" w:rsidRPr="00F920F2" w:rsidRDefault="002652A3" w:rsidP="00C478F5">
      <w:pPr>
        <w:pStyle w:val="BodycopyBodycontent"/>
        <w:spacing w:after="0"/>
        <w:jc w:val="both"/>
        <w:rPr>
          <w:rFonts w:asciiTheme="majorHAnsi" w:hAnsiTheme="majorHAnsi" w:cstheme="majorHAnsi"/>
        </w:rPr>
      </w:pPr>
    </w:p>
    <w:p w14:paraId="4DD44467" w14:textId="77777777" w:rsidR="002652A3" w:rsidRPr="00F920F2" w:rsidRDefault="002652A3" w:rsidP="00C478F5">
      <w:pPr>
        <w:pStyle w:val="BodycopyBodycontent"/>
        <w:spacing w:after="0"/>
        <w:jc w:val="both"/>
        <w:rPr>
          <w:rFonts w:asciiTheme="majorHAnsi" w:hAnsiTheme="majorHAnsi" w:cstheme="majorHAnsi"/>
        </w:rPr>
      </w:pPr>
    </w:p>
    <w:p w14:paraId="635109D8" w14:textId="77777777" w:rsidR="002652A3" w:rsidRPr="00F920F2" w:rsidRDefault="002652A3" w:rsidP="00C478F5">
      <w:pPr>
        <w:pStyle w:val="BodycopyBodycontent"/>
        <w:spacing w:after="0"/>
        <w:jc w:val="both"/>
        <w:rPr>
          <w:rFonts w:asciiTheme="majorHAnsi" w:hAnsiTheme="majorHAnsi" w:cstheme="majorHAnsi"/>
        </w:rPr>
      </w:pPr>
    </w:p>
    <w:p w14:paraId="36F388EC" w14:textId="77777777" w:rsidR="002652A3" w:rsidRPr="00F920F2" w:rsidRDefault="002652A3" w:rsidP="00C478F5">
      <w:pPr>
        <w:pStyle w:val="BodycopyBodycontent"/>
        <w:spacing w:after="0"/>
        <w:jc w:val="both"/>
        <w:rPr>
          <w:rFonts w:asciiTheme="majorHAnsi" w:hAnsiTheme="majorHAnsi" w:cstheme="majorHAnsi"/>
        </w:rPr>
      </w:pPr>
    </w:p>
    <w:p w14:paraId="37D89D54" w14:textId="77777777" w:rsidR="002652A3" w:rsidRPr="00F920F2" w:rsidRDefault="002652A3" w:rsidP="00C478F5">
      <w:pPr>
        <w:pStyle w:val="BodycopyBodycontent"/>
        <w:spacing w:after="0"/>
        <w:jc w:val="both"/>
        <w:rPr>
          <w:rFonts w:asciiTheme="majorHAnsi" w:hAnsiTheme="majorHAnsi" w:cstheme="majorHAnsi"/>
        </w:rPr>
      </w:pPr>
    </w:p>
    <w:p w14:paraId="0C185FF5" w14:textId="77777777" w:rsidR="002652A3" w:rsidRPr="00F920F2" w:rsidRDefault="002652A3" w:rsidP="00C478F5">
      <w:pPr>
        <w:pStyle w:val="BodycopyBodycontent"/>
        <w:spacing w:after="0"/>
        <w:jc w:val="both"/>
        <w:rPr>
          <w:rFonts w:asciiTheme="majorHAnsi" w:hAnsiTheme="majorHAnsi" w:cstheme="majorHAnsi"/>
        </w:rPr>
      </w:pPr>
    </w:p>
    <w:p w14:paraId="1E25F593" w14:textId="77777777" w:rsidR="002652A3" w:rsidRPr="00F920F2" w:rsidRDefault="002652A3" w:rsidP="00C478F5">
      <w:pPr>
        <w:pStyle w:val="BodycopyBodycontent"/>
        <w:spacing w:after="0"/>
        <w:jc w:val="both"/>
        <w:rPr>
          <w:rFonts w:asciiTheme="majorHAnsi" w:hAnsiTheme="majorHAnsi" w:cstheme="majorHAnsi"/>
        </w:rPr>
      </w:pPr>
    </w:p>
    <w:p w14:paraId="314ACB64" w14:textId="77777777" w:rsidR="002652A3" w:rsidRPr="00F920F2" w:rsidRDefault="002652A3" w:rsidP="00C478F5">
      <w:pPr>
        <w:pStyle w:val="BodycopyBodycontent"/>
        <w:spacing w:after="0"/>
        <w:jc w:val="both"/>
        <w:rPr>
          <w:rFonts w:asciiTheme="majorHAnsi" w:hAnsiTheme="majorHAnsi" w:cstheme="majorHAnsi"/>
        </w:rPr>
      </w:pPr>
    </w:p>
    <w:p w14:paraId="1D697DA4" w14:textId="77777777" w:rsidR="002652A3" w:rsidRPr="00F920F2" w:rsidRDefault="002652A3" w:rsidP="00C478F5">
      <w:pPr>
        <w:pStyle w:val="BodycopyBodycontent"/>
        <w:spacing w:after="0"/>
        <w:jc w:val="both"/>
        <w:rPr>
          <w:rFonts w:asciiTheme="majorHAnsi" w:hAnsiTheme="majorHAnsi" w:cstheme="majorHAnsi"/>
        </w:rPr>
      </w:pPr>
    </w:p>
    <w:p w14:paraId="7305CCE6" w14:textId="77777777" w:rsidR="002652A3" w:rsidRPr="00F920F2" w:rsidRDefault="002652A3" w:rsidP="00C478F5">
      <w:pPr>
        <w:pStyle w:val="BodycopyBodycontent"/>
        <w:spacing w:after="0"/>
        <w:jc w:val="both"/>
        <w:rPr>
          <w:rFonts w:asciiTheme="majorHAnsi" w:hAnsiTheme="majorHAnsi" w:cstheme="majorHAnsi"/>
        </w:rPr>
      </w:pPr>
    </w:p>
    <w:p w14:paraId="509D5DD8" w14:textId="536DEC5A"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The council plan includes the strategic objectives, strategies for achieving these for at least the next four years and strategic indicators for monitoring achievement of the strategic objectives. The SRP is a plan of the resources for at least the next four years required to achieve the strategic objectives in the council plan. The SRP informs the preparation of the budget</w:t>
      </w:r>
      <w:r w:rsidR="00FF66E9" w:rsidRPr="00F920F2">
        <w:rPr>
          <w:rFonts w:asciiTheme="majorHAnsi" w:hAnsiTheme="majorHAnsi" w:cstheme="majorHAnsi"/>
        </w:rPr>
        <w:t>,</w:t>
      </w:r>
      <w:r w:rsidRPr="00F920F2">
        <w:rPr>
          <w:rFonts w:asciiTheme="majorHAnsi" w:hAnsiTheme="majorHAnsi" w:cstheme="majorHAnsi"/>
        </w:rPr>
        <w:t xml:space="preserve"> which is a plan that describes the services and initiatives to be funded and how they will contribute to achieving the strategic objectives in the council plan.</w:t>
      </w:r>
    </w:p>
    <w:p w14:paraId="402619CF" w14:textId="77777777" w:rsidR="002652A3" w:rsidRPr="00F920F2" w:rsidRDefault="002652A3" w:rsidP="00C478F5">
      <w:pPr>
        <w:pStyle w:val="Heading2"/>
        <w:jc w:val="both"/>
        <w:rPr>
          <w:rFonts w:asciiTheme="majorHAnsi" w:hAnsiTheme="majorHAnsi" w:cstheme="majorHAnsi"/>
          <w:lang w:val="en-GB"/>
        </w:rPr>
      </w:pPr>
      <w:bookmarkStart w:id="32" w:name="_Toc516827625"/>
      <w:r w:rsidRPr="00F920F2">
        <w:rPr>
          <w:rFonts w:asciiTheme="majorHAnsi" w:hAnsiTheme="majorHAnsi" w:cstheme="majorHAnsi"/>
          <w:lang w:val="en-GB"/>
        </w:rPr>
        <w:t>Objectives of the plan</w:t>
      </w:r>
      <w:bookmarkEnd w:id="32"/>
    </w:p>
    <w:p w14:paraId="10B8FB16" w14:textId="77777777"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The overall objective of the SRP is financial sustainability in the medium to long term, while still providing sufficient resources to achieve the council plan strategic objectives.  The key objectives which underpin the SRP over the next four years are:</w:t>
      </w:r>
    </w:p>
    <w:p w14:paraId="23852926" w14:textId="77777777" w:rsidR="002652A3" w:rsidRPr="00F920F2" w:rsidRDefault="002652A3" w:rsidP="006B518A">
      <w:pPr>
        <w:pStyle w:val="bullet"/>
        <w:ind w:left="567" w:hanging="283"/>
        <w:jc w:val="both"/>
        <w:rPr>
          <w:rFonts w:asciiTheme="majorHAnsi" w:hAnsiTheme="majorHAnsi" w:cstheme="majorHAnsi"/>
          <w:sz w:val="24"/>
          <w:szCs w:val="24"/>
        </w:rPr>
      </w:pPr>
      <w:r w:rsidRPr="00F920F2">
        <w:rPr>
          <w:rFonts w:asciiTheme="majorHAnsi" w:hAnsiTheme="majorHAnsi" w:cstheme="majorHAnsi"/>
          <w:sz w:val="24"/>
          <w:szCs w:val="24"/>
        </w:rPr>
        <w:t>achieve a breakeven adjusted underlying result</w:t>
      </w:r>
    </w:p>
    <w:p w14:paraId="46886C73" w14:textId="77777777" w:rsidR="002652A3" w:rsidRPr="00F920F2" w:rsidRDefault="002652A3" w:rsidP="006B518A">
      <w:pPr>
        <w:pStyle w:val="bullet"/>
        <w:ind w:left="567" w:hanging="283"/>
        <w:jc w:val="both"/>
        <w:rPr>
          <w:rFonts w:asciiTheme="majorHAnsi" w:hAnsiTheme="majorHAnsi" w:cstheme="majorHAnsi"/>
          <w:sz w:val="24"/>
          <w:szCs w:val="24"/>
        </w:rPr>
      </w:pPr>
      <w:r w:rsidRPr="00F920F2">
        <w:rPr>
          <w:rFonts w:asciiTheme="majorHAnsi" w:hAnsiTheme="majorHAnsi" w:cstheme="majorHAnsi"/>
          <w:sz w:val="24"/>
          <w:szCs w:val="24"/>
        </w:rPr>
        <w:t>achieve a balanced budget on a cash basis</w:t>
      </w:r>
    </w:p>
    <w:p w14:paraId="7AB542DA" w14:textId="77777777" w:rsidR="002652A3" w:rsidRPr="00F920F2" w:rsidRDefault="002652A3" w:rsidP="006B518A">
      <w:pPr>
        <w:pStyle w:val="bullet"/>
        <w:ind w:left="567" w:hanging="283"/>
        <w:jc w:val="both"/>
        <w:rPr>
          <w:rFonts w:asciiTheme="majorHAnsi" w:hAnsiTheme="majorHAnsi" w:cstheme="majorHAnsi"/>
          <w:sz w:val="24"/>
          <w:szCs w:val="24"/>
        </w:rPr>
      </w:pPr>
      <w:r w:rsidRPr="00F920F2">
        <w:rPr>
          <w:rFonts w:asciiTheme="majorHAnsi" w:hAnsiTheme="majorHAnsi" w:cstheme="majorHAnsi"/>
          <w:sz w:val="24"/>
          <w:szCs w:val="24"/>
        </w:rPr>
        <w:t>maintain existing service levels</w:t>
      </w:r>
    </w:p>
    <w:p w14:paraId="16D2A58D" w14:textId="77777777" w:rsidR="002652A3" w:rsidRPr="00F920F2" w:rsidRDefault="002652A3" w:rsidP="006B518A">
      <w:pPr>
        <w:pStyle w:val="bullet"/>
        <w:ind w:left="567" w:hanging="283"/>
        <w:jc w:val="both"/>
        <w:rPr>
          <w:rFonts w:asciiTheme="majorHAnsi" w:hAnsiTheme="majorHAnsi" w:cstheme="majorHAnsi"/>
          <w:sz w:val="24"/>
          <w:szCs w:val="24"/>
        </w:rPr>
      </w:pPr>
      <w:r w:rsidRPr="00F920F2">
        <w:rPr>
          <w:rFonts w:asciiTheme="majorHAnsi" w:hAnsiTheme="majorHAnsi" w:cstheme="majorHAnsi"/>
          <w:sz w:val="24"/>
          <w:szCs w:val="24"/>
        </w:rPr>
        <w:t>meet council’s asset renewal requirements</w:t>
      </w:r>
    </w:p>
    <w:p w14:paraId="2A25CB8B" w14:textId="77777777" w:rsidR="002652A3" w:rsidRPr="00F920F2" w:rsidRDefault="002652A3" w:rsidP="006B518A">
      <w:pPr>
        <w:pStyle w:val="bullet"/>
        <w:ind w:left="567" w:hanging="283"/>
        <w:jc w:val="both"/>
        <w:rPr>
          <w:rFonts w:asciiTheme="majorHAnsi" w:hAnsiTheme="majorHAnsi" w:cstheme="majorHAnsi"/>
          <w:sz w:val="24"/>
          <w:szCs w:val="24"/>
        </w:rPr>
      </w:pPr>
      <w:r w:rsidRPr="00F920F2">
        <w:rPr>
          <w:rFonts w:asciiTheme="majorHAnsi" w:hAnsiTheme="majorHAnsi" w:cstheme="majorHAnsi"/>
          <w:sz w:val="24"/>
          <w:szCs w:val="24"/>
        </w:rPr>
        <w:t>reduce debt to a low to moderate level to allow capacity to fund future infrastructure.</w:t>
      </w:r>
    </w:p>
    <w:p w14:paraId="06FE6B9E" w14:textId="77777777" w:rsidR="002652A3" w:rsidRPr="00F920F2" w:rsidRDefault="002652A3" w:rsidP="00C478F5">
      <w:pPr>
        <w:pStyle w:val="BodyText"/>
        <w:jc w:val="both"/>
        <w:rPr>
          <w:rFonts w:asciiTheme="majorHAnsi" w:hAnsiTheme="majorHAnsi" w:cstheme="majorHAnsi"/>
        </w:rPr>
      </w:pPr>
    </w:p>
    <w:p w14:paraId="697330E3" w14:textId="77777777"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In preparing the SRP, council has also been mindful of the need to comply with the principles of sound financial management in the Act which requires council to:</w:t>
      </w:r>
    </w:p>
    <w:p w14:paraId="03275FEB" w14:textId="77777777" w:rsidR="002652A3" w:rsidRPr="00F920F2" w:rsidRDefault="002652A3" w:rsidP="006B518A">
      <w:pPr>
        <w:pStyle w:val="bullet"/>
        <w:ind w:left="567" w:hanging="283"/>
        <w:jc w:val="both"/>
        <w:rPr>
          <w:rFonts w:asciiTheme="majorHAnsi" w:hAnsiTheme="majorHAnsi" w:cstheme="majorHAnsi"/>
          <w:sz w:val="24"/>
          <w:szCs w:val="24"/>
        </w:rPr>
      </w:pPr>
      <w:r w:rsidRPr="00F920F2">
        <w:rPr>
          <w:rFonts w:asciiTheme="majorHAnsi" w:hAnsiTheme="majorHAnsi" w:cstheme="majorHAnsi"/>
          <w:sz w:val="24"/>
          <w:szCs w:val="24"/>
        </w:rPr>
        <w:t>prudently manage financial risks relating to debt, assets and liabilities</w:t>
      </w:r>
    </w:p>
    <w:p w14:paraId="1897599E" w14:textId="77777777" w:rsidR="002652A3" w:rsidRPr="00F920F2" w:rsidRDefault="002652A3" w:rsidP="006B518A">
      <w:pPr>
        <w:pStyle w:val="bullet"/>
        <w:ind w:left="567" w:hanging="283"/>
        <w:jc w:val="both"/>
        <w:rPr>
          <w:rFonts w:asciiTheme="majorHAnsi" w:hAnsiTheme="majorHAnsi" w:cstheme="majorHAnsi"/>
          <w:sz w:val="24"/>
          <w:szCs w:val="24"/>
        </w:rPr>
      </w:pPr>
      <w:r w:rsidRPr="00F920F2">
        <w:rPr>
          <w:rFonts w:asciiTheme="majorHAnsi" w:hAnsiTheme="majorHAnsi" w:cstheme="majorHAnsi"/>
          <w:sz w:val="24"/>
          <w:szCs w:val="24"/>
        </w:rPr>
        <w:t>provide reasonable stability in the level of rate burden</w:t>
      </w:r>
    </w:p>
    <w:p w14:paraId="0155D26E" w14:textId="77777777" w:rsidR="002652A3" w:rsidRPr="00F920F2" w:rsidRDefault="002652A3" w:rsidP="006B518A">
      <w:pPr>
        <w:pStyle w:val="bullet"/>
        <w:ind w:left="567" w:hanging="283"/>
        <w:jc w:val="both"/>
        <w:rPr>
          <w:rFonts w:asciiTheme="majorHAnsi" w:hAnsiTheme="majorHAnsi" w:cstheme="majorHAnsi"/>
          <w:sz w:val="24"/>
          <w:szCs w:val="24"/>
        </w:rPr>
      </w:pPr>
      <w:r w:rsidRPr="00F920F2">
        <w:rPr>
          <w:rFonts w:asciiTheme="majorHAnsi" w:hAnsiTheme="majorHAnsi" w:cstheme="majorHAnsi"/>
          <w:sz w:val="24"/>
          <w:szCs w:val="24"/>
        </w:rPr>
        <w:t>consider the financial effects of council decisions on future generations</w:t>
      </w:r>
    </w:p>
    <w:p w14:paraId="0D01A7C8" w14:textId="231CD0FE" w:rsidR="00CA5E91" w:rsidRPr="00F920F2" w:rsidRDefault="002652A3" w:rsidP="006B518A">
      <w:pPr>
        <w:pStyle w:val="bullet"/>
        <w:ind w:left="567" w:hanging="283"/>
        <w:jc w:val="both"/>
        <w:rPr>
          <w:rFonts w:asciiTheme="majorHAnsi" w:hAnsiTheme="majorHAnsi" w:cstheme="majorHAnsi"/>
          <w:sz w:val="24"/>
          <w:szCs w:val="24"/>
        </w:rPr>
      </w:pPr>
      <w:r w:rsidRPr="00F920F2">
        <w:rPr>
          <w:rFonts w:asciiTheme="majorHAnsi" w:hAnsiTheme="majorHAnsi" w:cstheme="majorHAnsi"/>
          <w:sz w:val="24"/>
          <w:szCs w:val="24"/>
        </w:rPr>
        <w:t>provide full, accurate and timely disclosure of financial information.</w:t>
      </w:r>
    </w:p>
    <w:p w14:paraId="61952E20" w14:textId="4F78FCC2" w:rsidR="002652A3" w:rsidRPr="00F920F2" w:rsidRDefault="002652A3" w:rsidP="00C478F5">
      <w:pPr>
        <w:pStyle w:val="Heading2"/>
        <w:jc w:val="both"/>
        <w:rPr>
          <w:rFonts w:asciiTheme="majorHAnsi" w:hAnsiTheme="majorHAnsi" w:cstheme="majorHAnsi"/>
          <w:color w:val="000000"/>
          <w:sz w:val="22"/>
          <w:szCs w:val="22"/>
        </w:rPr>
      </w:pPr>
      <w:bookmarkStart w:id="33" w:name="_Toc516827626"/>
      <w:r w:rsidRPr="00F920F2">
        <w:rPr>
          <w:rFonts w:asciiTheme="majorHAnsi" w:hAnsiTheme="majorHAnsi" w:cstheme="majorHAnsi"/>
        </w:rPr>
        <w:t>How the plan was developed</w:t>
      </w:r>
      <w:bookmarkEnd w:id="33"/>
    </w:p>
    <w:p w14:paraId="33176CA0" w14:textId="77777777"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This SRP has been developed through a rigorous process and is based on the following key information:</w:t>
      </w:r>
    </w:p>
    <w:p w14:paraId="24AEF84A" w14:textId="58F78C8F" w:rsidR="002652A3" w:rsidRPr="00F920F2" w:rsidRDefault="002652A3" w:rsidP="006B518A">
      <w:pPr>
        <w:pStyle w:val="bullet"/>
        <w:tabs>
          <w:tab w:val="left" w:pos="567"/>
        </w:tabs>
        <w:ind w:left="567" w:hanging="283"/>
        <w:jc w:val="both"/>
        <w:rPr>
          <w:rFonts w:asciiTheme="majorHAnsi" w:hAnsiTheme="majorHAnsi" w:cstheme="majorHAnsi"/>
          <w:sz w:val="24"/>
          <w:szCs w:val="24"/>
        </w:rPr>
      </w:pPr>
      <w:r w:rsidRPr="00F920F2">
        <w:rPr>
          <w:rFonts w:asciiTheme="majorHAnsi" w:hAnsiTheme="majorHAnsi" w:cstheme="majorHAnsi"/>
          <w:sz w:val="24"/>
          <w:szCs w:val="24"/>
        </w:rPr>
        <w:t>audited financial statements as at 30 June 201</w:t>
      </w:r>
      <w:r w:rsidR="00BA3417">
        <w:rPr>
          <w:rFonts w:asciiTheme="majorHAnsi" w:hAnsiTheme="majorHAnsi" w:cstheme="majorHAnsi"/>
          <w:sz w:val="24"/>
          <w:szCs w:val="24"/>
        </w:rPr>
        <w:t>8</w:t>
      </w:r>
    </w:p>
    <w:p w14:paraId="6777F144" w14:textId="77777777" w:rsidR="002652A3" w:rsidRPr="00F920F2" w:rsidRDefault="002652A3" w:rsidP="006B518A">
      <w:pPr>
        <w:pStyle w:val="bullet"/>
        <w:tabs>
          <w:tab w:val="left" w:pos="567"/>
        </w:tabs>
        <w:ind w:left="567" w:hanging="283"/>
        <w:jc w:val="both"/>
        <w:rPr>
          <w:rFonts w:asciiTheme="majorHAnsi" w:hAnsiTheme="majorHAnsi" w:cstheme="majorHAnsi"/>
          <w:sz w:val="24"/>
          <w:szCs w:val="24"/>
        </w:rPr>
      </w:pPr>
      <w:r w:rsidRPr="00F920F2">
        <w:rPr>
          <w:rFonts w:asciiTheme="majorHAnsi" w:hAnsiTheme="majorHAnsi" w:cstheme="majorHAnsi"/>
          <w:sz w:val="24"/>
          <w:szCs w:val="24"/>
        </w:rPr>
        <w:t xml:space="preserve">assumptions provided by council service providers about changes in future income and expenditure </w:t>
      </w:r>
    </w:p>
    <w:p w14:paraId="7F6FBB5B" w14:textId="77777777" w:rsidR="002652A3" w:rsidRPr="00F920F2" w:rsidRDefault="002652A3" w:rsidP="006B518A">
      <w:pPr>
        <w:pStyle w:val="bullet"/>
        <w:tabs>
          <w:tab w:val="left" w:pos="567"/>
        </w:tabs>
        <w:ind w:left="567" w:hanging="283"/>
        <w:jc w:val="both"/>
        <w:rPr>
          <w:rFonts w:asciiTheme="majorHAnsi" w:hAnsiTheme="majorHAnsi" w:cstheme="majorHAnsi"/>
          <w:sz w:val="24"/>
          <w:szCs w:val="24"/>
        </w:rPr>
      </w:pPr>
      <w:r w:rsidRPr="00F920F2">
        <w:rPr>
          <w:rFonts w:asciiTheme="majorHAnsi" w:hAnsiTheme="majorHAnsi" w:cstheme="majorHAnsi"/>
          <w:sz w:val="24"/>
          <w:szCs w:val="24"/>
        </w:rPr>
        <w:t>assumptions provided by council capital works expenditure providers about requirements for future asset renewal, expansion, upgrade and new assets</w:t>
      </w:r>
    </w:p>
    <w:p w14:paraId="7C738359" w14:textId="77777777" w:rsidR="002652A3" w:rsidRPr="00F920F2" w:rsidRDefault="002652A3" w:rsidP="006B518A">
      <w:pPr>
        <w:pStyle w:val="bullet"/>
        <w:tabs>
          <w:tab w:val="left" w:pos="567"/>
        </w:tabs>
        <w:ind w:left="567" w:hanging="283"/>
        <w:jc w:val="both"/>
        <w:rPr>
          <w:rFonts w:asciiTheme="majorHAnsi" w:hAnsiTheme="majorHAnsi" w:cstheme="majorHAnsi"/>
          <w:sz w:val="24"/>
          <w:szCs w:val="24"/>
        </w:rPr>
      </w:pPr>
      <w:r w:rsidRPr="00F920F2">
        <w:rPr>
          <w:rFonts w:asciiTheme="majorHAnsi" w:hAnsiTheme="majorHAnsi" w:cstheme="majorHAnsi"/>
          <w:sz w:val="24"/>
          <w:szCs w:val="24"/>
        </w:rPr>
        <w:t>assumptions provided by finance regarding future changes in assets, liabilities and equity</w:t>
      </w:r>
    </w:p>
    <w:p w14:paraId="15CE8A51" w14:textId="44B22BAD" w:rsidR="002652A3" w:rsidRPr="00F920F2" w:rsidRDefault="002652A3" w:rsidP="006B518A">
      <w:pPr>
        <w:pStyle w:val="bullet"/>
        <w:tabs>
          <w:tab w:val="left" w:pos="567"/>
        </w:tabs>
        <w:ind w:left="567" w:hanging="283"/>
        <w:jc w:val="both"/>
        <w:rPr>
          <w:rFonts w:asciiTheme="majorHAnsi" w:hAnsiTheme="majorHAnsi" w:cstheme="majorHAnsi"/>
          <w:sz w:val="24"/>
          <w:szCs w:val="24"/>
        </w:rPr>
      </w:pPr>
      <w:r w:rsidRPr="00F920F2">
        <w:rPr>
          <w:rFonts w:asciiTheme="majorHAnsi" w:hAnsiTheme="majorHAnsi" w:cstheme="majorHAnsi"/>
          <w:sz w:val="24"/>
          <w:szCs w:val="24"/>
        </w:rPr>
        <w:t>information provided by the executive management team and council.</w:t>
      </w:r>
    </w:p>
    <w:p w14:paraId="33A98BBB" w14:textId="5BAF490F"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 xml:space="preserve">The financial projections included in the SRP have been developed using a ‘four-way’ budget model.  This methodology is a </w:t>
      </w:r>
      <w:proofErr w:type="gramStart"/>
      <w:r w:rsidRPr="00F920F2">
        <w:rPr>
          <w:rFonts w:asciiTheme="majorHAnsi" w:hAnsiTheme="majorHAnsi" w:cstheme="majorHAnsi"/>
        </w:rPr>
        <w:t>computer based</w:t>
      </w:r>
      <w:proofErr w:type="gramEnd"/>
      <w:r w:rsidRPr="00F920F2">
        <w:rPr>
          <w:rFonts w:asciiTheme="majorHAnsi" w:hAnsiTheme="majorHAnsi" w:cstheme="majorHAnsi"/>
        </w:rPr>
        <w:t xml:space="preserve"> model, which enables the linking of the comprehensive income statement, balance sheet, statement of cash flows and statement of capital works.</w:t>
      </w:r>
    </w:p>
    <w:p w14:paraId="0A6248BF" w14:textId="77777777" w:rsidR="002652A3" w:rsidRPr="00F920F2" w:rsidRDefault="002652A3" w:rsidP="00C478F5">
      <w:pPr>
        <w:pStyle w:val="Heading2"/>
        <w:jc w:val="both"/>
        <w:rPr>
          <w:rFonts w:asciiTheme="majorHAnsi" w:hAnsiTheme="majorHAnsi" w:cstheme="majorHAnsi"/>
          <w:lang w:val="en-GB"/>
        </w:rPr>
      </w:pPr>
      <w:bookmarkStart w:id="34" w:name="_Toc516827627"/>
      <w:r w:rsidRPr="00F920F2">
        <w:rPr>
          <w:rFonts w:asciiTheme="majorHAnsi" w:hAnsiTheme="majorHAnsi" w:cstheme="majorHAnsi"/>
          <w:lang w:val="en-GB"/>
        </w:rPr>
        <w:t>Assessment of council’s current financial position</w:t>
      </w:r>
      <w:bookmarkEnd w:id="34"/>
    </w:p>
    <w:p w14:paraId="778D899F" w14:textId="0361388C"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An assessment has been undertaken of the council’s current financial position to identify any significant matters which may impact on the SRP. A summary of the budgeted and forecast financial results for the 201</w:t>
      </w:r>
      <w:r w:rsidR="00F122DF">
        <w:rPr>
          <w:rFonts w:asciiTheme="majorHAnsi" w:hAnsiTheme="majorHAnsi" w:cstheme="majorHAnsi"/>
        </w:rPr>
        <w:t>8</w:t>
      </w:r>
      <w:r w:rsidRPr="00F920F2">
        <w:rPr>
          <w:rFonts w:asciiTheme="majorHAnsi" w:hAnsiTheme="majorHAnsi" w:cstheme="majorHAnsi"/>
        </w:rPr>
        <w:t>-1</w:t>
      </w:r>
      <w:r w:rsidR="00F122DF">
        <w:rPr>
          <w:rFonts w:asciiTheme="majorHAnsi" w:hAnsiTheme="majorHAnsi" w:cstheme="majorHAnsi"/>
        </w:rPr>
        <w:t>9</w:t>
      </w:r>
      <w:r w:rsidRPr="00F920F2">
        <w:rPr>
          <w:rFonts w:asciiTheme="majorHAnsi" w:hAnsiTheme="majorHAnsi" w:cstheme="majorHAnsi"/>
        </w:rPr>
        <w:t xml:space="preserve"> year are in the following table.</w:t>
      </w:r>
      <w:r w:rsidR="00F122DF">
        <w:rPr>
          <w:rFonts w:asciiTheme="majorHAnsi" w:hAnsiTheme="majorHAnsi" w:cstheme="majorHAnsi"/>
        </w:rPr>
        <w:t xml:space="preserve"> </w:t>
      </w:r>
    </w:p>
    <w:p w14:paraId="0BE5887C" w14:textId="77777777" w:rsidR="002652A3" w:rsidRPr="00F920F2" w:rsidRDefault="002652A3" w:rsidP="00C478F5">
      <w:pPr>
        <w:pStyle w:val="BodycopyBodycontent"/>
        <w:spacing w:after="0"/>
        <w:jc w:val="both"/>
        <w:rPr>
          <w:rFonts w:asciiTheme="majorHAnsi" w:hAnsiTheme="majorHAnsi" w:cstheme="majorHAnsi"/>
        </w:rPr>
      </w:pPr>
    </w:p>
    <w:tbl>
      <w:tblPr>
        <w:tblStyle w:val="TableGrid"/>
        <w:tblW w:w="9707" w:type="dxa"/>
        <w:tblLayout w:type="fixed"/>
        <w:tblLook w:val="0000" w:firstRow="0" w:lastRow="0" w:firstColumn="0" w:lastColumn="0" w:noHBand="0" w:noVBand="0"/>
      </w:tblPr>
      <w:tblGrid>
        <w:gridCol w:w="2764"/>
        <w:gridCol w:w="2314"/>
        <w:gridCol w:w="2314"/>
        <w:gridCol w:w="2315"/>
      </w:tblGrid>
      <w:tr w:rsidR="002652A3" w:rsidRPr="00EB0B9A" w14:paraId="3E5E9FC6" w14:textId="77777777" w:rsidTr="00CD08AD">
        <w:trPr>
          <w:trHeight w:val="312"/>
        </w:trPr>
        <w:tc>
          <w:tcPr>
            <w:cnfStyle w:val="000010000000" w:firstRow="0" w:lastRow="0" w:firstColumn="0" w:lastColumn="0" w:oddVBand="1" w:evenVBand="0" w:oddHBand="0" w:evenHBand="0" w:firstRowFirstColumn="0" w:firstRowLastColumn="0" w:lastRowFirstColumn="0" w:lastRowLastColumn="0"/>
            <w:tcW w:w="2764" w:type="dxa"/>
            <w:shd w:val="clear" w:color="auto" w:fill="B3272F" w:themeFill="accent2"/>
            <w:vAlign w:val="center"/>
          </w:tcPr>
          <w:p w14:paraId="3170ADDC" w14:textId="77777777" w:rsidR="002652A3" w:rsidRPr="00CD08AD" w:rsidRDefault="002652A3" w:rsidP="00F920F2">
            <w:pPr>
              <w:numPr>
                <w:ilvl w:val="12"/>
                <w:numId w:val="0"/>
              </w:numPr>
              <w:ind w:left="142"/>
              <w:rPr>
                <w:rFonts w:asciiTheme="majorHAnsi" w:hAnsiTheme="majorHAnsi" w:cstheme="majorHAnsi"/>
                <w:b/>
                <w:color w:val="FFFFFF" w:themeColor="background1"/>
                <w:szCs w:val="18"/>
              </w:rPr>
            </w:pPr>
            <w:r w:rsidRPr="00CD08AD">
              <w:rPr>
                <w:rFonts w:asciiTheme="majorHAnsi" w:hAnsiTheme="majorHAnsi" w:cstheme="majorHAnsi"/>
                <w:b/>
                <w:color w:val="FFFFFF" w:themeColor="background1"/>
                <w:szCs w:val="18"/>
              </w:rPr>
              <w:t>Result</w:t>
            </w:r>
          </w:p>
        </w:tc>
        <w:tc>
          <w:tcPr>
            <w:tcW w:w="2314" w:type="dxa"/>
            <w:shd w:val="clear" w:color="auto" w:fill="B3272F" w:themeFill="accent2"/>
          </w:tcPr>
          <w:p w14:paraId="4ACA8C1D" w14:textId="77777777" w:rsidR="002652A3" w:rsidRPr="00CD08AD" w:rsidRDefault="002652A3" w:rsidP="00F920F2">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CD08AD">
              <w:rPr>
                <w:rFonts w:asciiTheme="majorHAnsi" w:hAnsiTheme="majorHAnsi" w:cstheme="majorHAnsi"/>
                <w:b/>
                <w:color w:val="FFFFFF" w:themeColor="background1"/>
                <w:szCs w:val="18"/>
              </w:rPr>
              <w:t>Adopted Budget</w:t>
            </w:r>
          </w:p>
          <w:p w14:paraId="576E2168" w14:textId="44D37E3B" w:rsidR="002652A3" w:rsidRPr="00CD08AD" w:rsidRDefault="002652A3" w:rsidP="00F920F2">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CD08AD">
              <w:rPr>
                <w:rFonts w:asciiTheme="majorHAnsi" w:hAnsiTheme="majorHAnsi" w:cstheme="majorHAnsi"/>
                <w:b/>
                <w:color w:val="FFFFFF" w:themeColor="background1"/>
                <w:szCs w:val="18"/>
              </w:rPr>
              <w:t>201</w:t>
            </w:r>
            <w:r w:rsidR="001E264D">
              <w:rPr>
                <w:rFonts w:asciiTheme="majorHAnsi" w:hAnsiTheme="majorHAnsi" w:cstheme="majorHAnsi"/>
                <w:b/>
                <w:color w:val="FFFFFF" w:themeColor="background1"/>
                <w:szCs w:val="18"/>
              </w:rPr>
              <w:t>9</w:t>
            </w:r>
          </w:p>
          <w:p w14:paraId="370469B3" w14:textId="77777777" w:rsidR="002652A3" w:rsidRPr="00CD08AD" w:rsidRDefault="002652A3" w:rsidP="00F920F2">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CD08AD">
              <w:rPr>
                <w:rFonts w:asciiTheme="majorHAnsi" w:hAnsiTheme="majorHAnsi" w:cstheme="majorHAnsi"/>
                <w:b/>
                <w:color w:val="FFFFFF" w:themeColor="background1"/>
                <w:szCs w:val="18"/>
              </w:rPr>
              <w:t>$’000</w:t>
            </w:r>
          </w:p>
        </w:tc>
        <w:tc>
          <w:tcPr>
            <w:cnfStyle w:val="000010000000" w:firstRow="0" w:lastRow="0" w:firstColumn="0" w:lastColumn="0" w:oddVBand="1" w:evenVBand="0" w:oddHBand="0" w:evenHBand="0" w:firstRowFirstColumn="0" w:firstRowLastColumn="0" w:lastRowFirstColumn="0" w:lastRowLastColumn="0"/>
            <w:tcW w:w="2314" w:type="dxa"/>
            <w:shd w:val="clear" w:color="auto" w:fill="B3272F" w:themeFill="accent2"/>
          </w:tcPr>
          <w:p w14:paraId="588C5ACC" w14:textId="29EF4231" w:rsidR="002652A3" w:rsidRPr="00CD08AD" w:rsidRDefault="002652A3" w:rsidP="00F920F2">
            <w:pPr>
              <w:numPr>
                <w:ilvl w:val="12"/>
                <w:numId w:val="0"/>
              </w:numPr>
              <w:jc w:val="center"/>
              <w:rPr>
                <w:rFonts w:asciiTheme="majorHAnsi" w:hAnsiTheme="majorHAnsi" w:cstheme="majorHAnsi"/>
                <w:b/>
                <w:color w:val="FFFFFF" w:themeColor="background1"/>
                <w:szCs w:val="18"/>
              </w:rPr>
            </w:pPr>
            <w:r w:rsidRPr="00CD08AD">
              <w:rPr>
                <w:rFonts w:asciiTheme="majorHAnsi" w:hAnsiTheme="majorHAnsi" w:cstheme="majorHAnsi"/>
                <w:b/>
                <w:color w:val="FFFFFF" w:themeColor="background1"/>
                <w:szCs w:val="18"/>
              </w:rPr>
              <w:t>Forecast</w:t>
            </w:r>
            <w:r w:rsidR="00835DC6" w:rsidRPr="00CD08AD">
              <w:rPr>
                <w:rFonts w:asciiTheme="majorHAnsi" w:hAnsiTheme="majorHAnsi" w:cstheme="majorHAnsi"/>
                <w:b/>
                <w:color w:val="FFFFFF" w:themeColor="background1"/>
                <w:szCs w:val="18"/>
              </w:rPr>
              <w:t xml:space="preserve"> </w:t>
            </w:r>
            <w:r w:rsidRPr="00CD08AD">
              <w:rPr>
                <w:rFonts w:asciiTheme="majorHAnsi" w:hAnsiTheme="majorHAnsi" w:cstheme="majorHAnsi"/>
                <w:b/>
                <w:color w:val="FFFFFF" w:themeColor="background1"/>
                <w:szCs w:val="18"/>
              </w:rPr>
              <w:t>Actual</w:t>
            </w:r>
            <w:r w:rsidR="00835DC6" w:rsidRPr="00CD08AD">
              <w:rPr>
                <w:rFonts w:asciiTheme="majorHAnsi" w:hAnsiTheme="majorHAnsi" w:cstheme="majorHAnsi"/>
                <w:b/>
                <w:color w:val="FFFFFF" w:themeColor="background1"/>
                <w:szCs w:val="18"/>
              </w:rPr>
              <w:t xml:space="preserve"> </w:t>
            </w:r>
            <w:r w:rsidR="00835DC6" w:rsidRPr="00CD08AD">
              <w:rPr>
                <w:rFonts w:asciiTheme="majorHAnsi" w:hAnsiTheme="majorHAnsi" w:cstheme="majorHAnsi"/>
                <w:b/>
                <w:color w:val="FFFFFF" w:themeColor="background1"/>
                <w:szCs w:val="18"/>
              </w:rPr>
              <w:br/>
            </w:r>
            <w:r w:rsidRPr="00CD08AD">
              <w:rPr>
                <w:rFonts w:asciiTheme="majorHAnsi" w:hAnsiTheme="majorHAnsi" w:cstheme="majorHAnsi"/>
                <w:b/>
                <w:color w:val="FFFFFF" w:themeColor="background1"/>
                <w:szCs w:val="18"/>
              </w:rPr>
              <w:t>201</w:t>
            </w:r>
            <w:r w:rsidR="001E264D">
              <w:rPr>
                <w:rFonts w:asciiTheme="majorHAnsi" w:hAnsiTheme="majorHAnsi" w:cstheme="majorHAnsi"/>
                <w:b/>
                <w:color w:val="FFFFFF" w:themeColor="background1"/>
                <w:szCs w:val="18"/>
              </w:rPr>
              <w:t>9</w:t>
            </w:r>
          </w:p>
          <w:p w14:paraId="1B84261E" w14:textId="77777777" w:rsidR="002652A3" w:rsidRPr="00CD08AD" w:rsidRDefault="002652A3" w:rsidP="00F920F2">
            <w:pPr>
              <w:numPr>
                <w:ilvl w:val="12"/>
                <w:numId w:val="0"/>
              </w:numPr>
              <w:jc w:val="center"/>
              <w:rPr>
                <w:rFonts w:asciiTheme="majorHAnsi" w:hAnsiTheme="majorHAnsi" w:cstheme="majorHAnsi"/>
                <w:b/>
                <w:color w:val="FFFFFF" w:themeColor="background1"/>
                <w:szCs w:val="18"/>
              </w:rPr>
            </w:pPr>
            <w:r w:rsidRPr="00CD08AD">
              <w:rPr>
                <w:rFonts w:asciiTheme="majorHAnsi" w:hAnsiTheme="majorHAnsi" w:cstheme="majorHAnsi"/>
                <w:b/>
                <w:color w:val="FFFFFF" w:themeColor="background1"/>
                <w:szCs w:val="18"/>
              </w:rPr>
              <w:t>$’000</w:t>
            </w:r>
          </w:p>
        </w:tc>
        <w:tc>
          <w:tcPr>
            <w:tcW w:w="2315" w:type="dxa"/>
            <w:shd w:val="clear" w:color="auto" w:fill="B3272F" w:themeFill="accent2"/>
          </w:tcPr>
          <w:p w14:paraId="5E6FFE79" w14:textId="02666BDF" w:rsidR="005D0C07" w:rsidRPr="00CD08AD" w:rsidRDefault="002652A3" w:rsidP="00F920F2">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CD08AD">
              <w:rPr>
                <w:rFonts w:asciiTheme="majorHAnsi" w:hAnsiTheme="majorHAnsi" w:cstheme="majorHAnsi"/>
                <w:b/>
                <w:color w:val="FFFFFF" w:themeColor="background1"/>
                <w:szCs w:val="18"/>
              </w:rPr>
              <w:t>Variance</w:t>
            </w:r>
          </w:p>
          <w:p w14:paraId="11EECF73" w14:textId="7D39FA23" w:rsidR="002652A3" w:rsidRPr="00CD08AD" w:rsidRDefault="002652A3" w:rsidP="00F920F2">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CD08AD">
              <w:rPr>
                <w:rFonts w:asciiTheme="majorHAnsi" w:hAnsiTheme="majorHAnsi" w:cstheme="majorHAnsi"/>
                <w:b/>
                <w:color w:val="FFFFFF" w:themeColor="background1"/>
                <w:szCs w:val="18"/>
              </w:rPr>
              <w:t>Fav</w:t>
            </w:r>
            <w:r w:rsidR="005D0C07" w:rsidRPr="00CD08AD">
              <w:rPr>
                <w:rFonts w:asciiTheme="majorHAnsi" w:hAnsiTheme="majorHAnsi" w:cstheme="majorHAnsi"/>
                <w:b/>
                <w:color w:val="FFFFFF" w:themeColor="background1"/>
                <w:szCs w:val="18"/>
              </w:rPr>
              <w:t xml:space="preserve"> </w:t>
            </w:r>
            <w:r w:rsidRPr="00CD08AD">
              <w:rPr>
                <w:rFonts w:asciiTheme="majorHAnsi" w:hAnsiTheme="majorHAnsi" w:cstheme="majorHAnsi"/>
                <w:b/>
                <w:color w:val="FFFFFF" w:themeColor="background1"/>
                <w:szCs w:val="18"/>
              </w:rPr>
              <w:t>/</w:t>
            </w:r>
            <w:r w:rsidR="00835DC6" w:rsidRPr="00CD08AD">
              <w:rPr>
                <w:rFonts w:asciiTheme="majorHAnsi" w:hAnsiTheme="majorHAnsi" w:cstheme="majorHAnsi"/>
                <w:b/>
                <w:color w:val="FFFFFF" w:themeColor="background1"/>
                <w:szCs w:val="18"/>
              </w:rPr>
              <w:t xml:space="preserve"> </w:t>
            </w:r>
            <w:r w:rsidRPr="00CD08AD">
              <w:rPr>
                <w:rFonts w:asciiTheme="majorHAnsi" w:hAnsiTheme="majorHAnsi" w:cstheme="majorHAnsi"/>
                <w:b/>
                <w:color w:val="FFFFFF" w:themeColor="background1"/>
                <w:szCs w:val="18"/>
              </w:rPr>
              <w:t>(</w:t>
            </w:r>
            <w:proofErr w:type="spellStart"/>
            <w:r w:rsidRPr="00CD08AD">
              <w:rPr>
                <w:rFonts w:asciiTheme="majorHAnsi" w:hAnsiTheme="majorHAnsi" w:cstheme="majorHAnsi"/>
                <w:b/>
                <w:color w:val="FFFFFF" w:themeColor="background1"/>
                <w:szCs w:val="18"/>
              </w:rPr>
              <w:t>Unfav</w:t>
            </w:r>
            <w:proofErr w:type="spellEnd"/>
            <w:r w:rsidRPr="00CD08AD">
              <w:rPr>
                <w:rFonts w:asciiTheme="majorHAnsi" w:hAnsiTheme="majorHAnsi" w:cstheme="majorHAnsi"/>
                <w:b/>
                <w:color w:val="FFFFFF" w:themeColor="background1"/>
                <w:szCs w:val="18"/>
              </w:rPr>
              <w:t>)</w:t>
            </w:r>
          </w:p>
          <w:p w14:paraId="11993A4F" w14:textId="77777777" w:rsidR="002652A3" w:rsidRPr="00CD08AD" w:rsidRDefault="002652A3" w:rsidP="00F920F2">
            <w:pPr>
              <w:numPr>
                <w:ilvl w:val="12"/>
                <w:numId w:val="0"/>
              </w:num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18"/>
              </w:rPr>
            </w:pPr>
            <w:r w:rsidRPr="00CD08AD">
              <w:rPr>
                <w:rFonts w:asciiTheme="majorHAnsi" w:hAnsiTheme="majorHAnsi" w:cstheme="majorHAnsi"/>
                <w:b/>
                <w:color w:val="FFFFFF" w:themeColor="background1"/>
                <w:szCs w:val="18"/>
              </w:rPr>
              <w:t>$’000</w:t>
            </w:r>
          </w:p>
        </w:tc>
      </w:tr>
      <w:tr w:rsidR="002652A3" w:rsidRPr="00EB0B9A" w14:paraId="3C662240" w14:textId="77777777" w:rsidTr="00CD08AD">
        <w:trPr>
          <w:trHeight w:val="312"/>
        </w:trPr>
        <w:tc>
          <w:tcPr>
            <w:cnfStyle w:val="000010000000" w:firstRow="0" w:lastRow="0" w:firstColumn="0" w:lastColumn="0" w:oddVBand="1" w:evenVBand="0" w:oddHBand="0" w:evenHBand="0" w:firstRowFirstColumn="0" w:firstRowLastColumn="0" w:lastRowFirstColumn="0" w:lastRowLastColumn="0"/>
            <w:tcW w:w="2764" w:type="dxa"/>
            <w:shd w:val="clear" w:color="auto" w:fill="FFFFFF" w:themeFill="background1"/>
            <w:vAlign w:val="center"/>
          </w:tcPr>
          <w:p w14:paraId="4F2435D0" w14:textId="77777777" w:rsidR="002652A3" w:rsidRPr="00CD08AD" w:rsidRDefault="002652A3" w:rsidP="00F920F2">
            <w:pPr>
              <w:rPr>
                <w:rFonts w:asciiTheme="majorHAnsi" w:eastAsia="Arial Unicode MS" w:hAnsiTheme="majorHAnsi" w:cstheme="majorHAnsi"/>
                <w:b/>
                <w:szCs w:val="18"/>
              </w:rPr>
            </w:pPr>
            <w:r w:rsidRPr="00CD08AD">
              <w:rPr>
                <w:rFonts w:asciiTheme="majorHAnsi" w:hAnsiTheme="majorHAnsi" w:cstheme="majorHAnsi"/>
                <w:b/>
                <w:szCs w:val="18"/>
              </w:rPr>
              <w:t>Surplus/(deficit) for the year</w:t>
            </w:r>
          </w:p>
        </w:tc>
        <w:tc>
          <w:tcPr>
            <w:tcW w:w="2314" w:type="dxa"/>
            <w:shd w:val="clear" w:color="auto" w:fill="FFFFFF" w:themeFill="background1"/>
            <w:vAlign w:val="center"/>
          </w:tcPr>
          <w:p w14:paraId="3B313FF5" w14:textId="77777777" w:rsidR="002652A3" w:rsidRPr="00CD08AD" w:rsidRDefault="002652A3" w:rsidP="00F920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CD08AD">
              <w:rPr>
                <w:rFonts w:asciiTheme="majorHAnsi" w:hAnsiTheme="majorHAnsi" w:cstheme="majorHAnsi"/>
                <w:szCs w:val="18"/>
              </w:rPr>
              <w:t>1,475</w:t>
            </w:r>
          </w:p>
        </w:tc>
        <w:tc>
          <w:tcPr>
            <w:cnfStyle w:val="000010000000" w:firstRow="0" w:lastRow="0" w:firstColumn="0" w:lastColumn="0" w:oddVBand="1" w:evenVBand="0" w:oddHBand="0" w:evenHBand="0" w:firstRowFirstColumn="0" w:firstRowLastColumn="0" w:lastRowFirstColumn="0" w:lastRowLastColumn="0"/>
            <w:tcW w:w="2314" w:type="dxa"/>
            <w:shd w:val="clear" w:color="auto" w:fill="FFFFFF" w:themeFill="background1"/>
            <w:vAlign w:val="center"/>
          </w:tcPr>
          <w:p w14:paraId="6B6F7A36" w14:textId="77777777" w:rsidR="002652A3" w:rsidRPr="00CD08AD" w:rsidRDefault="002652A3" w:rsidP="00F920F2">
            <w:pPr>
              <w:jc w:val="center"/>
              <w:rPr>
                <w:rFonts w:asciiTheme="majorHAnsi" w:hAnsiTheme="majorHAnsi" w:cstheme="majorHAnsi"/>
                <w:szCs w:val="18"/>
              </w:rPr>
            </w:pPr>
            <w:r w:rsidRPr="00CD08AD">
              <w:rPr>
                <w:rFonts w:asciiTheme="majorHAnsi" w:hAnsiTheme="majorHAnsi" w:cstheme="majorHAnsi"/>
                <w:szCs w:val="18"/>
              </w:rPr>
              <w:t>(1,922)</w:t>
            </w:r>
          </w:p>
        </w:tc>
        <w:tc>
          <w:tcPr>
            <w:tcW w:w="2315" w:type="dxa"/>
            <w:shd w:val="clear" w:color="auto" w:fill="FFFFFF" w:themeFill="background1"/>
            <w:vAlign w:val="center"/>
          </w:tcPr>
          <w:p w14:paraId="2EB04C26" w14:textId="77777777" w:rsidR="002652A3" w:rsidRPr="00CD08AD" w:rsidRDefault="002652A3" w:rsidP="00F920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CD08AD">
              <w:rPr>
                <w:rFonts w:asciiTheme="majorHAnsi" w:hAnsiTheme="majorHAnsi" w:cstheme="majorHAnsi"/>
                <w:szCs w:val="18"/>
              </w:rPr>
              <w:t>(3,397)</w:t>
            </w:r>
          </w:p>
        </w:tc>
      </w:tr>
      <w:tr w:rsidR="002652A3" w:rsidRPr="00EB0B9A" w14:paraId="476F037F" w14:textId="77777777" w:rsidTr="00CD08AD">
        <w:trPr>
          <w:trHeight w:val="312"/>
        </w:trPr>
        <w:tc>
          <w:tcPr>
            <w:cnfStyle w:val="000010000000" w:firstRow="0" w:lastRow="0" w:firstColumn="0" w:lastColumn="0" w:oddVBand="1" w:evenVBand="0" w:oddHBand="0" w:evenHBand="0" w:firstRowFirstColumn="0" w:firstRowLastColumn="0" w:lastRowFirstColumn="0" w:lastRowLastColumn="0"/>
            <w:tcW w:w="2764" w:type="dxa"/>
            <w:shd w:val="clear" w:color="auto" w:fill="FFFFFF" w:themeFill="background1"/>
            <w:vAlign w:val="center"/>
          </w:tcPr>
          <w:p w14:paraId="353CBFED" w14:textId="77777777" w:rsidR="002652A3" w:rsidRPr="00CD08AD" w:rsidRDefault="002652A3" w:rsidP="00F920F2">
            <w:pPr>
              <w:rPr>
                <w:rFonts w:asciiTheme="majorHAnsi" w:hAnsiTheme="majorHAnsi" w:cstheme="majorHAnsi"/>
                <w:b/>
                <w:szCs w:val="18"/>
              </w:rPr>
            </w:pPr>
            <w:r w:rsidRPr="00CD08AD">
              <w:rPr>
                <w:rFonts w:asciiTheme="majorHAnsi" w:hAnsiTheme="majorHAnsi" w:cstheme="majorHAnsi"/>
                <w:b/>
                <w:szCs w:val="18"/>
              </w:rPr>
              <w:t>Cash and investments</w:t>
            </w:r>
          </w:p>
        </w:tc>
        <w:tc>
          <w:tcPr>
            <w:tcW w:w="2314" w:type="dxa"/>
            <w:shd w:val="clear" w:color="auto" w:fill="FFFFFF" w:themeFill="background1"/>
            <w:vAlign w:val="center"/>
          </w:tcPr>
          <w:p w14:paraId="769BB64B" w14:textId="77777777" w:rsidR="002652A3" w:rsidRPr="00CD08AD" w:rsidRDefault="002652A3" w:rsidP="00F920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CD08AD">
              <w:rPr>
                <w:rFonts w:asciiTheme="majorHAnsi" w:hAnsiTheme="majorHAnsi" w:cstheme="majorHAnsi"/>
                <w:szCs w:val="18"/>
              </w:rPr>
              <w:t>17,946</w:t>
            </w:r>
          </w:p>
        </w:tc>
        <w:tc>
          <w:tcPr>
            <w:cnfStyle w:val="000010000000" w:firstRow="0" w:lastRow="0" w:firstColumn="0" w:lastColumn="0" w:oddVBand="1" w:evenVBand="0" w:oddHBand="0" w:evenHBand="0" w:firstRowFirstColumn="0" w:firstRowLastColumn="0" w:lastRowFirstColumn="0" w:lastRowLastColumn="0"/>
            <w:tcW w:w="2314" w:type="dxa"/>
            <w:shd w:val="clear" w:color="auto" w:fill="FFFFFF" w:themeFill="background1"/>
            <w:vAlign w:val="center"/>
          </w:tcPr>
          <w:p w14:paraId="4EAD5B39" w14:textId="77777777" w:rsidR="002652A3" w:rsidRPr="00CD08AD" w:rsidRDefault="002652A3" w:rsidP="00F920F2">
            <w:pPr>
              <w:jc w:val="center"/>
              <w:rPr>
                <w:rFonts w:asciiTheme="majorHAnsi" w:hAnsiTheme="majorHAnsi" w:cstheme="majorHAnsi"/>
                <w:szCs w:val="18"/>
              </w:rPr>
            </w:pPr>
            <w:r w:rsidRPr="00CD08AD">
              <w:rPr>
                <w:rFonts w:asciiTheme="majorHAnsi" w:hAnsiTheme="majorHAnsi" w:cstheme="majorHAnsi"/>
                <w:szCs w:val="18"/>
              </w:rPr>
              <w:t>23,476</w:t>
            </w:r>
          </w:p>
        </w:tc>
        <w:tc>
          <w:tcPr>
            <w:tcW w:w="2315" w:type="dxa"/>
            <w:shd w:val="clear" w:color="auto" w:fill="FFFFFF" w:themeFill="background1"/>
            <w:vAlign w:val="center"/>
          </w:tcPr>
          <w:p w14:paraId="6B917CD6" w14:textId="77777777" w:rsidR="002652A3" w:rsidRPr="00CD08AD" w:rsidRDefault="002652A3" w:rsidP="00F920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CD08AD">
              <w:rPr>
                <w:rFonts w:asciiTheme="majorHAnsi" w:hAnsiTheme="majorHAnsi" w:cstheme="majorHAnsi"/>
                <w:szCs w:val="18"/>
              </w:rPr>
              <w:t>5,530</w:t>
            </w:r>
          </w:p>
        </w:tc>
      </w:tr>
      <w:tr w:rsidR="002652A3" w:rsidRPr="00EB0B9A" w14:paraId="1DF6B2AE" w14:textId="77777777" w:rsidTr="00CD08AD">
        <w:trPr>
          <w:trHeight w:val="312"/>
        </w:trPr>
        <w:tc>
          <w:tcPr>
            <w:cnfStyle w:val="000010000000" w:firstRow="0" w:lastRow="0" w:firstColumn="0" w:lastColumn="0" w:oddVBand="1" w:evenVBand="0" w:oddHBand="0" w:evenHBand="0" w:firstRowFirstColumn="0" w:firstRowLastColumn="0" w:lastRowFirstColumn="0" w:lastRowLastColumn="0"/>
            <w:tcW w:w="2764" w:type="dxa"/>
            <w:shd w:val="clear" w:color="auto" w:fill="FFFFFF" w:themeFill="background1"/>
            <w:vAlign w:val="center"/>
          </w:tcPr>
          <w:p w14:paraId="08E5EC64" w14:textId="77777777" w:rsidR="002652A3" w:rsidRPr="00CD08AD" w:rsidRDefault="002652A3" w:rsidP="00F920F2">
            <w:pPr>
              <w:rPr>
                <w:rFonts w:asciiTheme="majorHAnsi" w:hAnsiTheme="majorHAnsi" w:cstheme="majorHAnsi"/>
                <w:b/>
                <w:szCs w:val="18"/>
              </w:rPr>
            </w:pPr>
            <w:r w:rsidRPr="00CD08AD">
              <w:rPr>
                <w:rFonts w:asciiTheme="majorHAnsi" w:hAnsiTheme="majorHAnsi" w:cstheme="majorHAnsi"/>
                <w:b/>
                <w:szCs w:val="18"/>
              </w:rPr>
              <w:t>Capital works expenditure</w:t>
            </w:r>
          </w:p>
        </w:tc>
        <w:tc>
          <w:tcPr>
            <w:tcW w:w="2314" w:type="dxa"/>
            <w:shd w:val="clear" w:color="auto" w:fill="FFFFFF" w:themeFill="background1"/>
            <w:vAlign w:val="center"/>
          </w:tcPr>
          <w:p w14:paraId="77AA7637" w14:textId="77777777" w:rsidR="002652A3" w:rsidRPr="00CD08AD" w:rsidRDefault="002652A3" w:rsidP="00F920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CD08AD">
              <w:rPr>
                <w:rFonts w:asciiTheme="majorHAnsi" w:hAnsiTheme="majorHAnsi" w:cstheme="majorHAnsi"/>
                <w:szCs w:val="18"/>
              </w:rPr>
              <w:t>29,747</w:t>
            </w:r>
          </w:p>
        </w:tc>
        <w:tc>
          <w:tcPr>
            <w:cnfStyle w:val="000010000000" w:firstRow="0" w:lastRow="0" w:firstColumn="0" w:lastColumn="0" w:oddVBand="1" w:evenVBand="0" w:oddHBand="0" w:evenHBand="0" w:firstRowFirstColumn="0" w:firstRowLastColumn="0" w:lastRowFirstColumn="0" w:lastRowLastColumn="0"/>
            <w:tcW w:w="2314" w:type="dxa"/>
            <w:shd w:val="clear" w:color="auto" w:fill="FFFFFF" w:themeFill="background1"/>
            <w:vAlign w:val="center"/>
          </w:tcPr>
          <w:p w14:paraId="61861D88" w14:textId="77777777" w:rsidR="002652A3" w:rsidRPr="00CD08AD" w:rsidRDefault="002652A3" w:rsidP="00F920F2">
            <w:pPr>
              <w:jc w:val="center"/>
              <w:rPr>
                <w:rFonts w:asciiTheme="majorHAnsi" w:hAnsiTheme="majorHAnsi" w:cstheme="majorHAnsi"/>
                <w:szCs w:val="18"/>
              </w:rPr>
            </w:pPr>
            <w:r w:rsidRPr="00CD08AD">
              <w:rPr>
                <w:rFonts w:asciiTheme="majorHAnsi" w:hAnsiTheme="majorHAnsi" w:cstheme="majorHAnsi"/>
                <w:szCs w:val="18"/>
              </w:rPr>
              <w:t>22,617</w:t>
            </w:r>
          </w:p>
        </w:tc>
        <w:tc>
          <w:tcPr>
            <w:tcW w:w="2315" w:type="dxa"/>
            <w:shd w:val="clear" w:color="auto" w:fill="FFFFFF" w:themeFill="background1"/>
            <w:vAlign w:val="center"/>
          </w:tcPr>
          <w:p w14:paraId="7127C67E" w14:textId="77777777" w:rsidR="002652A3" w:rsidRPr="00CD08AD" w:rsidRDefault="002652A3" w:rsidP="00F920F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CD08AD">
              <w:rPr>
                <w:rFonts w:asciiTheme="majorHAnsi" w:hAnsiTheme="majorHAnsi" w:cstheme="majorHAnsi"/>
                <w:szCs w:val="18"/>
              </w:rPr>
              <w:t>7,130</w:t>
            </w:r>
          </w:p>
        </w:tc>
      </w:tr>
    </w:tbl>
    <w:p w14:paraId="1C318E10" w14:textId="77777777" w:rsidR="002652A3" w:rsidRPr="00F920F2" w:rsidRDefault="002652A3" w:rsidP="00C478F5">
      <w:pPr>
        <w:pStyle w:val="BodycopyBodycontent"/>
        <w:spacing w:after="0"/>
        <w:jc w:val="both"/>
        <w:rPr>
          <w:rFonts w:asciiTheme="majorHAnsi" w:hAnsiTheme="majorHAnsi" w:cstheme="majorHAnsi"/>
        </w:rPr>
      </w:pPr>
    </w:p>
    <w:p w14:paraId="57FA1C33" w14:textId="2F12D6BA"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A deficit of $1.92 million is forecast</w:t>
      </w:r>
      <w:r w:rsidR="00335C60" w:rsidRPr="00F920F2">
        <w:rPr>
          <w:rFonts w:asciiTheme="majorHAnsi" w:hAnsiTheme="majorHAnsi" w:cstheme="majorHAnsi"/>
        </w:rPr>
        <w:t>ed</w:t>
      </w:r>
      <w:r w:rsidRPr="00F920F2">
        <w:rPr>
          <w:rFonts w:asciiTheme="majorHAnsi" w:hAnsiTheme="majorHAnsi" w:cstheme="majorHAnsi"/>
        </w:rPr>
        <w:t xml:space="preserve"> to be achieved, compared with an original budgeted surplus of $1.48 million.  The forecast $3.40 million unfavourable variance is primarily due to 50 percent of the 201</w:t>
      </w:r>
      <w:r w:rsidR="00DD25D9">
        <w:rPr>
          <w:rFonts w:asciiTheme="majorHAnsi" w:hAnsiTheme="majorHAnsi" w:cstheme="majorHAnsi"/>
        </w:rPr>
        <w:t>8</w:t>
      </w:r>
      <w:r w:rsidRPr="00F920F2">
        <w:rPr>
          <w:rFonts w:asciiTheme="majorHAnsi" w:hAnsiTheme="majorHAnsi" w:cstheme="majorHAnsi"/>
        </w:rPr>
        <w:t>-1</w:t>
      </w:r>
      <w:r w:rsidR="00DD25D9">
        <w:rPr>
          <w:rFonts w:asciiTheme="majorHAnsi" w:hAnsiTheme="majorHAnsi" w:cstheme="majorHAnsi"/>
        </w:rPr>
        <w:t>9</w:t>
      </w:r>
      <w:r w:rsidRPr="00F920F2">
        <w:rPr>
          <w:rFonts w:asciiTheme="majorHAnsi" w:hAnsiTheme="majorHAnsi" w:cstheme="majorHAnsi"/>
        </w:rPr>
        <w:t xml:space="preserve"> financial assistance grants being received in the 201</w:t>
      </w:r>
      <w:r w:rsidR="00DD25D9">
        <w:rPr>
          <w:rFonts w:asciiTheme="majorHAnsi" w:hAnsiTheme="majorHAnsi" w:cstheme="majorHAnsi"/>
        </w:rPr>
        <w:t>7</w:t>
      </w:r>
      <w:r w:rsidRPr="00F920F2">
        <w:rPr>
          <w:rFonts w:asciiTheme="majorHAnsi" w:hAnsiTheme="majorHAnsi" w:cstheme="majorHAnsi"/>
        </w:rPr>
        <w:t>-1</w:t>
      </w:r>
      <w:r w:rsidR="00DD25D9">
        <w:rPr>
          <w:rFonts w:asciiTheme="majorHAnsi" w:hAnsiTheme="majorHAnsi" w:cstheme="majorHAnsi"/>
        </w:rPr>
        <w:t>8</w:t>
      </w:r>
      <w:r w:rsidRPr="00F920F2">
        <w:rPr>
          <w:rFonts w:asciiTheme="majorHAnsi" w:hAnsiTheme="majorHAnsi" w:cstheme="majorHAnsi"/>
        </w:rPr>
        <w:t xml:space="preserve"> </w:t>
      </w:r>
      <w:r w:rsidRPr="00F920F2">
        <w:rPr>
          <w:rFonts w:asciiTheme="majorHAnsi" w:hAnsiTheme="majorHAnsi" w:cstheme="majorHAnsi"/>
        </w:rPr>
        <w:lastRenderedPageBreak/>
        <w:t>year. This unfavourable variance has been partially offset by higher developer contributions and additional supplementary rates.</w:t>
      </w:r>
    </w:p>
    <w:p w14:paraId="1D51E709" w14:textId="354E1919"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 xml:space="preserve">Cash and investments </w:t>
      </w:r>
      <w:proofErr w:type="gramStart"/>
      <w:r w:rsidRPr="00F920F2">
        <w:rPr>
          <w:rFonts w:asciiTheme="majorHAnsi" w:hAnsiTheme="majorHAnsi" w:cstheme="majorHAnsi"/>
        </w:rPr>
        <w:t>is</w:t>
      </w:r>
      <w:proofErr w:type="gramEnd"/>
      <w:r w:rsidRPr="00F920F2">
        <w:rPr>
          <w:rFonts w:asciiTheme="majorHAnsi" w:hAnsiTheme="majorHAnsi" w:cstheme="majorHAnsi"/>
        </w:rPr>
        <w:t xml:space="preserve"> forecast to be $23.48 million compared with an original budget of $17.95 million.  The forecast $5.53 million favourable variance is primarily due to $7.13 million of capital works expenditure which is forecast to be incomplete at the end of the 201</w:t>
      </w:r>
      <w:r w:rsidR="00DD25D9">
        <w:rPr>
          <w:rFonts w:asciiTheme="majorHAnsi" w:hAnsiTheme="majorHAnsi" w:cstheme="majorHAnsi"/>
        </w:rPr>
        <w:t>8</w:t>
      </w:r>
      <w:r w:rsidRPr="00F920F2">
        <w:rPr>
          <w:rFonts w:asciiTheme="majorHAnsi" w:hAnsiTheme="majorHAnsi" w:cstheme="majorHAnsi"/>
        </w:rPr>
        <w:t>-1</w:t>
      </w:r>
      <w:r w:rsidR="00DD25D9">
        <w:rPr>
          <w:rFonts w:asciiTheme="majorHAnsi" w:hAnsiTheme="majorHAnsi" w:cstheme="majorHAnsi"/>
        </w:rPr>
        <w:t>9</w:t>
      </w:r>
      <w:r w:rsidRPr="00F920F2">
        <w:rPr>
          <w:rFonts w:asciiTheme="majorHAnsi" w:hAnsiTheme="majorHAnsi" w:cstheme="majorHAnsi"/>
        </w:rPr>
        <w:t xml:space="preserve"> year and will be carried forward for completion in the 201</w:t>
      </w:r>
      <w:r w:rsidR="00DD25D9">
        <w:rPr>
          <w:rFonts w:asciiTheme="majorHAnsi" w:hAnsiTheme="majorHAnsi" w:cstheme="majorHAnsi"/>
        </w:rPr>
        <w:t>9</w:t>
      </w:r>
      <w:r w:rsidRPr="00F920F2">
        <w:rPr>
          <w:rFonts w:asciiTheme="majorHAnsi" w:hAnsiTheme="majorHAnsi" w:cstheme="majorHAnsi"/>
        </w:rPr>
        <w:t>-</w:t>
      </w:r>
      <w:r w:rsidR="00DD25D9">
        <w:rPr>
          <w:rFonts w:asciiTheme="majorHAnsi" w:hAnsiTheme="majorHAnsi" w:cstheme="majorHAnsi"/>
        </w:rPr>
        <w:t>20</w:t>
      </w:r>
      <w:r w:rsidRPr="00F920F2">
        <w:rPr>
          <w:rFonts w:asciiTheme="majorHAnsi" w:hAnsiTheme="majorHAnsi" w:cstheme="majorHAnsi"/>
        </w:rPr>
        <w:t xml:space="preserve"> year. </w:t>
      </w:r>
    </w:p>
    <w:p w14:paraId="5B6C45FB" w14:textId="101FCCA6"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Capital works expenditure is forecast to be $22.62 million compared with an original budget of $29.75 million. The forecast $7.13 million favourable variance is due to incomplete works forecast to be carried forward to the 201</w:t>
      </w:r>
      <w:r w:rsidR="0011040C">
        <w:rPr>
          <w:rFonts w:asciiTheme="majorHAnsi" w:hAnsiTheme="majorHAnsi" w:cstheme="majorHAnsi"/>
        </w:rPr>
        <w:t>9</w:t>
      </w:r>
      <w:r w:rsidRPr="00F920F2">
        <w:rPr>
          <w:rFonts w:asciiTheme="majorHAnsi" w:hAnsiTheme="majorHAnsi" w:cstheme="majorHAnsi"/>
        </w:rPr>
        <w:t>-</w:t>
      </w:r>
      <w:r w:rsidR="0011040C">
        <w:rPr>
          <w:rFonts w:asciiTheme="majorHAnsi" w:hAnsiTheme="majorHAnsi" w:cstheme="majorHAnsi"/>
        </w:rPr>
        <w:t>20</w:t>
      </w:r>
      <w:r w:rsidRPr="00F920F2">
        <w:rPr>
          <w:rFonts w:asciiTheme="majorHAnsi" w:hAnsiTheme="majorHAnsi" w:cstheme="majorHAnsi"/>
        </w:rPr>
        <w:t xml:space="preserve"> year for completion.</w:t>
      </w:r>
    </w:p>
    <w:p w14:paraId="63C585B3" w14:textId="77777777"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Significant matters arising from the assessment of council’s current financial position, which are expected to impact on the SRP includes:</w:t>
      </w:r>
    </w:p>
    <w:p w14:paraId="2BA703DD" w14:textId="77777777" w:rsidR="002652A3" w:rsidRPr="00F920F2" w:rsidRDefault="002652A3" w:rsidP="006B518A">
      <w:pPr>
        <w:pStyle w:val="bullet"/>
        <w:ind w:left="567" w:hanging="283"/>
        <w:jc w:val="both"/>
        <w:rPr>
          <w:rFonts w:asciiTheme="majorHAnsi" w:hAnsiTheme="majorHAnsi" w:cstheme="majorHAnsi"/>
          <w:sz w:val="24"/>
        </w:rPr>
      </w:pPr>
      <w:r w:rsidRPr="00F920F2">
        <w:rPr>
          <w:rFonts w:asciiTheme="majorHAnsi" w:hAnsiTheme="majorHAnsi" w:cstheme="majorHAnsi"/>
          <w:sz w:val="24"/>
        </w:rPr>
        <w:t>the receipt of capital grants of $6.28 million for the construction of a Velodrome and State Bowls Centre at Victoria Park and the completion of Roads to Recovery projects</w:t>
      </w:r>
    </w:p>
    <w:p w14:paraId="414BF4F9" w14:textId="77777777" w:rsidR="002652A3" w:rsidRPr="00F920F2" w:rsidRDefault="002652A3" w:rsidP="006B518A">
      <w:pPr>
        <w:pStyle w:val="bullet"/>
        <w:ind w:left="567" w:hanging="283"/>
        <w:jc w:val="both"/>
        <w:rPr>
          <w:rFonts w:asciiTheme="majorHAnsi" w:hAnsiTheme="majorHAnsi" w:cstheme="majorHAnsi"/>
          <w:sz w:val="24"/>
        </w:rPr>
      </w:pPr>
      <w:r w:rsidRPr="00F920F2">
        <w:rPr>
          <w:rFonts w:asciiTheme="majorHAnsi" w:hAnsiTheme="majorHAnsi" w:cstheme="majorHAnsi"/>
          <w:sz w:val="24"/>
        </w:rPr>
        <w:t>the writing down of flood and fire affected assets by $1.00 million and repairs of $1.20 million which will be required over the next two years. Compensation of $0.40 million has been confirmed by council’s insurers, with the balance to be funded by the Natural Disaster Assistance Fund (NDAF). An advance payment of $1.00 million from the NDAF has been received and council is also eligible to claim the first $0.03 million from the Victoria Grants Commission</w:t>
      </w:r>
    </w:p>
    <w:p w14:paraId="1A01DD6F" w14:textId="77777777" w:rsidR="002652A3" w:rsidRPr="00F920F2" w:rsidRDefault="002652A3" w:rsidP="006B518A">
      <w:pPr>
        <w:pStyle w:val="bullet"/>
        <w:ind w:left="567" w:hanging="283"/>
        <w:jc w:val="both"/>
        <w:rPr>
          <w:rFonts w:asciiTheme="majorHAnsi" w:hAnsiTheme="majorHAnsi" w:cstheme="majorHAnsi"/>
          <w:sz w:val="24"/>
        </w:rPr>
      </w:pPr>
      <w:r w:rsidRPr="00F920F2">
        <w:rPr>
          <w:rFonts w:asciiTheme="majorHAnsi" w:hAnsiTheme="majorHAnsi" w:cstheme="majorHAnsi"/>
          <w:sz w:val="24"/>
        </w:rPr>
        <w:t>removal of severely diseased street trees has resulted in an overrun of $0.48 million in the budget for tree maintenance</w:t>
      </w:r>
    </w:p>
    <w:p w14:paraId="00D13077" w14:textId="4CDDD63C" w:rsidR="002652A3" w:rsidRPr="00F920F2" w:rsidRDefault="002652A3" w:rsidP="006B518A">
      <w:pPr>
        <w:pStyle w:val="bullet"/>
        <w:ind w:left="567" w:hanging="283"/>
        <w:jc w:val="both"/>
        <w:rPr>
          <w:rFonts w:asciiTheme="majorHAnsi" w:hAnsiTheme="majorHAnsi" w:cstheme="majorHAnsi"/>
          <w:sz w:val="24"/>
        </w:rPr>
      </w:pPr>
      <w:r w:rsidRPr="00F920F2">
        <w:rPr>
          <w:rFonts w:asciiTheme="majorHAnsi" w:hAnsiTheme="majorHAnsi" w:cstheme="majorHAnsi"/>
          <w:sz w:val="24"/>
        </w:rPr>
        <w:t>capital works expenditure totalling $7.13 million will be carried forward for completion in the 201</w:t>
      </w:r>
      <w:r w:rsidR="00297A39">
        <w:rPr>
          <w:rFonts w:asciiTheme="majorHAnsi" w:hAnsiTheme="majorHAnsi" w:cstheme="majorHAnsi"/>
          <w:sz w:val="24"/>
        </w:rPr>
        <w:t>9</w:t>
      </w:r>
      <w:r w:rsidRPr="00F920F2">
        <w:rPr>
          <w:rFonts w:asciiTheme="majorHAnsi" w:hAnsiTheme="majorHAnsi" w:cstheme="majorHAnsi"/>
          <w:sz w:val="24"/>
        </w:rPr>
        <w:t>-</w:t>
      </w:r>
      <w:r w:rsidR="00297A39">
        <w:rPr>
          <w:rFonts w:asciiTheme="majorHAnsi" w:hAnsiTheme="majorHAnsi" w:cstheme="majorHAnsi"/>
          <w:sz w:val="24"/>
        </w:rPr>
        <w:t>20</w:t>
      </w:r>
      <w:r w:rsidRPr="00F920F2">
        <w:rPr>
          <w:rFonts w:asciiTheme="majorHAnsi" w:hAnsiTheme="majorHAnsi" w:cstheme="majorHAnsi"/>
          <w:sz w:val="24"/>
        </w:rPr>
        <w:t xml:space="preserve"> year.</w:t>
      </w:r>
    </w:p>
    <w:p w14:paraId="60383F48" w14:textId="2F61AE16"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In addition to the above matters, the Victorian Government has legislated that local government rates be capped from the 2016-17 year. The rate cap for the 201</w:t>
      </w:r>
      <w:r w:rsidR="00FB4E34">
        <w:rPr>
          <w:rFonts w:asciiTheme="majorHAnsi" w:hAnsiTheme="majorHAnsi" w:cstheme="majorHAnsi"/>
        </w:rPr>
        <w:t>9</w:t>
      </w:r>
      <w:r w:rsidRPr="00F920F2">
        <w:rPr>
          <w:rFonts w:asciiTheme="majorHAnsi" w:hAnsiTheme="majorHAnsi" w:cstheme="majorHAnsi"/>
        </w:rPr>
        <w:t>-</w:t>
      </w:r>
      <w:r w:rsidR="00FB4E34">
        <w:rPr>
          <w:rFonts w:asciiTheme="majorHAnsi" w:hAnsiTheme="majorHAnsi" w:cstheme="majorHAnsi"/>
        </w:rPr>
        <w:t>20</w:t>
      </w:r>
      <w:r w:rsidRPr="00F920F2">
        <w:rPr>
          <w:rFonts w:asciiTheme="majorHAnsi" w:hAnsiTheme="majorHAnsi" w:cstheme="majorHAnsi"/>
        </w:rPr>
        <w:t xml:space="preserve"> year as set by the Minister for Local Government is 2.</w:t>
      </w:r>
      <w:r w:rsidR="00895E3D" w:rsidRPr="00F920F2">
        <w:rPr>
          <w:rFonts w:asciiTheme="majorHAnsi" w:hAnsiTheme="majorHAnsi" w:cstheme="majorHAnsi"/>
        </w:rPr>
        <w:t>5</w:t>
      </w:r>
      <w:r w:rsidRPr="00F920F2">
        <w:rPr>
          <w:rFonts w:asciiTheme="majorHAnsi" w:hAnsiTheme="majorHAnsi" w:cstheme="majorHAnsi"/>
        </w:rPr>
        <w:t xml:space="preserve"> percent. Depending on the level at which rates are capped in future years, Council may need to review the level of services and capital works expenditure which are delivered in future years and/or apply for a higher cap.</w:t>
      </w:r>
    </w:p>
    <w:p w14:paraId="68E09814" w14:textId="0C9B4880" w:rsidR="002652A3" w:rsidRPr="00F920F2" w:rsidRDefault="002652A3" w:rsidP="00C478F5">
      <w:pPr>
        <w:pStyle w:val="Heading2"/>
        <w:jc w:val="both"/>
        <w:rPr>
          <w:rFonts w:asciiTheme="majorHAnsi" w:hAnsiTheme="majorHAnsi" w:cstheme="majorHAnsi"/>
          <w:lang w:val="en-GB"/>
        </w:rPr>
      </w:pPr>
      <w:bookmarkStart w:id="35" w:name="_Toc516827628"/>
      <w:r w:rsidRPr="00F920F2">
        <w:rPr>
          <w:rFonts w:asciiTheme="majorHAnsi" w:hAnsiTheme="majorHAnsi" w:cstheme="majorHAnsi"/>
          <w:lang w:val="en-GB"/>
        </w:rPr>
        <w:t>K</w:t>
      </w:r>
      <w:r w:rsidR="00FF66E9" w:rsidRPr="00F920F2">
        <w:rPr>
          <w:rFonts w:asciiTheme="majorHAnsi" w:hAnsiTheme="majorHAnsi" w:cstheme="majorHAnsi"/>
          <w:lang w:val="en-GB"/>
        </w:rPr>
        <w:t>ey a</w:t>
      </w:r>
      <w:r w:rsidRPr="00F920F2">
        <w:rPr>
          <w:rFonts w:asciiTheme="majorHAnsi" w:hAnsiTheme="majorHAnsi" w:cstheme="majorHAnsi"/>
          <w:lang w:val="en-GB"/>
        </w:rPr>
        <w:t>ssumptions</w:t>
      </w:r>
      <w:bookmarkEnd w:id="35"/>
    </w:p>
    <w:p w14:paraId="0B3718D3" w14:textId="77777777"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There are a number of assumptions underlying the forecasts for income, expenditure, assets, liabilities, equity, cash, capital works expenditure and human resources included in the SRP. These assumptions have been derived from the following sources:</w:t>
      </w:r>
    </w:p>
    <w:p w14:paraId="5BC01D29" w14:textId="77777777" w:rsidR="002652A3" w:rsidRPr="00F920F2" w:rsidRDefault="002652A3" w:rsidP="006B518A">
      <w:pPr>
        <w:pStyle w:val="bullet"/>
        <w:ind w:left="567" w:hanging="283"/>
        <w:jc w:val="both"/>
        <w:rPr>
          <w:rFonts w:asciiTheme="majorHAnsi" w:hAnsiTheme="majorHAnsi" w:cstheme="majorHAnsi"/>
          <w:sz w:val="24"/>
        </w:rPr>
      </w:pPr>
      <w:r w:rsidRPr="00F920F2">
        <w:rPr>
          <w:rFonts w:asciiTheme="majorHAnsi" w:hAnsiTheme="majorHAnsi" w:cstheme="majorHAnsi"/>
          <w:sz w:val="24"/>
        </w:rPr>
        <w:t>assessment of the current financial position</w:t>
      </w:r>
    </w:p>
    <w:p w14:paraId="742B84CF" w14:textId="77777777" w:rsidR="002652A3" w:rsidRPr="00F920F2" w:rsidRDefault="002652A3" w:rsidP="006B518A">
      <w:pPr>
        <w:pStyle w:val="bullet"/>
        <w:ind w:left="567" w:hanging="283"/>
        <w:jc w:val="both"/>
        <w:rPr>
          <w:rFonts w:asciiTheme="majorHAnsi" w:hAnsiTheme="majorHAnsi" w:cstheme="majorHAnsi"/>
          <w:sz w:val="24"/>
        </w:rPr>
      </w:pPr>
      <w:r w:rsidRPr="00F920F2">
        <w:rPr>
          <w:rFonts w:asciiTheme="majorHAnsi" w:hAnsiTheme="majorHAnsi" w:cstheme="majorHAnsi"/>
          <w:sz w:val="24"/>
        </w:rPr>
        <w:t>scan of the external economic environment</w:t>
      </w:r>
    </w:p>
    <w:p w14:paraId="4492EE03" w14:textId="77777777" w:rsidR="002652A3" w:rsidRPr="00F920F2" w:rsidRDefault="002652A3" w:rsidP="006B518A">
      <w:pPr>
        <w:pStyle w:val="bullet"/>
        <w:ind w:left="567" w:hanging="283"/>
        <w:jc w:val="both"/>
        <w:rPr>
          <w:rFonts w:asciiTheme="majorHAnsi" w:hAnsiTheme="majorHAnsi" w:cstheme="majorHAnsi"/>
          <w:sz w:val="24"/>
        </w:rPr>
      </w:pPr>
      <w:r w:rsidRPr="00F920F2">
        <w:rPr>
          <w:rFonts w:asciiTheme="majorHAnsi" w:hAnsiTheme="majorHAnsi" w:cstheme="majorHAnsi"/>
          <w:sz w:val="24"/>
        </w:rPr>
        <w:t>forecast changes in population and demographics</w:t>
      </w:r>
    </w:p>
    <w:p w14:paraId="53C1C9D2" w14:textId="77777777" w:rsidR="002652A3" w:rsidRPr="00F920F2" w:rsidRDefault="002652A3" w:rsidP="006B518A">
      <w:pPr>
        <w:pStyle w:val="bullet"/>
        <w:ind w:left="567" w:hanging="283"/>
        <w:jc w:val="both"/>
        <w:rPr>
          <w:rFonts w:asciiTheme="majorHAnsi" w:hAnsiTheme="majorHAnsi" w:cstheme="majorHAnsi"/>
          <w:sz w:val="24"/>
        </w:rPr>
      </w:pPr>
      <w:r w:rsidRPr="00F920F2">
        <w:rPr>
          <w:rFonts w:asciiTheme="majorHAnsi" w:hAnsiTheme="majorHAnsi" w:cstheme="majorHAnsi"/>
          <w:sz w:val="24"/>
        </w:rPr>
        <w:t>advice from officers responsible for service and capital works planning and delivery</w:t>
      </w:r>
    </w:p>
    <w:p w14:paraId="5CC05DAE" w14:textId="3EB86B4F" w:rsidR="002652A3" w:rsidRPr="00F920F2" w:rsidRDefault="002652A3" w:rsidP="006B518A">
      <w:pPr>
        <w:pStyle w:val="bullet"/>
        <w:ind w:left="567" w:hanging="283"/>
        <w:jc w:val="both"/>
        <w:rPr>
          <w:rFonts w:asciiTheme="majorHAnsi" w:hAnsiTheme="majorHAnsi" w:cstheme="majorHAnsi"/>
          <w:sz w:val="24"/>
        </w:rPr>
      </w:pPr>
      <w:r w:rsidRPr="00F920F2">
        <w:rPr>
          <w:rFonts w:asciiTheme="majorHAnsi" w:hAnsiTheme="majorHAnsi" w:cstheme="majorHAnsi"/>
          <w:sz w:val="24"/>
        </w:rPr>
        <w:t>services and initiatives contained in plans adopted or proposed to be adopted by council.</w:t>
      </w:r>
    </w:p>
    <w:p w14:paraId="5AD6CCE7" w14:textId="77777777"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lastRenderedPageBreak/>
        <w:t>The key assumptions underlying the SRP are set out below.</w:t>
      </w:r>
    </w:p>
    <w:p w14:paraId="23683EBC" w14:textId="77777777" w:rsidR="002652A3" w:rsidRPr="00F920F2" w:rsidRDefault="002652A3" w:rsidP="00C478F5">
      <w:pPr>
        <w:pStyle w:val="Heading2"/>
        <w:numPr>
          <w:ilvl w:val="0"/>
          <w:numId w:val="0"/>
        </w:numPr>
        <w:jc w:val="both"/>
        <w:rPr>
          <w:rFonts w:asciiTheme="majorHAnsi" w:hAnsiTheme="majorHAnsi" w:cstheme="majorHAnsi"/>
          <w:lang w:val="en-GB"/>
        </w:rPr>
      </w:pPr>
      <w:bookmarkStart w:id="36" w:name="_Toc516827629"/>
      <w:r w:rsidRPr="00F920F2">
        <w:rPr>
          <w:rFonts w:asciiTheme="majorHAnsi" w:hAnsiTheme="majorHAnsi" w:cstheme="majorHAnsi"/>
          <w:lang w:val="en-GB"/>
        </w:rPr>
        <w:t>General operating</w:t>
      </w:r>
      <w:bookmarkEnd w:id="36"/>
    </w:p>
    <w:p w14:paraId="12A48199" w14:textId="72605794" w:rsidR="002652A3" w:rsidRPr="00F920F2" w:rsidRDefault="002652A3" w:rsidP="00C478F5">
      <w:pPr>
        <w:pStyle w:val="BodyText"/>
        <w:jc w:val="both"/>
        <w:rPr>
          <w:rFonts w:asciiTheme="majorHAnsi" w:hAnsiTheme="majorHAnsi" w:cstheme="majorHAnsi"/>
          <w:lang w:val="en-GB"/>
        </w:rPr>
      </w:pPr>
      <w:r w:rsidRPr="00F920F2">
        <w:rPr>
          <w:rFonts w:asciiTheme="majorHAnsi" w:hAnsiTheme="majorHAnsi" w:cstheme="majorHAnsi"/>
          <w:lang w:val="en-GB"/>
        </w:rPr>
        <w:t>The general assumptions affecting all operating income and expenditure are included the following table.</w:t>
      </w:r>
    </w:p>
    <w:tbl>
      <w:tblPr>
        <w:tblStyle w:val="TableGrid"/>
        <w:tblW w:w="9923" w:type="dxa"/>
        <w:tblLayout w:type="fixed"/>
        <w:tblLook w:val="0000" w:firstRow="0" w:lastRow="0" w:firstColumn="0" w:lastColumn="0" w:noHBand="0" w:noVBand="0"/>
      </w:tblPr>
      <w:tblGrid>
        <w:gridCol w:w="3261"/>
        <w:gridCol w:w="1665"/>
        <w:gridCol w:w="1666"/>
        <w:gridCol w:w="1665"/>
        <w:gridCol w:w="1666"/>
      </w:tblGrid>
      <w:tr w:rsidR="00F920F2" w:rsidRPr="00835DC6" w14:paraId="2B534EB5" w14:textId="77777777" w:rsidTr="00CD08AD">
        <w:trPr>
          <w:trHeight w:val="312"/>
        </w:trPr>
        <w:tc>
          <w:tcPr>
            <w:cnfStyle w:val="000010000000" w:firstRow="0" w:lastRow="0" w:firstColumn="0" w:lastColumn="0" w:oddVBand="1" w:evenVBand="0" w:oddHBand="0" w:evenHBand="0" w:firstRowFirstColumn="0" w:firstRowLastColumn="0" w:lastRowFirstColumn="0" w:lastRowLastColumn="0"/>
            <w:tcW w:w="3261" w:type="dxa"/>
            <w:shd w:val="clear" w:color="auto" w:fill="B3272F" w:themeFill="accent2"/>
          </w:tcPr>
          <w:p w14:paraId="4C0C956F" w14:textId="77777777" w:rsidR="002652A3" w:rsidRPr="00CD08AD" w:rsidRDefault="002652A3" w:rsidP="00F920F2">
            <w:pPr>
              <w:autoSpaceDE w:val="0"/>
              <w:autoSpaceDN w:val="0"/>
              <w:adjustRightInd w:val="0"/>
              <w:spacing w:line="240" w:lineRule="auto"/>
              <w:jc w:val="center"/>
              <w:rPr>
                <w:rFonts w:asciiTheme="majorHAnsi" w:eastAsia="Cambria" w:hAnsiTheme="majorHAnsi" w:cstheme="majorHAnsi"/>
                <w:color w:val="FFFFFF" w:themeColor="background1"/>
                <w:szCs w:val="18"/>
              </w:rPr>
            </w:pPr>
          </w:p>
        </w:tc>
        <w:tc>
          <w:tcPr>
            <w:tcW w:w="1665" w:type="dxa"/>
            <w:shd w:val="clear" w:color="auto" w:fill="B3272F" w:themeFill="accent2"/>
          </w:tcPr>
          <w:p w14:paraId="19CDAEC6" w14:textId="0723A65D" w:rsidR="002652A3" w:rsidRPr="00CD08AD" w:rsidRDefault="002652A3"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color w:val="FFFFFF" w:themeColor="background1"/>
                <w:szCs w:val="18"/>
              </w:rPr>
            </w:pPr>
            <w:r w:rsidRPr="00CD08AD">
              <w:rPr>
                <w:rFonts w:asciiTheme="majorHAnsi" w:eastAsia="Cambria" w:hAnsiTheme="majorHAnsi" w:cstheme="majorHAnsi"/>
                <w:b/>
                <w:bCs/>
                <w:color w:val="FFFFFF" w:themeColor="background1"/>
                <w:szCs w:val="18"/>
              </w:rPr>
              <w:t>20</w:t>
            </w:r>
            <w:r w:rsidR="00CD3EA7">
              <w:rPr>
                <w:rFonts w:asciiTheme="majorHAnsi" w:eastAsia="Cambria" w:hAnsiTheme="majorHAnsi" w:cstheme="majorHAnsi"/>
                <w:b/>
                <w:bCs/>
                <w:color w:val="FFFFFF" w:themeColor="background1"/>
                <w:szCs w:val="18"/>
              </w:rPr>
              <w:t>20</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B3272F" w:themeFill="accent2"/>
          </w:tcPr>
          <w:p w14:paraId="02B6A78B" w14:textId="2F81F077" w:rsidR="002652A3" w:rsidRPr="00CD08AD" w:rsidRDefault="002652A3" w:rsidP="00F920F2">
            <w:pPr>
              <w:autoSpaceDE w:val="0"/>
              <w:autoSpaceDN w:val="0"/>
              <w:adjustRightInd w:val="0"/>
              <w:spacing w:line="240" w:lineRule="auto"/>
              <w:jc w:val="center"/>
              <w:rPr>
                <w:rFonts w:asciiTheme="majorHAnsi" w:eastAsia="Cambria" w:hAnsiTheme="majorHAnsi" w:cstheme="majorHAnsi"/>
                <w:color w:val="FFFFFF" w:themeColor="background1"/>
                <w:szCs w:val="18"/>
              </w:rPr>
            </w:pPr>
            <w:r w:rsidRPr="00CD08AD">
              <w:rPr>
                <w:rFonts w:asciiTheme="majorHAnsi" w:eastAsia="Cambria" w:hAnsiTheme="majorHAnsi" w:cstheme="majorHAnsi"/>
                <w:b/>
                <w:bCs/>
                <w:color w:val="FFFFFF" w:themeColor="background1"/>
                <w:szCs w:val="18"/>
              </w:rPr>
              <w:t>20</w:t>
            </w:r>
            <w:r w:rsidR="00895E3D" w:rsidRPr="00CD08AD">
              <w:rPr>
                <w:rFonts w:asciiTheme="majorHAnsi" w:eastAsia="Cambria" w:hAnsiTheme="majorHAnsi" w:cstheme="majorHAnsi"/>
                <w:b/>
                <w:bCs/>
                <w:color w:val="FFFFFF" w:themeColor="background1"/>
                <w:szCs w:val="18"/>
              </w:rPr>
              <w:t>2</w:t>
            </w:r>
            <w:r w:rsidR="00CD3EA7">
              <w:rPr>
                <w:rFonts w:asciiTheme="majorHAnsi" w:eastAsia="Cambria" w:hAnsiTheme="majorHAnsi" w:cstheme="majorHAnsi"/>
                <w:b/>
                <w:bCs/>
                <w:color w:val="FFFFFF" w:themeColor="background1"/>
                <w:szCs w:val="18"/>
              </w:rPr>
              <w:t>1</w:t>
            </w:r>
          </w:p>
        </w:tc>
        <w:tc>
          <w:tcPr>
            <w:tcW w:w="1665" w:type="dxa"/>
            <w:shd w:val="clear" w:color="auto" w:fill="B3272F" w:themeFill="accent2"/>
          </w:tcPr>
          <w:p w14:paraId="34462928" w14:textId="37541486" w:rsidR="002652A3" w:rsidRPr="00CD08AD" w:rsidRDefault="002652A3"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color w:val="FFFFFF" w:themeColor="background1"/>
                <w:szCs w:val="18"/>
              </w:rPr>
            </w:pPr>
            <w:r w:rsidRPr="00CD08AD">
              <w:rPr>
                <w:rFonts w:asciiTheme="majorHAnsi" w:eastAsia="Cambria" w:hAnsiTheme="majorHAnsi" w:cstheme="majorHAnsi"/>
                <w:b/>
                <w:bCs/>
                <w:color w:val="FFFFFF" w:themeColor="background1"/>
                <w:szCs w:val="18"/>
              </w:rPr>
              <w:t>20</w:t>
            </w:r>
            <w:r w:rsidR="00F12A19" w:rsidRPr="00CD08AD">
              <w:rPr>
                <w:rFonts w:asciiTheme="majorHAnsi" w:eastAsia="Cambria" w:hAnsiTheme="majorHAnsi" w:cstheme="majorHAnsi"/>
                <w:b/>
                <w:bCs/>
                <w:color w:val="FFFFFF" w:themeColor="background1"/>
                <w:szCs w:val="18"/>
              </w:rPr>
              <w:t>2</w:t>
            </w:r>
            <w:r w:rsidR="00CD3EA7">
              <w:rPr>
                <w:rFonts w:asciiTheme="majorHAnsi" w:eastAsia="Cambria" w:hAnsiTheme="majorHAnsi" w:cstheme="majorHAnsi"/>
                <w:b/>
                <w:bCs/>
                <w:color w:val="FFFFFF" w:themeColor="background1"/>
                <w:szCs w:val="18"/>
              </w:rPr>
              <w:t>2</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B3272F" w:themeFill="accent2"/>
          </w:tcPr>
          <w:p w14:paraId="02A5BD14" w14:textId="492457C5" w:rsidR="002652A3" w:rsidRPr="00CD08AD" w:rsidRDefault="002652A3" w:rsidP="00F920F2">
            <w:pPr>
              <w:autoSpaceDE w:val="0"/>
              <w:autoSpaceDN w:val="0"/>
              <w:adjustRightInd w:val="0"/>
              <w:spacing w:line="240" w:lineRule="auto"/>
              <w:jc w:val="center"/>
              <w:rPr>
                <w:rFonts w:asciiTheme="majorHAnsi" w:eastAsia="Cambria" w:hAnsiTheme="majorHAnsi" w:cstheme="majorHAnsi"/>
                <w:color w:val="FFFFFF" w:themeColor="background1"/>
                <w:szCs w:val="18"/>
              </w:rPr>
            </w:pPr>
            <w:r w:rsidRPr="00CD08AD">
              <w:rPr>
                <w:rFonts w:asciiTheme="majorHAnsi" w:eastAsia="Cambria" w:hAnsiTheme="majorHAnsi" w:cstheme="majorHAnsi"/>
                <w:b/>
                <w:bCs/>
                <w:color w:val="FFFFFF" w:themeColor="background1"/>
                <w:szCs w:val="18"/>
              </w:rPr>
              <w:t>202</w:t>
            </w:r>
            <w:r w:rsidR="00CD3EA7">
              <w:rPr>
                <w:rFonts w:asciiTheme="majorHAnsi" w:eastAsia="Cambria" w:hAnsiTheme="majorHAnsi" w:cstheme="majorHAnsi"/>
                <w:b/>
                <w:bCs/>
                <w:color w:val="FFFFFF" w:themeColor="background1"/>
                <w:szCs w:val="18"/>
              </w:rPr>
              <w:t>3</w:t>
            </w:r>
          </w:p>
        </w:tc>
      </w:tr>
      <w:tr w:rsidR="00F920F2" w:rsidRPr="00835DC6" w14:paraId="7DFF0947" w14:textId="77777777" w:rsidTr="00CD08AD">
        <w:trPr>
          <w:trHeight w:val="312"/>
        </w:trPr>
        <w:tc>
          <w:tcPr>
            <w:cnfStyle w:val="000010000000" w:firstRow="0" w:lastRow="0" w:firstColumn="0" w:lastColumn="0" w:oddVBand="1" w:evenVBand="0" w:oddHBand="0" w:evenHBand="0" w:firstRowFirstColumn="0" w:firstRowLastColumn="0" w:lastRowFirstColumn="0" w:lastRowLastColumn="0"/>
            <w:tcW w:w="3261" w:type="dxa"/>
            <w:shd w:val="clear" w:color="auto" w:fill="B3272F" w:themeFill="accent2"/>
          </w:tcPr>
          <w:p w14:paraId="35FF3034" w14:textId="77777777" w:rsidR="002652A3" w:rsidRPr="00CD08AD" w:rsidRDefault="002652A3" w:rsidP="00F920F2">
            <w:pPr>
              <w:autoSpaceDE w:val="0"/>
              <w:autoSpaceDN w:val="0"/>
              <w:adjustRightInd w:val="0"/>
              <w:spacing w:line="240" w:lineRule="auto"/>
              <w:jc w:val="center"/>
              <w:rPr>
                <w:rFonts w:asciiTheme="majorHAnsi" w:eastAsia="Cambria" w:hAnsiTheme="majorHAnsi" w:cstheme="majorHAnsi"/>
                <w:color w:val="FFFFFF" w:themeColor="background1"/>
                <w:szCs w:val="18"/>
              </w:rPr>
            </w:pPr>
          </w:p>
        </w:tc>
        <w:tc>
          <w:tcPr>
            <w:tcW w:w="1665" w:type="dxa"/>
            <w:shd w:val="clear" w:color="auto" w:fill="B3272F" w:themeFill="accent2"/>
          </w:tcPr>
          <w:p w14:paraId="19E8F915" w14:textId="77777777" w:rsidR="002652A3" w:rsidRPr="00CD08AD" w:rsidRDefault="002652A3"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color w:val="FFFFFF" w:themeColor="background1"/>
                <w:szCs w:val="18"/>
              </w:rPr>
            </w:pPr>
            <w:r w:rsidRPr="00CD08AD">
              <w:rPr>
                <w:rFonts w:asciiTheme="majorHAnsi" w:eastAsia="Cambria" w:hAnsiTheme="majorHAnsi" w:cstheme="majorHAnsi"/>
                <w:b/>
                <w:bCs/>
                <w:color w:val="FFFFFF" w:themeColor="background1"/>
                <w:szCs w:val="18"/>
              </w:rPr>
              <w:t>%</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B3272F" w:themeFill="accent2"/>
          </w:tcPr>
          <w:p w14:paraId="19A86B54" w14:textId="77777777" w:rsidR="002652A3" w:rsidRPr="00CD08AD" w:rsidRDefault="002652A3" w:rsidP="00F920F2">
            <w:pPr>
              <w:autoSpaceDE w:val="0"/>
              <w:autoSpaceDN w:val="0"/>
              <w:adjustRightInd w:val="0"/>
              <w:spacing w:line="240" w:lineRule="auto"/>
              <w:jc w:val="center"/>
              <w:rPr>
                <w:rFonts w:asciiTheme="majorHAnsi" w:eastAsia="Cambria" w:hAnsiTheme="majorHAnsi" w:cstheme="majorHAnsi"/>
                <w:b/>
                <w:bCs/>
                <w:color w:val="FFFFFF" w:themeColor="background1"/>
                <w:szCs w:val="18"/>
              </w:rPr>
            </w:pPr>
            <w:r w:rsidRPr="00CD08AD">
              <w:rPr>
                <w:rFonts w:asciiTheme="majorHAnsi" w:eastAsia="Cambria" w:hAnsiTheme="majorHAnsi" w:cstheme="majorHAnsi"/>
                <w:b/>
                <w:bCs/>
                <w:color w:val="FFFFFF" w:themeColor="background1"/>
                <w:szCs w:val="18"/>
              </w:rPr>
              <w:t>%</w:t>
            </w:r>
          </w:p>
        </w:tc>
        <w:tc>
          <w:tcPr>
            <w:tcW w:w="1665" w:type="dxa"/>
            <w:shd w:val="clear" w:color="auto" w:fill="B3272F" w:themeFill="accent2"/>
          </w:tcPr>
          <w:p w14:paraId="6D2A410A" w14:textId="77777777" w:rsidR="002652A3" w:rsidRPr="00CD08AD" w:rsidRDefault="002652A3"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color w:val="FFFFFF" w:themeColor="background1"/>
                <w:szCs w:val="18"/>
              </w:rPr>
            </w:pPr>
            <w:r w:rsidRPr="00CD08AD">
              <w:rPr>
                <w:rFonts w:asciiTheme="majorHAnsi" w:eastAsia="Cambria" w:hAnsiTheme="majorHAnsi" w:cstheme="majorHAnsi"/>
                <w:b/>
                <w:bCs/>
                <w:color w:val="FFFFFF" w:themeColor="background1"/>
                <w:szCs w:val="18"/>
              </w:rPr>
              <w:t>%</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B3272F" w:themeFill="accent2"/>
          </w:tcPr>
          <w:p w14:paraId="090E206F" w14:textId="77777777" w:rsidR="002652A3" w:rsidRPr="00CD08AD" w:rsidRDefault="002652A3" w:rsidP="00F920F2">
            <w:pPr>
              <w:autoSpaceDE w:val="0"/>
              <w:autoSpaceDN w:val="0"/>
              <w:adjustRightInd w:val="0"/>
              <w:spacing w:line="240" w:lineRule="auto"/>
              <w:jc w:val="center"/>
              <w:rPr>
                <w:rFonts w:asciiTheme="majorHAnsi" w:eastAsia="Cambria" w:hAnsiTheme="majorHAnsi" w:cstheme="majorHAnsi"/>
                <w:b/>
                <w:bCs/>
                <w:color w:val="FFFFFF" w:themeColor="background1"/>
                <w:szCs w:val="18"/>
              </w:rPr>
            </w:pPr>
            <w:r w:rsidRPr="00CD08AD">
              <w:rPr>
                <w:rFonts w:asciiTheme="majorHAnsi" w:eastAsia="Cambria" w:hAnsiTheme="majorHAnsi" w:cstheme="majorHAnsi"/>
                <w:b/>
                <w:bCs/>
                <w:color w:val="FFFFFF" w:themeColor="background1"/>
                <w:szCs w:val="18"/>
              </w:rPr>
              <w:t>%</w:t>
            </w:r>
          </w:p>
        </w:tc>
      </w:tr>
      <w:tr w:rsidR="002652A3" w:rsidRPr="00835DC6" w14:paraId="3F45702A" w14:textId="77777777" w:rsidTr="00CD08AD">
        <w:trPr>
          <w:trHeight w:val="312"/>
        </w:trPr>
        <w:tc>
          <w:tcPr>
            <w:cnfStyle w:val="000010000000" w:firstRow="0" w:lastRow="0" w:firstColumn="0" w:lastColumn="0" w:oddVBand="1" w:evenVBand="0" w:oddHBand="0" w:evenHBand="0" w:firstRowFirstColumn="0" w:firstRowLastColumn="0" w:lastRowFirstColumn="0" w:lastRowLastColumn="0"/>
            <w:tcW w:w="3261" w:type="dxa"/>
            <w:shd w:val="clear" w:color="auto" w:fill="FFFFFF" w:themeFill="background1"/>
          </w:tcPr>
          <w:p w14:paraId="3C13E985" w14:textId="77777777" w:rsidR="002652A3" w:rsidRPr="00CD08AD" w:rsidRDefault="002652A3" w:rsidP="00C478F5">
            <w:pPr>
              <w:autoSpaceDE w:val="0"/>
              <w:autoSpaceDN w:val="0"/>
              <w:adjustRightInd w:val="0"/>
              <w:spacing w:line="240" w:lineRule="auto"/>
              <w:jc w:val="both"/>
              <w:rPr>
                <w:rFonts w:asciiTheme="majorHAnsi" w:eastAsia="Cambria" w:hAnsiTheme="majorHAnsi" w:cstheme="majorHAnsi"/>
                <w:b/>
                <w:szCs w:val="18"/>
              </w:rPr>
            </w:pPr>
            <w:r w:rsidRPr="00CD08AD">
              <w:rPr>
                <w:rFonts w:asciiTheme="majorHAnsi" w:eastAsia="Cambria" w:hAnsiTheme="majorHAnsi" w:cstheme="majorHAnsi"/>
                <w:b/>
                <w:szCs w:val="18"/>
              </w:rPr>
              <w:t xml:space="preserve">Consumer Price Index </w:t>
            </w:r>
          </w:p>
        </w:tc>
        <w:tc>
          <w:tcPr>
            <w:tcW w:w="1665" w:type="dxa"/>
            <w:shd w:val="clear" w:color="auto" w:fill="FFFFFF" w:themeFill="background1"/>
          </w:tcPr>
          <w:p w14:paraId="62F26F8D" w14:textId="4BB71BE5" w:rsidR="002652A3" w:rsidRPr="00CD08AD" w:rsidRDefault="002652A3"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CD08AD">
              <w:rPr>
                <w:rFonts w:asciiTheme="majorHAnsi" w:eastAsia="Cambria" w:hAnsiTheme="majorHAnsi" w:cstheme="majorHAnsi"/>
                <w:szCs w:val="18"/>
              </w:rPr>
              <w:t>2.</w:t>
            </w:r>
            <w:r w:rsidR="00552328" w:rsidRPr="00CD08AD">
              <w:rPr>
                <w:rFonts w:asciiTheme="majorHAnsi" w:eastAsia="Cambria" w:hAnsiTheme="majorHAnsi" w:cstheme="majorHAnsi"/>
                <w:szCs w:val="18"/>
              </w:rPr>
              <w:t>5</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FFFFFF" w:themeFill="background1"/>
          </w:tcPr>
          <w:p w14:paraId="09AE6511" w14:textId="0A489D64" w:rsidR="002652A3" w:rsidRPr="00CD08AD" w:rsidRDefault="002652A3" w:rsidP="00F920F2">
            <w:pPr>
              <w:autoSpaceDE w:val="0"/>
              <w:autoSpaceDN w:val="0"/>
              <w:adjustRightInd w:val="0"/>
              <w:spacing w:line="240" w:lineRule="auto"/>
              <w:jc w:val="center"/>
              <w:rPr>
                <w:rFonts w:asciiTheme="majorHAnsi" w:eastAsia="Cambria" w:hAnsiTheme="majorHAnsi" w:cstheme="majorHAnsi"/>
                <w:szCs w:val="18"/>
              </w:rPr>
            </w:pPr>
            <w:r w:rsidRPr="00CD08AD">
              <w:rPr>
                <w:rFonts w:asciiTheme="majorHAnsi" w:eastAsia="Cambria" w:hAnsiTheme="majorHAnsi" w:cstheme="majorHAnsi"/>
                <w:szCs w:val="18"/>
              </w:rPr>
              <w:t>2.</w:t>
            </w:r>
            <w:r w:rsidR="00802357" w:rsidRPr="00CD08AD">
              <w:rPr>
                <w:rFonts w:asciiTheme="majorHAnsi" w:eastAsia="Cambria" w:hAnsiTheme="majorHAnsi" w:cstheme="majorHAnsi"/>
                <w:szCs w:val="18"/>
              </w:rPr>
              <w:t>5</w:t>
            </w:r>
          </w:p>
        </w:tc>
        <w:tc>
          <w:tcPr>
            <w:tcW w:w="1665" w:type="dxa"/>
            <w:shd w:val="clear" w:color="auto" w:fill="FFFFFF" w:themeFill="background1"/>
          </w:tcPr>
          <w:p w14:paraId="026805C9" w14:textId="0762FF9E" w:rsidR="002652A3" w:rsidRPr="00CD08AD" w:rsidRDefault="002652A3"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CD08AD">
              <w:rPr>
                <w:rFonts w:asciiTheme="majorHAnsi" w:eastAsia="Cambria" w:hAnsiTheme="majorHAnsi" w:cstheme="majorHAnsi"/>
                <w:szCs w:val="18"/>
              </w:rPr>
              <w:t>2.</w:t>
            </w:r>
            <w:r w:rsidR="00802357" w:rsidRPr="00CD08AD">
              <w:rPr>
                <w:rFonts w:asciiTheme="majorHAnsi" w:eastAsia="Cambria" w:hAnsiTheme="majorHAnsi" w:cstheme="majorHAnsi"/>
                <w:szCs w:val="18"/>
              </w:rPr>
              <w:t>5</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FFFFFF" w:themeFill="background1"/>
          </w:tcPr>
          <w:p w14:paraId="6BB2A3DE" w14:textId="7BF517BA" w:rsidR="002652A3" w:rsidRPr="00CD08AD" w:rsidRDefault="002652A3" w:rsidP="00F920F2">
            <w:pPr>
              <w:autoSpaceDE w:val="0"/>
              <w:autoSpaceDN w:val="0"/>
              <w:adjustRightInd w:val="0"/>
              <w:spacing w:line="240" w:lineRule="auto"/>
              <w:jc w:val="center"/>
              <w:rPr>
                <w:rFonts w:asciiTheme="majorHAnsi" w:eastAsia="Cambria" w:hAnsiTheme="majorHAnsi" w:cstheme="majorHAnsi"/>
                <w:szCs w:val="18"/>
              </w:rPr>
            </w:pPr>
            <w:r w:rsidRPr="00CD08AD">
              <w:rPr>
                <w:rFonts w:asciiTheme="majorHAnsi" w:eastAsia="Cambria" w:hAnsiTheme="majorHAnsi" w:cstheme="majorHAnsi"/>
                <w:szCs w:val="18"/>
              </w:rPr>
              <w:t>2.</w:t>
            </w:r>
            <w:r w:rsidR="00802357" w:rsidRPr="00CD08AD">
              <w:rPr>
                <w:rFonts w:asciiTheme="majorHAnsi" w:eastAsia="Cambria" w:hAnsiTheme="majorHAnsi" w:cstheme="majorHAnsi"/>
                <w:szCs w:val="18"/>
              </w:rPr>
              <w:t>5</w:t>
            </w:r>
          </w:p>
        </w:tc>
      </w:tr>
      <w:tr w:rsidR="002652A3" w:rsidRPr="00835DC6" w14:paraId="307C64CB" w14:textId="77777777" w:rsidTr="00CD08AD">
        <w:trPr>
          <w:trHeight w:val="312"/>
        </w:trPr>
        <w:tc>
          <w:tcPr>
            <w:cnfStyle w:val="000010000000" w:firstRow="0" w:lastRow="0" w:firstColumn="0" w:lastColumn="0" w:oddVBand="1" w:evenVBand="0" w:oddHBand="0" w:evenHBand="0" w:firstRowFirstColumn="0" w:firstRowLastColumn="0" w:lastRowFirstColumn="0" w:lastRowLastColumn="0"/>
            <w:tcW w:w="3261" w:type="dxa"/>
            <w:shd w:val="clear" w:color="auto" w:fill="FFFFFF" w:themeFill="background1"/>
          </w:tcPr>
          <w:p w14:paraId="65ECD70B" w14:textId="77777777" w:rsidR="002652A3" w:rsidRPr="00CD08AD" w:rsidRDefault="002652A3" w:rsidP="00C478F5">
            <w:pPr>
              <w:autoSpaceDE w:val="0"/>
              <w:autoSpaceDN w:val="0"/>
              <w:adjustRightInd w:val="0"/>
              <w:spacing w:line="240" w:lineRule="auto"/>
              <w:jc w:val="both"/>
              <w:rPr>
                <w:rFonts w:asciiTheme="majorHAnsi" w:eastAsia="Cambria" w:hAnsiTheme="majorHAnsi" w:cstheme="majorHAnsi"/>
                <w:b/>
                <w:szCs w:val="18"/>
              </w:rPr>
            </w:pPr>
            <w:r w:rsidRPr="00CD08AD">
              <w:rPr>
                <w:rFonts w:asciiTheme="majorHAnsi" w:eastAsia="Cambria" w:hAnsiTheme="majorHAnsi" w:cstheme="majorHAnsi"/>
                <w:b/>
                <w:szCs w:val="18"/>
              </w:rPr>
              <w:t xml:space="preserve">Rate cap </w:t>
            </w:r>
          </w:p>
        </w:tc>
        <w:tc>
          <w:tcPr>
            <w:tcW w:w="1665" w:type="dxa"/>
            <w:shd w:val="clear" w:color="auto" w:fill="FFFFFF" w:themeFill="background1"/>
          </w:tcPr>
          <w:p w14:paraId="4A02AE64" w14:textId="4936C112" w:rsidR="002652A3" w:rsidRPr="00CD08AD" w:rsidRDefault="002652A3"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CD08AD">
              <w:rPr>
                <w:rFonts w:asciiTheme="majorHAnsi" w:eastAsia="Cambria" w:hAnsiTheme="majorHAnsi" w:cstheme="majorHAnsi"/>
                <w:szCs w:val="18"/>
              </w:rPr>
              <w:t>2.</w:t>
            </w:r>
            <w:r w:rsidR="003718B8" w:rsidRPr="00CD08AD">
              <w:rPr>
                <w:rFonts w:asciiTheme="majorHAnsi" w:eastAsia="Cambria" w:hAnsiTheme="majorHAnsi" w:cstheme="majorHAnsi"/>
                <w:szCs w:val="18"/>
              </w:rPr>
              <w:t>5</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FFFFFF" w:themeFill="background1"/>
          </w:tcPr>
          <w:p w14:paraId="63E913A8" w14:textId="643FD010" w:rsidR="002652A3" w:rsidRPr="00CD08AD" w:rsidRDefault="002652A3" w:rsidP="00F920F2">
            <w:pPr>
              <w:autoSpaceDE w:val="0"/>
              <w:autoSpaceDN w:val="0"/>
              <w:adjustRightInd w:val="0"/>
              <w:spacing w:line="240" w:lineRule="auto"/>
              <w:jc w:val="center"/>
              <w:rPr>
                <w:rFonts w:asciiTheme="majorHAnsi" w:eastAsia="Cambria" w:hAnsiTheme="majorHAnsi" w:cstheme="majorHAnsi"/>
                <w:szCs w:val="18"/>
              </w:rPr>
            </w:pPr>
            <w:r w:rsidRPr="00CD08AD">
              <w:rPr>
                <w:rFonts w:asciiTheme="majorHAnsi" w:eastAsia="Cambria" w:hAnsiTheme="majorHAnsi" w:cstheme="majorHAnsi"/>
                <w:szCs w:val="18"/>
              </w:rPr>
              <w:t>2.</w:t>
            </w:r>
            <w:r w:rsidR="00802357" w:rsidRPr="00CD08AD">
              <w:rPr>
                <w:rFonts w:asciiTheme="majorHAnsi" w:eastAsia="Cambria" w:hAnsiTheme="majorHAnsi" w:cstheme="majorHAnsi"/>
                <w:szCs w:val="18"/>
              </w:rPr>
              <w:t>5</w:t>
            </w:r>
          </w:p>
        </w:tc>
        <w:tc>
          <w:tcPr>
            <w:tcW w:w="1665" w:type="dxa"/>
            <w:shd w:val="clear" w:color="auto" w:fill="FFFFFF" w:themeFill="background1"/>
          </w:tcPr>
          <w:p w14:paraId="7FA4125B" w14:textId="489F3494" w:rsidR="002652A3" w:rsidRPr="00CD08AD" w:rsidRDefault="002652A3"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CD08AD">
              <w:rPr>
                <w:rFonts w:asciiTheme="majorHAnsi" w:eastAsia="Cambria" w:hAnsiTheme="majorHAnsi" w:cstheme="majorHAnsi"/>
                <w:szCs w:val="18"/>
              </w:rPr>
              <w:t>2.</w:t>
            </w:r>
            <w:r w:rsidR="00802357" w:rsidRPr="00CD08AD">
              <w:rPr>
                <w:rFonts w:asciiTheme="majorHAnsi" w:eastAsia="Cambria" w:hAnsiTheme="majorHAnsi" w:cstheme="majorHAnsi"/>
                <w:szCs w:val="18"/>
              </w:rPr>
              <w:t>5</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FFFFFF" w:themeFill="background1"/>
          </w:tcPr>
          <w:p w14:paraId="546136B3" w14:textId="1EB0F340" w:rsidR="002652A3" w:rsidRPr="00CD08AD" w:rsidRDefault="002652A3" w:rsidP="00F920F2">
            <w:pPr>
              <w:autoSpaceDE w:val="0"/>
              <w:autoSpaceDN w:val="0"/>
              <w:adjustRightInd w:val="0"/>
              <w:spacing w:line="240" w:lineRule="auto"/>
              <w:jc w:val="center"/>
              <w:rPr>
                <w:rFonts w:asciiTheme="majorHAnsi" w:eastAsia="Cambria" w:hAnsiTheme="majorHAnsi" w:cstheme="majorHAnsi"/>
                <w:szCs w:val="18"/>
              </w:rPr>
            </w:pPr>
            <w:r w:rsidRPr="00CD08AD">
              <w:rPr>
                <w:rFonts w:asciiTheme="majorHAnsi" w:eastAsia="Cambria" w:hAnsiTheme="majorHAnsi" w:cstheme="majorHAnsi"/>
                <w:szCs w:val="18"/>
              </w:rPr>
              <w:t>2.</w:t>
            </w:r>
            <w:r w:rsidR="00802357" w:rsidRPr="00CD08AD">
              <w:rPr>
                <w:rFonts w:asciiTheme="majorHAnsi" w:eastAsia="Cambria" w:hAnsiTheme="majorHAnsi" w:cstheme="majorHAnsi"/>
                <w:szCs w:val="18"/>
              </w:rPr>
              <w:t>5</w:t>
            </w:r>
          </w:p>
        </w:tc>
      </w:tr>
      <w:tr w:rsidR="002652A3" w:rsidRPr="00835DC6" w14:paraId="0C2F4D3E" w14:textId="77777777" w:rsidTr="00CD08AD">
        <w:trPr>
          <w:trHeight w:val="312"/>
        </w:trPr>
        <w:tc>
          <w:tcPr>
            <w:cnfStyle w:val="000010000000" w:firstRow="0" w:lastRow="0" w:firstColumn="0" w:lastColumn="0" w:oddVBand="1" w:evenVBand="0" w:oddHBand="0" w:evenHBand="0" w:firstRowFirstColumn="0" w:firstRowLastColumn="0" w:lastRowFirstColumn="0" w:lastRowLastColumn="0"/>
            <w:tcW w:w="3261" w:type="dxa"/>
            <w:shd w:val="clear" w:color="auto" w:fill="FFFFFF" w:themeFill="background1"/>
          </w:tcPr>
          <w:p w14:paraId="2F338B93" w14:textId="77777777" w:rsidR="002652A3" w:rsidRPr="00CD08AD" w:rsidRDefault="002652A3" w:rsidP="00C478F5">
            <w:pPr>
              <w:autoSpaceDE w:val="0"/>
              <w:autoSpaceDN w:val="0"/>
              <w:adjustRightInd w:val="0"/>
              <w:spacing w:line="240" w:lineRule="auto"/>
              <w:jc w:val="both"/>
              <w:rPr>
                <w:rFonts w:asciiTheme="majorHAnsi" w:eastAsia="Cambria" w:hAnsiTheme="majorHAnsi" w:cstheme="majorHAnsi"/>
                <w:b/>
                <w:szCs w:val="18"/>
              </w:rPr>
            </w:pPr>
            <w:r w:rsidRPr="00CD08AD">
              <w:rPr>
                <w:rFonts w:asciiTheme="majorHAnsi" w:eastAsia="Cambria" w:hAnsiTheme="majorHAnsi" w:cstheme="majorHAnsi"/>
                <w:b/>
                <w:szCs w:val="18"/>
              </w:rPr>
              <w:t xml:space="preserve">Property growth </w:t>
            </w:r>
          </w:p>
        </w:tc>
        <w:tc>
          <w:tcPr>
            <w:tcW w:w="1665" w:type="dxa"/>
            <w:shd w:val="clear" w:color="auto" w:fill="FFFFFF" w:themeFill="background1"/>
          </w:tcPr>
          <w:p w14:paraId="677E5959" w14:textId="77777777" w:rsidR="002652A3" w:rsidRPr="00CD08AD" w:rsidRDefault="002652A3"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CD08AD">
              <w:rPr>
                <w:rFonts w:asciiTheme="majorHAnsi" w:eastAsia="Cambria" w:hAnsiTheme="majorHAnsi" w:cstheme="majorHAnsi"/>
                <w:szCs w:val="18"/>
              </w:rPr>
              <w:t>1.0</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FFFFFF" w:themeFill="background1"/>
          </w:tcPr>
          <w:p w14:paraId="75368817" w14:textId="77777777" w:rsidR="002652A3" w:rsidRPr="00CD08AD" w:rsidRDefault="002652A3" w:rsidP="00F920F2">
            <w:pPr>
              <w:autoSpaceDE w:val="0"/>
              <w:autoSpaceDN w:val="0"/>
              <w:adjustRightInd w:val="0"/>
              <w:spacing w:line="240" w:lineRule="auto"/>
              <w:jc w:val="center"/>
              <w:rPr>
                <w:rFonts w:asciiTheme="majorHAnsi" w:eastAsia="Cambria" w:hAnsiTheme="majorHAnsi" w:cstheme="majorHAnsi"/>
                <w:szCs w:val="18"/>
              </w:rPr>
            </w:pPr>
            <w:r w:rsidRPr="00CD08AD">
              <w:rPr>
                <w:rFonts w:asciiTheme="majorHAnsi" w:eastAsia="Cambria" w:hAnsiTheme="majorHAnsi" w:cstheme="majorHAnsi"/>
                <w:szCs w:val="18"/>
              </w:rPr>
              <w:t>0.8</w:t>
            </w:r>
          </w:p>
        </w:tc>
        <w:tc>
          <w:tcPr>
            <w:tcW w:w="1665" w:type="dxa"/>
            <w:shd w:val="clear" w:color="auto" w:fill="FFFFFF" w:themeFill="background1"/>
          </w:tcPr>
          <w:p w14:paraId="480FD59D" w14:textId="77777777" w:rsidR="002652A3" w:rsidRPr="00CD08AD" w:rsidRDefault="002652A3"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CD08AD">
              <w:rPr>
                <w:rFonts w:asciiTheme="majorHAnsi" w:eastAsia="Cambria" w:hAnsiTheme="majorHAnsi" w:cstheme="majorHAnsi"/>
                <w:szCs w:val="18"/>
              </w:rPr>
              <w:t>0.6</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FFFFFF" w:themeFill="background1"/>
          </w:tcPr>
          <w:p w14:paraId="2282BA3C" w14:textId="77777777" w:rsidR="002652A3" w:rsidRPr="00CD08AD" w:rsidRDefault="002652A3" w:rsidP="00F920F2">
            <w:pPr>
              <w:autoSpaceDE w:val="0"/>
              <w:autoSpaceDN w:val="0"/>
              <w:adjustRightInd w:val="0"/>
              <w:spacing w:line="240" w:lineRule="auto"/>
              <w:jc w:val="center"/>
              <w:rPr>
                <w:rFonts w:asciiTheme="majorHAnsi" w:eastAsia="Cambria" w:hAnsiTheme="majorHAnsi" w:cstheme="majorHAnsi"/>
                <w:szCs w:val="18"/>
              </w:rPr>
            </w:pPr>
            <w:r w:rsidRPr="00CD08AD">
              <w:rPr>
                <w:rFonts w:asciiTheme="majorHAnsi" w:eastAsia="Cambria" w:hAnsiTheme="majorHAnsi" w:cstheme="majorHAnsi"/>
                <w:szCs w:val="18"/>
              </w:rPr>
              <w:t>0.6</w:t>
            </w:r>
          </w:p>
        </w:tc>
      </w:tr>
      <w:tr w:rsidR="002652A3" w:rsidRPr="00835DC6" w14:paraId="703F4E9F" w14:textId="77777777" w:rsidTr="00CD08AD">
        <w:trPr>
          <w:trHeight w:val="312"/>
        </w:trPr>
        <w:tc>
          <w:tcPr>
            <w:cnfStyle w:val="000010000000" w:firstRow="0" w:lastRow="0" w:firstColumn="0" w:lastColumn="0" w:oddVBand="1" w:evenVBand="0" w:oddHBand="0" w:evenHBand="0" w:firstRowFirstColumn="0" w:firstRowLastColumn="0" w:lastRowFirstColumn="0" w:lastRowLastColumn="0"/>
            <w:tcW w:w="3261" w:type="dxa"/>
            <w:shd w:val="clear" w:color="auto" w:fill="FFFFFF" w:themeFill="background1"/>
          </w:tcPr>
          <w:p w14:paraId="0DB2F4E8" w14:textId="77777777" w:rsidR="002652A3" w:rsidRPr="00CD08AD" w:rsidRDefault="002652A3" w:rsidP="00C478F5">
            <w:pPr>
              <w:autoSpaceDE w:val="0"/>
              <w:autoSpaceDN w:val="0"/>
              <w:adjustRightInd w:val="0"/>
              <w:spacing w:line="240" w:lineRule="auto"/>
              <w:jc w:val="both"/>
              <w:rPr>
                <w:rFonts w:asciiTheme="majorHAnsi" w:eastAsia="Cambria" w:hAnsiTheme="majorHAnsi" w:cstheme="majorHAnsi"/>
                <w:b/>
                <w:szCs w:val="18"/>
              </w:rPr>
            </w:pPr>
            <w:r w:rsidRPr="00CD08AD">
              <w:rPr>
                <w:rFonts w:asciiTheme="majorHAnsi" w:eastAsia="Cambria" w:hAnsiTheme="majorHAnsi" w:cstheme="majorHAnsi"/>
                <w:b/>
                <w:szCs w:val="18"/>
              </w:rPr>
              <w:t xml:space="preserve">Wages growth </w:t>
            </w:r>
          </w:p>
        </w:tc>
        <w:tc>
          <w:tcPr>
            <w:tcW w:w="1665" w:type="dxa"/>
            <w:shd w:val="clear" w:color="auto" w:fill="FFFFFF" w:themeFill="background1"/>
          </w:tcPr>
          <w:p w14:paraId="256A104B" w14:textId="05709DCB" w:rsidR="002652A3" w:rsidRPr="00CD08AD" w:rsidRDefault="002652A3"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CD08AD">
              <w:rPr>
                <w:rFonts w:asciiTheme="majorHAnsi" w:eastAsia="Cambria" w:hAnsiTheme="majorHAnsi" w:cstheme="majorHAnsi"/>
                <w:szCs w:val="18"/>
              </w:rPr>
              <w:t>3.</w:t>
            </w:r>
            <w:r w:rsidR="00F2553F" w:rsidRPr="00CD08AD">
              <w:rPr>
                <w:rFonts w:asciiTheme="majorHAnsi" w:eastAsia="Cambria" w:hAnsiTheme="majorHAnsi" w:cstheme="majorHAnsi"/>
                <w:szCs w:val="18"/>
              </w:rPr>
              <w:t>5</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FFFFFF" w:themeFill="background1"/>
          </w:tcPr>
          <w:p w14:paraId="70FFE6EF" w14:textId="4C62296C" w:rsidR="002652A3" w:rsidRPr="00CD08AD" w:rsidRDefault="002652A3" w:rsidP="00F920F2">
            <w:pPr>
              <w:autoSpaceDE w:val="0"/>
              <w:autoSpaceDN w:val="0"/>
              <w:adjustRightInd w:val="0"/>
              <w:spacing w:line="240" w:lineRule="auto"/>
              <w:jc w:val="center"/>
              <w:rPr>
                <w:rFonts w:asciiTheme="majorHAnsi" w:eastAsia="Cambria" w:hAnsiTheme="majorHAnsi" w:cstheme="majorHAnsi"/>
                <w:szCs w:val="18"/>
              </w:rPr>
            </w:pPr>
            <w:r w:rsidRPr="00CD08AD">
              <w:rPr>
                <w:rFonts w:asciiTheme="majorHAnsi" w:eastAsia="Cambria" w:hAnsiTheme="majorHAnsi" w:cstheme="majorHAnsi"/>
                <w:szCs w:val="18"/>
              </w:rPr>
              <w:t>3.</w:t>
            </w:r>
            <w:r w:rsidR="00F2553F" w:rsidRPr="00CD08AD">
              <w:rPr>
                <w:rFonts w:asciiTheme="majorHAnsi" w:eastAsia="Cambria" w:hAnsiTheme="majorHAnsi" w:cstheme="majorHAnsi"/>
                <w:szCs w:val="18"/>
              </w:rPr>
              <w:t>5</w:t>
            </w:r>
          </w:p>
        </w:tc>
        <w:tc>
          <w:tcPr>
            <w:tcW w:w="1665" w:type="dxa"/>
            <w:shd w:val="clear" w:color="auto" w:fill="FFFFFF" w:themeFill="background1"/>
          </w:tcPr>
          <w:p w14:paraId="244B48ED" w14:textId="6CDBE24F" w:rsidR="002652A3" w:rsidRPr="00CD08AD" w:rsidRDefault="002652A3"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CD08AD">
              <w:rPr>
                <w:rFonts w:asciiTheme="majorHAnsi" w:eastAsia="Cambria" w:hAnsiTheme="majorHAnsi" w:cstheme="majorHAnsi"/>
                <w:szCs w:val="18"/>
              </w:rPr>
              <w:t>3.</w:t>
            </w:r>
            <w:r w:rsidR="00F2553F" w:rsidRPr="00CD08AD">
              <w:rPr>
                <w:rFonts w:asciiTheme="majorHAnsi" w:eastAsia="Cambria" w:hAnsiTheme="majorHAnsi" w:cstheme="majorHAnsi"/>
                <w:szCs w:val="18"/>
              </w:rPr>
              <w:t>5</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FFFFFF" w:themeFill="background1"/>
          </w:tcPr>
          <w:p w14:paraId="7739675D" w14:textId="4A85D4E1" w:rsidR="002652A3" w:rsidRPr="00CD08AD" w:rsidRDefault="002652A3" w:rsidP="00F920F2">
            <w:pPr>
              <w:autoSpaceDE w:val="0"/>
              <w:autoSpaceDN w:val="0"/>
              <w:adjustRightInd w:val="0"/>
              <w:spacing w:line="240" w:lineRule="auto"/>
              <w:jc w:val="center"/>
              <w:rPr>
                <w:rFonts w:asciiTheme="majorHAnsi" w:eastAsia="Cambria" w:hAnsiTheme="majorHAnsi" w:cstheme="majorHAnsi"/>
                <w:szCs w:val="18"/>
              </w:rPr>
            </w:pPr>
            <w:r w:rsidRPr="00CD08AD">
              <w:rPr>
                <w:rFonts w:asciiTheme="majorHAnsi" w:eastAsia="Cambria" w:hAnsiTheme="majorHAnsi" w:cstheme="majorHAnsi"/>
                <w:szCs w:val="18"/>
              </w:rPr>
              <w:t>3.</w:t>
            </w:r>
            <w:r w:rsidR="00F2553F" w:rsidRPr="00CD08AD">
              <w:rPr>
                <w:rFonts w:asciiTheme="majorHAnsi" w:eastAsia="Cambria" w:hAnsiTheme="majorHAnsi" w:cstheme="majorHAnsi"/>
                <w:szCs w:val="18"/>
              </w:rPr>
              <w:t>5</w:t>
            </w:r>
          </w:p>
        </w:tc>
      </w:tr>
      <w:tr w:rsidR="002652A3" w:rsidRPr="00835DC6" w14:paraId="1CFBD26F" w14:textId="77777777" w:rsidTr="00CD08AD">
        <w:trPr>
          <w:trHeight w:val="312"/>
        </w:trPr>
        <w:tc>
          <w:tcPr>
            <w:cnfStyle w:val="000010000000" w:firstRow="0" w:lastRow="0" w:firstColumn="0" w:lastColumn="0" w:oddVBand="1" w:evenVBand="0" w:oddHBand="0" w:evenHBand="0" w:firstRowFirstColumn="0" w:firstRowLastColumn="0" w:lastRowFirstColumn="0" w:lastRowLastColumn="0"/>
            <w:tcW w:w="3261" w:type="dxa"/>
            <w:shd w:val="clear" w:color="auto" w:fill="FFFFFF" w:themeFill="background1"/>
          </w:tcPr>
          <w:p w14:paraId="47B82312" w14:textId="77777777" w:rsidR="002652A3" w:rsidRPr="00CD08AD" w:rsidRDefault="002652A3" w:rsidP="00C478F5">
            <w:pPr>
              <w:autoSpaceDE w:val="0"/>
              <w:autoSpaceDN w:val="0"/>
              <w:adjustRightInd w:val="0"/>
              <w:spacing w:line="240" w:lineRule="auto"/>
              <w:jc w:val="both"/>
              <w:rPr>
                <w:rFonts w:asciiTheme="majorHAnsi" w:eastAsia="Cambria" w:hAnsiTheme="majorHAnsi" w:cstheme="majorHAnsi"/>
                <w:b/>
                <w:szCs w:val="18"/>
              </w:rPr>
            </w:pPr>
            <w:r w:rsidRPr="00CD08AD">
              <w:rPr>
                <w:rFonts w:asciiTheme="majorHAnsi" w:eastAsia="Cambria" w:hAnsiTheme="majorHAnsi" w:cstheme="majorHAnsi"/>
                <w:b/>
                <w:szCs w:val="18"/>
              </w:rPr>
              <w:t xml:space="preserve">Grants (operating) </w:t>
            </w:r>
          </w:p>
        </w:tc>
        <w:tc>
          <w:tcPr>
            <w:tcW w:w="1665" w:type="dxa"/>
            <w:shd w:val="clear" w:color="auto" w:fill="FFFFFF" w:themeFill="background1"/>
          </w:tcPr>
          <w:p w14:paraId="7E26465F" w14:textId="7E6CA4BF" w:rsidR="002652A3" w:rsidRPr="00CD08AD" w:rsidRDefault="009D2DD9"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Pr>
                <w:rFonts w:asciiTheme="majorHAnsi" w:eastAsia="Cambria" w:hAnsiTheme="majorHAnsi" w:cstheme="majorHAnsi"/>
                <w:szCs w:val="18"/>
              </w:rPr>
              <w:t>2.0</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FFFFFF" w:themeFill="background1"/>
          </w:tcPr>
          <w:p w14:paraId="1D66ACBD" w14:textId="39A4FDF2" w:rsidR="002652A3" w:rsidRPr="00CD08AD" w:rsidRDefault="002E3DCF" w:rsidP="00F920F2">
            <w:pPr>
              <w:autoSpaceDE w:val="0"/>
              <w:autoSpaceDN w:val="0"/>
              <w:adjustRightInd w:val="0"/>
              <w:spacing w:line="240" w:lineRule="auto"/>
              <w:jc w:val="center"/>
              <w:rPr>
                <w:rFonts w:asciiTheme="majorHAnsi" w:eastAsia="Cambria" w:hAnsiTheme="majorHAnsi" w:cstheme="majorHAnsi"/>
                <w:szCs w:val="18"/>
              </w:rPr>
            </w:pPr>
            <w:r w:rsidRPr="00CD08AD">
              <w:rPr>
                <w:rFonts w:asciiTheme="majorHAnsi" w:eastAsia="Cambria" w:hAnsiTheme="majorHAnsi" w:cstheme="majorHAnsi"/>
                <w:szCs w:val="18"/>
              </w:rPr>
              <w:t>2</w:t>
            </w:r>
            <w:r w:rsidR="00802357" w:rsidRPr="00CD08AD">
              <w:rPr>
                <w:rFonts w:asciiTheme="majorHAnsi" w:eastAsia="Cambria" w:hAnsiTheme="majorHAnsi" w:cstheme="majorHAnsi"/>
                <w:szCs w:val="18"/>
              </w:rPr>
              <w:t>.</w:t>
            </w:r>
            <w:r w:rsidRPr="00CD08AD">
              <w:rPr>
                <w:rFonts w:asciiTheme="majorHAnsi" w:eastAsia="Cambria" w:hAnsiTheme="majorHAnsi" w:cstheme="majorHAnsi"/>
                <w:szCs w:val="18"/>
              </w:rPr>
              <w:t>0</w:t>
            </w:r>
          </w:p>
        </w:tc>
        <w:tc>
          <w:tcPr>
            <w:tcW w:w="1665" w:type="dxa"/>
            <w:shd w:val="clear" w:color="auto" w:fill="FFFFFF" w:themeFill="background1"/>
          </w:tcPr>
          <w:p w14:paraId="06FD9CD0" w14:textId="77777777" w:rsidR="002652A3" w:rsidRPr="00CD08AD" w:rsidRDefault="002652A3"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CD08AD">
              <w:rPr>
                <w:rFonts w:asciiTheme="majorHAnsi" w:eastAsia="Cambria" w:hAnsiTheme="majorHAnsi" w:cstheme="majorHAnsi"/>
                <w:szCs w:val="18"/>
              </w:rPr>
              <w:t>2.0</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FFFFFF" w:themeFill="background1"/>
          </w:tcPr>
          <w:p w14:paraId="4A759C59" w14:textId="77777777" w:rsidR="002652A3" w:rsidRPr="00CD08AD" w:rsidRDefault="002652A3" w:rsidP="00F920F2">
            <w:pPr>
              <w:autoSpaceDE w:val="0"/>
              <w:autoSpaceDN w:val="0"/>
              <w:adjustRightInd w:val="0"/>
              <w:spacing w:line="240" w:lineRule="auto"/>
              <w:jc w:val="center"/>
              <w:rPr>
                <w:rFonts w:asciiTheme="majorHAnsi" w:eastAsia="Cambria" w:hAnsiTheme="majorHAnsi" w:cstheme="majorHAnsi"/>
                <w:szCs w:val="18"/>
              </w:rPr>
            </w:pPr>
            <w:r w:rsidRPr="00CD08AD">
              <w:rPr>
                <w:rFonts w:asciiTheme="majorHAnsi" w:eastAsia="Cambria" w:hAnsiTheme="majorHAnsi" w:cstheme="majorHAnsi"/>
                <w:szCs w:val="18"/>
              </w:rPr>
              <w:t>2.0</w:t>
            </w:r>
          </w:p>
        </w:tc>
      </w:tr>
      <w:tr w:rsidR="002652A3" w:rsidRPr="00835DC6" w14:paraId="15A1B477" w14:textId="77777777" w:rsidTr="00CD08AD">
        <w:trPr>
          <w:trHeight w:val="312"/>
        </w:trPr>
        <w:tc>
          <w:tcPr>
            <w:cnfStyle w:val="000010000000" w:firstRow="0" w:lastRow="0" w:firstColumn="0" w:lastColumn="0" w:oddVBand="1" w:evenVBand="0" w:oddHBand="0" w:evenHBand="0" w:firstRowFirstColumn="0" w:firstRowLastColumn="0" w:lastRowFirstColumn="0" w:lastRowLastColumn="0"/>
            <w:tcW w:w="3261" w:type="dxa"/>
            <w:shd w:val="clear" w:color="auto" w:fill="FFFFFF" w:themeFill="background1"/>
          </w:tcPr>
          <w:p w14:paraId="03C4A679" w14:textId="77777777" w:rsidR="002652A3" w:rsidRPr="00CD08AD" w:rsidRDefault="002652A3" w:rsidP="00C478F5">
            <w:pPr>
              <w:autoSpaceDE w:val="0"/>
              <w:autoSpaceDN w:val="0"/>
              <w:adjustRightInd w:val="0"/>
              <w:spacing w:line="240" w:lineRule="auto"/>
              <w:jc w:val="both"/>
              <w:rPr>
                <w:rFonts w:asciiTheme="majorHAnsi" w:eastAsia="Cambria" w:hAnsiTheme="majorHAnsi" w:cstheme="majorHAnsi"/>
                <w:b/>
                <w:szCs w:val="18"/>
              </w:rPr>
            </w:pPr>
            <w:r w:rsidRPr="00CD08AD">
              <w:rPr>
                <w:rFonts w:asciiTheme="majorHAnsi" w:eastAsia="Cambria" w:hAnsiTheme="majorHAnsi" w:cstheme="majorHAnsi"/>
                <w:b/>
                <w:szCs w:val="18"/>
              </w:rPr>
              <w:t xml:space="preserve">Statutory fees </w:t>
            </w:r>
          </w:p>
        </w:tc>
        <w:tc>
          <w:tcPr>
            <w:tcW w:w="1665" w:type="dxa"/>
            <w:shd w:val="clear" w:color="auto" w:fill="FFFFFF" w:themeFill="background1"/>
          </w:tcPr>
          <w:p w14:paraId="2A3321A3" w14:textId="5FD8550B" w:rsidR="002652A3" w:rsidRPr="00CD08AD" w:rsidRDefault="009D2DD9"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Pr>
                <w:rFonts w:asciiTheme="majorHAnsi" w:eastAsia="Cambria" w:hAnsiTheme="majorHAnsi" w:cstheme="majorHAnsi"/>
                <w:szCs w:val="18"/>
              </w:rPr>
              <w:t>2.0</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FFFFFF" w:themeFill="background1"/>
          </w:tcPr>
          <w:p w14:paraId="069E2E1B" w14:textId="09AF11B2" w:rsidR="002652A3" w:rsidRPr="00CD08AD" w:rsidRDefault="002E3DCF" w:rsidP="00F920F2">
            <w:pPr>
              <w:autoSpaceDE w:val="0"/>
              <w:autoSpaceDN w:val="0"/>
              <w:adjustRightInd w:val="0"/>
              <w:spacing w:line="240" w:lineRule="auto"/>
              <w:jc w:val="center"/>
              <w:rPr>
                <w:rFonts w:asciiTheme="majorHAnsi" w:eastAsia="Cambria" w:hAnsiTheme="majorHAnsi" w:cstheme="majorHAnsi"/>
                <w:szCs w:val="18"/>
              </w:rPr>
            </w:pPr>
            <w:r w:rsidRPr="00CD08AD">
              <w:rPr>
                <w:rFonts w:asciiTheme="majorHAnsi" w:eastAsia="Cambria" w:hAnsiTheme="majorHAnsi" w:cstheme="majorHAnsi"/>
                <w:szCs w:val="18"/>
              </w:rPr>
              <w:t>2.0</w:t>
            </w:r>
          </w:p>
        </w:tc>
        <w:tc>
          <w:tcPr>
            <w:tcW w:w="1665" w:type="dxa"/>
            <w:shd w:val="clear" w:color="auto" w:fill="FFFFFF" w:themeFill="background1"/>
          </w:tcPr>
          <w:p w14:paraId="7D5B64A6" w14:textId="77777777" w:rsidR="002652A3" w:rsidRPr="00CD08AD" w:rsidRDefault="002652A3"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CD08AD">
              <w:rPr>
                <w:rFonts w:asciiTheme="majorHAnsi" w:eastAsia="Cambria" w:hAnsiTheme="majorHAnsi" w:cstheme="majorHAnsi"/>
                <w:szCs w:val="18"/>
              </w:rPr>
              <w:t>2.0</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FFFFFF" w:themeFill="background1"/>
          </w:tcPr>
          <w:p w14:paraId="36311FE7" w14:textId="77777777" w:rsidR="002652A3" w:rsidRPr="00CD08AD" w:rsidRDefault="002652A3" w:rsidP="00F920F2">
            <w:pPr>
              <w:autoSpaceDE w:val="0"/>
              <w:autoSpaceDN w:val="0"/>
              <w:adjustRightInd w:val="0"/>
              <w:spacing w:line="240" w:lineRule="auto"/>
              <w:jc w:val="center"/>
              <w:rPr>
                <w:rFonts w:asciiTheme="majorHAnsi" w:eastAsia="Cambria" w:hAnsiTheme="majorHAnsi" w:cstheme="majorHAnsi"/>
                <w:szCs w:val="18"/>
              </w:rPr>
            </w:pPr>
            <w:r w:rsidRPr="00CD08AD">
              <w:rPr>
                <w:rFonts w:asciiTheme="majorHAnsi" w:eastAsia="Cambria" w:hAnsiTheme="majorHAnsi" w:cstheme="majorHAnsi"/>
                <w:szCs w:val="18"/>
              </w:rPr>
              <w:t>2.0</w:t>
            </w:r>
          </w:p>
        </w:tc>
      </w:tr>
      <w:tr w:rsidR="002652A3" w:rsidRPr="00835DC6" w14:paraId="6FA3286B" w14:textId="77777777" w:rsidTr="00CD08AD">
        <w:trPr>
          <w:trHeight w:val="312"/>
        </w:trPr>
        <w:tc>
          <w:tcPr>
            <w:cnfStyle w:val="000010000000" w:firstRow="0" w:lastRow="0" w:firstColumn="0" w:lastColumn="0" w:oddVBand="1" w:evenVBand="0" w:oddHBand="0" w:evenHBand="0" w:firstRowFirstColumn="0" w:firstRowLastColumn="0" w:lastRowFirstColumn="0" w:lastRowLastColumn="0"/>
            <w:tcW w:w="3261" w:type="dxa"/>
            <w:shd w:val="clear" w:color="auto" w:fill="FFFFFF" w:themeFill="background1"/>
          </w:tcPr>
          <w:p w14:paraId="77950102" w14:textId="77777777" w:rsidR="002652A3" w:rsidRPr="00CD08AD" w:rsidRDefault="002652A3" w:rsidP="00C478F5">
            <w:pPr>
              <w:autoSpaceDE w:val="0"/>
              <w:autoSpaceDN w:val="0"/>
              <w:adjustRightInd w:val="0"/>
              <w:spacing w:line="240" w:lineRule="auto"/>
              <w:jc w:val="both"/>
              <w:rPr>
                <w:rFonts w:asciiTheme="majorHAnsi" w:eastAsia="Cambria" w:hAnsiTheme="majorHAnsi" w:cstheme="majorHAnsi"/>
                <w:b/>
                <w:szCs w:val="18"/>
              </w:rPr>
            </w:pPr>
            <w:r w:rsidRPr="00CD08AD">
              <w:rPr>
                <w:rFonts w:asciiTheme="majorHAnsi" w:eastAsia="Cambria" w:hAnsiTheme="majorHAnsi" w:cstheme="majorHAnsi"/>
                <w:b/>
                <w:szCs w:val="18"/>
              </w:rPr>
              <w:t xml:space="preserve">Investment return </w:t>
            </w:r>
          </w:p>
        </w:tc>
        <w:tc>
          <w:tcPr>
            <w:tcW w:w="1665" w:type="dxa"/>
            <w:shd w:val="clear" w:color="auto" w:fill="FFFFFF" w:themeFill="background1"/>
          </w:tcPr>
          <w:p w14:paraId="2A54AA61" w14:textId="77777777" w:rsidR="002652A3" w:rsidRPr="00CD08AD" w:rsidRDefault="002652A3"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CD08AD">
              <w:rPr>
                <w:rFonts w:asciiTheme="majorHAnsi" w:eastAsia="Cambria" w:hAnsiTheme="majorHAnsi" w:cstheme="majorHAnsi"/>
                <w:szCs w:val="18"/>
              </w:rPr>
              <w:t>3.5</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FFFFFF" w:themeFill="background1"/>
          </w:tcPr>
          <w:p w14:paraId="0D19206F" w14:textId="77777777" w:rsidR="002652A3" w:rsidRPr="00CD08AD" w:rsidRDefault="002652A3" w:rsidP="00F920F2">
            <w:pPr>
              <w:autoSpaceDE w:val="0"/>
              <w:autoSpaceDN w:val="0"/>
              <w:adjustRightInd w:val="0"/>
              <w:spacing w:line="240" w:lineRule="auto"/>
              <w:jc w:val="center"/>
              <w:rPr>
                <w:rFonts w:asciiTheme="majorHAnsi" w:eastAsia="Cambria" w:hAnsiTheme="majorHAnsi" w:cstheme="majorHAnsi"/>
                <w:szCs w:val="18"/>
              </w:rPr>
            </w:pPr>
            <w:r w:rsidRPr="00CD08AD">
              <w:rPr>
                <w:rFonts w:asciiTheme="majorHAnsi" w:eastAsia="Cambria" w:hAnsiTheme="majorHAnsi" w:cstheme="majorHAnsi"/>
                <w:szCs w:val="18"/>
              </w:rPr>
              <w:t>3.0</w:t>
            </w:r>
          </w:p>
        </w:tc>
        <w:tc>
          <w:tcPr>
            <w:tcW w:w="1665" w:type="dxa"/>
            <w:shd w:val="clear" w:color="auto" w:fill="FFFFFF" w:themeFill="background1"/>
          </w:tcPr>
          <w:p w14:paraId="17FE09F5" w14:textId="77777777" w:rsidR="002652A3" w:rsidRPr="00CD08AD" w:rsidRDefault="002652A3" w:rsidP="00F920F2">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CD08AD">
              <w:rPr>
                <w:rFonts w:asciiTheme="majorHAnsi" w:eastAsia="Cambria" w:hAnsiTheme="majorHAnsi" w:cstheme="majorHAnsi"/>
                <w:szCs w:val="18"/>
              </w:rPr>
              <w:t>2.5</w:t>
            </w:r>
          </w:p>
        </w:tc>
        <w:tc>
          <w:tcPr>
            <w:cnfStyle w:val="000010000000" w:firstRow="0" w:lastRow="0" w:firstColumn="0" w:lastColumn="0" w:oddVBand="1" w:evenVBand="0" w:oddHBand="0" w:evenHBand="0" w:firstRowFirstColumn="0" w:firstRowLastColumn="0" w:lastRowFirstColumn="0" w:lastRowLastColumn="0"/>
            <w:tcW w:w="1666" w:type="dxa"/>
            <w:shd w:val="clear" w:color="auto" w:fill="FFFFFF" w:themeFill="background1"/>
          </w:tcPr>
          <w:p w14:paraId="07D0C85C" w14:textId="77777777" w:rsidR="002652A3" w:rsidRPr="00CD08AD" w:rsidRDefault="002652A3" w:rsidP="00F920F2">
            <w:pPr>
              <w:autoSpaceDE w:val="0"/>
              <w:autoSpaceDN w:val="0"/>
              <w:adjustRightInd w:val="0"/>
              <w:spacing w:line="240" w:lineRule="auto"/>
              <w:jc w:val="center"/>
              <w:rPr>
                <w:rFonts w:asciiTheme="majorHAnsi" w:eastAsia="Cambria" w:hAnsiTheme="majorHAnsi" w:cstheme="majorHAnsi"/>
                <w:szCs w:val="18"/>
              </w:rPr>
            </w:pPr>
            <w:r w:rsidRPr="00CD08AD">
              <w:rPr>
                <w:rFonts w:asciiTheme="majorHAnsi" w:eastAsia="Cambria" w:hAnsiTheme="majorHAnsi" w:cstheme="majorHAnsi"/>
                <w:szCs w:val="18"/>
              </w:rPr>
              <w:t>2.5</w:t>
            </w:r>
          </w:p>
        </w:tc>
      </w:tr>
    </w:tbl>
    <w:p w14:paraId="33B1C466" w14:textId="77777777" w:rsidR="002652A3" w:rsidRPr="00F920F2" w:rsidRDefault="002652A3" w:rsidP="00E40FE5">
      <w:pPr>
        <w:pStyle w:val="Heading4"/>
        <w:rPr>
          <w:rFonts w:cstheme="majorHAnsi"/>
        </w:rPr>
      </w:pPr>
      <w:r w:rsidRPr="00F920F2">
        <w:rPr>
          <w:rFonts w:cstheme="majorHAnsi"/>
        </w:rPr>
        <w:t>Consumer price index</w:t>
      </w:r>
    </w:p>
    <w:p w14:paraId="2DEBECB5" w14:textId="256220C3"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 xml:space="preserve">The annual consumer price index (CPI) for the </w:t>
      </w:r>
      <w:r w:rsidR="00C10332">
        <w:rPr>
          <w:rFonts w:asciiTheme="majorHAnsi" w:hAnsiTheme="majorHAnsi" w:cstheme="majorHAnsi"/>
        </w:rPr>
        <w:t>December</w:t>
      </w:r>
      <w:r w:rsidRPr="00F920F2">
        <w:rPr>
          <w:rFonts w:asciiTheme="majorHAnsi" w:hAnsiTheme="majorHAnsi" w:cstheme="majorHAnsi"/>
        </w:rPr>
        <w:t xml:space="preserve"> 201</w:t>
      </w:r>
      <w:r w:rsidR="00D50A65" w:rsidRPr="00F920F2">
        <w:rPr>
          <w:rFonts w:asciiTheme="majorHAnsi" w:hAnsiTheme="majorHAnsi" w:cstheme="majorHAnsi"/>
        </w:rPr>
        <w:t>8</w:t>
      </w:r>
      <w:r w:rsidRPr="00F920F2">
        <w:rPr>
          <w:rFonts w:asciiTheme="majorHAnsi" w:hAnsiTheme="majorHAnsi" w:cstheme="majorHAnsi"/>
        </w:rPr>
        <w:t xml:space="preserve"> quarter for Melbourne was </w:t>
      </w:r>
      <w:r w:rsidR="00D05229">
        <w:rPr>
          <w:rFonts w:asciiTheme="majorHAnsi" w:hAnsiTheme="majorHAnsi" w:cstheme="majorHAnsi"/>
        </w:rPr>
        <w:t>2.0</w:t>
      </w:r>
      <w:r w:rsidRPr="00F920F2">
        <w:rPr>
          <w:rFonts w:asciiTheme="majorHAnsi" w:hAnsiTheme="majorHAnsi" w:cstheme="majorHAnsi"/>
        </w:rPr>
        <w:t xml:space="preserve"> percent (ABS </w:t>
      </w:r>
      <w:r w:rsidR="0040574D">
        <w:rPr>
          <w:rFonts w:asciiTheme="majorHAnsi" w:hAnsiTheme="majorHAnsi" w:cstheme="majorHAnsi"/>
        </w:rPr>
        <w:t>catalogue</w:t>
      </w:r>
      <w:r w:rsidRPr="00F920F2">
        <w:rPr>
          <w:rFonts w:asciiTheme="majorHAnsi" w:hAnsiTheme="majorHAnsi" w:cstheme="majorHAnsi"/>
        </w:rPr>
        <w:t xml:space="preserve"> </w:t>
      </w:r>
      <w:r w:rsidR="0003297D">
        <w:rPr>
          <w:rFonts w:asciiTheme="majorHAnsi" w:hAnsiTheme="majorHAnsi" w:cstheme="majorHAnsi"/>
        </w:rPr>
        <w:t>6401.0</w:t>
      </w:r>
      <w:r w:rsidRPr="00F920F2">
        <w:rPr>
          <w:rFonts w:asciiTheme="majorHAnsi" w:hAnsiTheme="majorHAnsi" w:cstheme="majorHAnsi"/>
        </w:rPr>
        <w:t>).  The state-wide CPI is forecast to be 2.</w:t>
      </w:r>
      <w:r w:rsidR="00107E7B">
        <w:rPr>
          <w:rFonts w:asciiTheme="majorHAnsi" w:hAnsiTheme="majorHAnsi" w:cstheme="majorHAnsi"/>
        </w:rPr>
        <w:t>2</w:t>
      </w:r>
      <w:r w:rsidR="00E90858" w:rsidRPr="00F920F2">
        <w:rPr>
          <w:rFonts w:asciiTheme="majorHAnsi" w:hAnsiTheme="majorHAnsi" w:cstheme="majorHAnsi"/>
        </w:rPr>
        <w:t>5</w:t>
      </w:r>
      <w:r w:rsidRPr="00F920F2">
        <w:rPr>
          <w:rFonts w:asciiTheme="majorHAnsi" w:hAnsiTheme="majorHAnsi" w:cstheme="majorHAnsi"/>
        </w:rPr>
        <w:t xml:space="preserve"> percent in 201</w:t>
      </w:r>
      <w:r w:rsidR="0076620C">
        <w:rPr>
          <w:rFonts w:asciiTheme="majorHAnsi" w:hAnsiTheme="majorHAnsi" w:cstheme="majorHAnsi"/>
        </w:rPr>
        <w:t>8</w:t>
      </w:r>
      <w:r w:rsidRPr="00F920F2">
        <w:rPr>
          <w:rFonts w:asciiTheme="majorHAnsi" w:hAnsiTheme="majorHAnsi" w:cstheme="majorHAnsi"/>
        </w:rPr>
        <w:t>-</w:t>
      </w:r>
      <w:r w:rsidR="0076620C">
        <w:rPr>
          <w:rFonts w:asciiTheme="majorHAnsi" w:hAnsiTheme="majorHAnsi" w:cstheme="majorHAnsi"/>
        </w:rPr>
        <w:t>19</w:t>
      </w:r>
      <w:r w:rsidRPr="00F920F2">
        <w:rPr>
          <w:rFonts w:asciiTheme="majorHAnsi" w:hAnsiTheme="majorHAnsi" w:cstheme="majorHAnsi"/>
        </w:rPr>
        <w:t>, 2.5 percent in 20</w:t>
      </w:r>
      <w:r w:rsidR="0076620C">
        <w:rPr>
          <w:rFonts w:asciiTheme="majorHAnsi" w:hAnsiTheme="majorHAnsi" w:cstheme="majorHAnsi"/>
        </w:rPr>
        <w:t>19</w:t>
      </w:r>
      <w:r w:rsidRPr="00F920F2">
        <w:rPr>
          <w:rFonts w:asciiTheme="majorHAnsi" w:hAnsiTheme="majorHAnsi" w:cstheme="majorHAnsi"/>
        </w:rPr>
        <w:t>-</w:t>
      </w:r>
      <w:r w:rsidR="00E90858" w:rsidRPr="00F920F2">
        <w:rPr>
          <w:rFonts w:asciiTheme="majorHAnsi" w:hAnsiTheme="majorHAnsi" w:cstheme="majorHAnsi"/>
        </w:rPr>
        <w:t>2</w:t>
      </w:r>
      <w:r w:rsidR="0076620C">
        <w:rPr>
          <w:rFonts w:asciiTheme="majorHAnsi" w:hAnsiTheme="majorHAnsi" w:cstheme="majorHAnsi"/>
        </w:rPr>
        <w:t>0</w:t>
      </w:r>
      <w:r w:rsidRPr="00F920F2">
        <w:rPr>
          <w:rFonts w:asciiTheme="majorHAnsi" w:hAnsiTheme="majorHAnsi" w:cstheme="majorHAnsi"/>
        </w:rPr>
        <w:t xml:space="preserve"> and 2.5 percent for the remaining </w:t>
      </w:r>
      <w:r w:rsidR="00107E7B">
        <w:rPr>
          <w:rFonts w:asciiTheme="majorHAnsi" w:hAnsiTheme="majorHAnsi" w:cstheme="majorHAnsi"/>
        </w:rPr>
        <w:t xml:space="preserve">two </w:t>
      </w:r>
      <w:r w:rsidRPr="00F920F2">
        <w:rPr>
          <w:rFonts w:asciiTheme="majorHAnsi" w:hAnsiTheme="majorHAnsi" w:cstheme="majorHAnsi"/>
        </w:rPr>
        <w:t>year</w:t>
      </w:r>
      <w:r w:rsidR="00107E7B">
        <w:rPr>
          <w:rFonts w:asciiTheme="majorHAnsi" w:hAnsiTheme="majorHAnsi" w:cstheme="majorHAnsi"/>
        </w:rPr>
        <w:t>s</w:t>
      </w:r>
      <w:r w:rsidRPr="00F920F2">
        <w:rPr>
          <w:rFonts w:asciiTheme="majorHAnsi" w:hAnsiTheme="majorHAnsi" w:cstheme="majorHAnsi"/>
        </w:rPr>
        <w:t xml:space="preserve"> of the outlook period (Victorian State Government Budget Papers for 201</w:t>
      </w:r>
      <w:r w:rsidR="00E14439" w:rsidRPr="00F920F2">
        <w:rPr>
          <w:rFonts w:asciiTheme="majorHAnsi" w:hAnsiTheme="majorHAnsi" w:cstheme="majorHAnsi"/>
        </w:rPr>
        <w:t>8</w:t>
      </w:r>
      <w:r w:rsidRPr="00F920F2">
        <w:rPr>
          <w:rFonts w:asciiTheme="majorHAnsi" w:hAnsiTheme="majorHAnsi" w:cstheme="majorHAnsi"/>
        </w:rPr>
        <w:t>-1</w:t>
      </w:r>
      <w:r w:rsidR="00E14439" w:rsidRPr="00F920F2">
        <w:rPr>
          <w:rFonts w:asciiTheme="majorHAnsi" w:hAnsiTheme="majorHAnsi" w:cstheme="majorHAnsi"/>
        </w:rPr>
        <w:t>9</w:t>
      </w:r>
      <w:r w:rsidRPr="00F920F2">
        <w:rPr>
          <w:rFonts w:asciiTheme="majorHAnsi" w:hAnsiTheme="majorHAnsi" w:cstheme="majorHAnsi"/>
        </w:rPr>
        <w:t>).  For the purposes of developing the SRP, CPI has been set at 2.</w:t>
      </w:r>
      <w:r w:rsidR="00E14439" w:rsidRPr="00F920F2">
        <w:rPr>
          <w:rFonts w:asciiTheme="majorHAnsi" w:hAnsiTheme="majorHAnsi" w:cstheme="majorHAnsi"/>
        </w:rPr>
        <w:t>5</w:t>
      </w:r>
      <w:r w:rsidRPr="00F920F2">
        <w:rPr>
          <w:rFonts w:asciiTheme="majorHAnsi" w:hAnsiTheme="majorHAnsi" w:cstheme="majorHAnsi"/>
        </w:rPr>
        <w:t xml:space="preserve"> percent for the 201</w:t>
      </w:r>
      <w:r w:rsidR="004F51C0">
        <w:rPr>
          <w:rFonts w:asciiTheme="majorHAnsi" w:hAnsiTheme="majorHAnsi" w:cstheme="majorHAnsi"/>
        </w:rPr>
        <w:t>9</w:t>
      </w:r>
      <w:r w:rsidRPr="00F920F2">
        <w:rPr>
          <w:rFonts w:asciiTheme="majorHAnsi" w:hAnsiTheme="majorHAnsi" w:cstheme="majorHAnsi"/>
        </w:rPr>
        <w:t>-</w:t>
      </w:r>
      <w:r w:rsidR="004F51C0">
        <w:rPr>
          <w:rFonts w:asciiTheme="majorHAnsi" w:hAnsiTheme="majorHAnsi" w:cstheme="majorHAnsi"/>
        </w:rPr>
        <w:t>20</w:t>
      </w:r>
      <w:r w:rsidRPr="00F920F2">
        <w:rPr>
          <w:rFonts w:asciiTheme="majorHAnsi" w:hAnsiTheme="majorHAnsi" w:cstheme="majorHAnsi"/>
        </w:rPr>
        <w:t xml:space="preserve"> year and </w:t>
      </w:r>
      <w:r w:rsidR="00802357" w:rsidRPr="00F920F2">
        <w:rPr>
          <w:rFonts w:asciiTheme="majorHAnsi" w:hAnsiTheme="majorHAnsi" w:cstheme="majorHAnsi"/>
        </w:rPr>
        <w:t xml:space="preserve">rates consistent with the Victorian Budget Papers for </w:t>
      </w:r>
      <w:r w:rsidRPr="00F920F2">
        <w:rPr>
          <w:rFonts w:asciiTheme="majorHAnsi" w:hAnsiTheme="majorHAnsi" w:cstheme="majorHAnsi"/>
        </w:rPr>
        <w:t>all remaining years and applied to all income and expense types with the exception of those specifically identified in the above table.</w:t>
      </w:r>
    </w:p>
    <w:p w14:paraId="4EE49EBD" w14:textId="77777777" w:rsidR="002652A3" w:rsidRPr="00F920F2" w:rsidRDefault="002652A3" w:rsidP="00E40FE5">
      <w:pPr>
        <w:pStyle w:val="Heading4"/>
        <w:rPr>
          <w:rFonts w:cstheme="majorHAnsi"/>
        </w:rPr>
      </w:pPr>
      <w:r w:rsidRPr="00F920F2">
        <w:rPr>
          <w:rFonts w:cstheme="majorHAnsi"/>
        </w:rPr>
        <w:t>Rate cap</w:t>
      </w:r>
    </w:p>
    <w:p w14:paraId="33AAA156" w14:textId="3F17AA75"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The Victorian Government requires local government rates to be capped from 2016-17 onwards. The cap for the 201</w:t>
      </w:r>
      <w:r w:rsidR="00700B0D">
        <w:rPr>
          <w:rFonts w:asciiTheme="majorHAnsi" w:hAnsiTheme="majorHAnsi" w:cstheme="majorHAnsi"/>
        </w:rPr>
        <w:t>9</w:t>
      </w:r>
      <w:r w:rsidRPr="00F920F2">
        <w:rPr>
          <w:rFonts w:asciiTheme="majorHAnsi" w:hAnsiTheme="majorHAnsi" w:cstheme="majorHAnsi"/>
        </w:rPr>
        <w:t>-</w:t>
      </w:r>
      <w:r w:rsidR="00700B0D">
        <w:rPr>
          <w:rFonts w:asciiTheme="majorHAnsi" w:hAnsiTheme="majorHAnsi" w:cstheme="majorHAnsi"/>
        </w:rPr>
        <w:t>20</w:t>
      </w:r>
      <w:r w:rsidRPr="00F920F2">
        <w:rPr>
          <w:rFonts w:asciiTheme="majorHAnsi" w:hAnsiTheme="majorHAnsi" w:cstheme="majorHAnsi"/>
        </w:rPr>
        <w:t xml:space="preserve"> year is 2.</w:t>
      </w:r>
      <w:r w:rsidR="00532FBA" w:rsidRPr="00F920F2">
        <w:rPr>
          <w:rFonts w:asciiTheme="majorHAnsi" w:hAnsiTheme="majorHAnsi" w:cstheme="majorHAnsi"/>
        </w:rPr>
        <w:t>5</w:t>
      </w:r>
      <w:r w:rsidRPr="00F920F2">
        <w:rPr>
          <w:rFonts w:asciiTheme="majorHAnsi" w:hAnsiTheme="majorHAnsi" w:cstheme="majorHAnsi"/>
        </w:rPr>
        <w:t xml:space="preserve"> percent and </w:t>
      </w:r>
      <w:r w:rsidR="00802357" w:rsidRPr="00F920F2">
        <w:rPr>
          <w:rFonts w:asciiTheme="majorHAnsi" w:hAnsiTheme="majorHAnsi" w:cstheme="majorHAnsi"/>
        </w:rPr>
        <w:t xml:space="preserve">for the forecast period figures have been </w:t>
      </w:r>
      <w:r w:rsidRPr="00F920F2">
        <w:rPr>
          <w:rFonts w:asciiTheme="majorHAnsi" w:hAnsiTheme="majorHAnsi" w:cstheme="majorHAnsi"/>
        </w:rPr>
        <w:t>based on the state-wide CPI projections</w:t>
      </w:r>
      <w:r w:rsidR="00802357" w:rsidRPr="00F920F2">
        <w:rPr>
          <w:rFonts w:asciiTheme="majorHAnsi" w:hAnsiTheme="majorHAnsi" w:cstheme="majorHAnsi"/>
        </w:rPr>
        <w:t xml:space="preserve">. </w:t>
      </w:r>
      <w:r w:rsidRPr="00F920F2">
        <w:rPr>
          <w:rFonts w:asciiTheme="majorHAnsi" w:hAnsiTheme="majorHAnsi" w:cstheme="majorHAnsi"/>
        </w:rPr>
        <w:t xml:space="preserve"> </w:t>
      </w:r>
    </w:p>
    <w:p w14:paraId="33FC3091" w14:textId="77777777" w:rsidR="002652A3" w:rsidRPr="00F920F2" w:rsidRDefault="002652A3" w:rsidP="00E40FE5">
      <w:pPr>
        <w:pStyle w:val="Heading4"/>
        <w:rPr>
          <w:rFonts w:cstheme="majorHAnsi"/>
        </w:rPr>
      </w:pPr>
      <w:r w:rsidRPr="00F920F2">
        <w:rPr>
          <w:rFonts w:cstheme="majorHAnsi"/>
        </w:rPr>
        <w:t>Property growth</w:t>
      </w:r>
    </w:p>
    <w:p w14:paraId="677C203F" w14:textId="0EB8D5C9"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The municipality is expected to</w:t>
      </w:r>
      <w:r w:rsidR="006B518A" w:rsidRPr="00F920F2">
        <w:rPr>
          <w:rFonts w:asciiTheme="majorHAnsi" w:hAnsiTheme="majorHAnsi" w:cstheme="majorHAnsi"/>
        </w:rPr>
        <w:t xml:space="preserve"> continue growing over the four-</w:t>
      </w:r>
      <w:r w:rsidRPr="00F920F2">
        <w:rPr>
          <w:rFonts w:asciiTheme="majorHAnsi" w:hAnsiTheme="majorHAnsi" w:cstheme="majorHAnsi"/>
        </w:rPr>
        <w:t>year period based on current trends in property development including the effects of major property developments at the two former psychiatric hospital sites. The p</w:t>
      </w:r>
      <w:r w:rsidR="00403CF4" w:rsidRPr="00F920F2">
        <w:rPr>
          <w:rFonts w:asciiTheme="majorHAnsi" w:hAnsiTheme="majorHAnsi" w:cstheme="majorHAnsi"/>
        </w:rPr>
        <w:t>roperty</w:t>
      </w:r>
      <w:r w:rsidRPr="00F920F2">
        <w:rPr>
          <w:rFonts w:asciiTheme="majorHAnsi" w:hAnsiTheme="majorHAnsi" w:cstheme="majorHAnsi"/>
        </w:rPr>
        <w:t xml:space="preserve"> growth rate has been forecast to decline from 1.0 percent to 0.6 percent over the next three years as these developments are completed.</w:t>
      </w:r>
    </w:p>
    <w:p w14:paraId="1FEDFC69" w14:textId="77777777" w:rsidR="002652A3" w:rsidRPr="00F920F2" w:rsidRDefault="002652A3" w:rsidP="00E40FE5">
      <w:pPr>
        <w:pStyle w:val="Heading4"/>
        <w:rPr>
          <w:rFonts w:cstheme="majorHAnsi"/>
        </w:rPr>
      </w:pPr>
      <w:r w:rsidRPr="00F920F2">
        <w:rPr>
          <w:rFonts w:cstheme="majorHAnsi"/>
        </w:rPr>
        <w:t>Wages growth</w:t>
      </w:r>
    </w:p>
    <w:p w14:paraId="799CC91B" w14:textId="619D2B7D" w:rsidR="002652A3" w:rsidRPr="00F920F2" w:rsidRDefault="002652A3" w:rsidP="00C478F5">
      <w:pPr>
        <w:pStyle w:val="BodyText"/>
        <w:jc w:val="both"/>
        <w:rPr>
          <w:rFonts w:asciiTheme="majorHAnsi" w:hAnsiTheme="majorHAnsi" w:cstheme="majorHAnsi"/>
        </w:rPr>
      </w:pPr>
      <w:r w:rsidRPr="00F920F2">
        <w:rPr>
          <w:rFonts w:asciiTheme="majorHAnsi" w:hAnsiTheme="majorHAnsi" w:cstheme="majorHAnsi"/>
        </w:rPr>
        <w:t>The collective wage agreement has been finalised and applies to wage rate changes for the next three years commencing 1 July 201</w:t>
      </w:r>
      <w:r w:rsidR="00D47A21">
        <w:rPr>
          <w:rFonts w:asciiTheme="majorHAnsi" w:hAnsiTheme="majorHAnsi" w:cstheme="majorHAnsi"/>
        </w:rPr>
        <w:t>9</w:t>
      </w:r>
      <w:r w:rsidRPr="00F920F2">
        <w:rPr>
          <w:rFonts w:asciiTheme="majorHAnsi" w:hAnsiTheme="majorHAnsi" w:cstheme="majorHAnsi"/>
        </w:rPr>
        <w:t>.  The wages growth in the SRP is based on a 3.</w:t>
      </w:r>
      <w:r w:rsidR="00F2553F" w:rsidRPr="00F920F2">
        <w:rPr>
          <w:rFonts w:asciiTheme="majorHAnsi" w:hAnsiTheme="majorHAnsi" w:cstheme="majorHAnsi"/>
        </w:rPr>
        <w:t>5</w:t>
      </w:r>
      <w:r w:rsidRPr="00F920F2">
        <w:rPr>
          <w:rFonts w:asciiTheme="majorHAnsi" w:hAnsiTheme="majorHAnsi" w:cstheme="majorHAnsi"/>
        </w:rPr>
        <w:t xml:space="preserve"> percent</w:t>
      </w:r>
      <w:r w:rsidRPr="00F920F2" w:rsidDel="00F60954">
        <w:rPr>
          <w:rFonts w:asciiTheme="majorHAnsi" w:hAnsiTheme="majorHAnsi" w:cstheme="majorHAnsi"/>
        </w:rPr>
        <w:t xml:space="preserve"> </w:t>
      </w:r>
      <w:r w:rsidR="00FF66E9" w:rsidRPr="00F920F2">
        <w:rPr>
          <w:rFonts w:asciiTheme="majorHAnsi" w:hAnsiTheme="majorHAnsi" w:cstheme="majorHAnsi"/>
        </w:rPr>
        <w:t>increase per annum</w:t>
      </w:r>
      <w:r w:rsidRPr="00F920F2">
        <w:rPr>
          <w:rFonts w:asciiTheme="majorHAnsi" w:hAnsiTheme="majorHAnsi" w:cstheme="majorHAnsi"/>
        </w:rPr>
        <w:t>.</w:t>
      </w:r>
    </w:p>
    <w:p w14:paraId="0EDC1117" w14:textId="77777777" w:rsidR="002652A3" w:rsidRPr="00F920F2" w:rsidRDefault="002652A3" w:rsidP="00E40FE5">
      <w:pPr>
        <w:pStyle w:val="Heading4"/>
        <w:rPr>
          <w:rFonts w:cstheme="majorHAnsi"/>
        </w:rPr>
      </w:pPr>
      <w:r w:rsidRPr="00F920F2">
        <w:rPr>
          <w:rFonts w:cstheme="majorHAnsi"/>
        </w:rPr>
        <w:lastRenderedPageBreak/>
        <w:t>Grants (operating)</w:t>
      </w:r>
    </w:p>
    <w:p w14:paraId="27B0891F" w14:textId="15ECC094"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Council receives approximately $14.00 million annually in operating grants from State and Commonwealth sources for the purposes of funding the delivery of services to ratepayers.  This includes $4.69 million for the 201</w:t>
      </w:r>
      <w:r w:rsidR="00B44EB1">
        <w:rPr>
          <w:rFonts w:asciiTheme="majorHAnsi" w:hAnsiTheme="majorHAnsi" w:cstheme="majorHAnsi"/>
        </w:rPr>
        <w:t>9</w:t>
      </w:r>
      <w:r w:rsidRPr="008D00D6">
        <w:rPr>
          <w:rFonts w:asciiTheme="majorHAnsi" w:hAnsiTheme="majorHAnsi" w:cstheme="majorHAnsi"/>
        </w:rPr>
        <w:t>-</w:t>
      </w:r>
      <w:r w:rsidR="00B44EB1">
        <w:rPr>
          <w:rFonts w:asciiTheme="majorHAnsi" w:hAnsiTheme="majorHAnsi" w:cstheme="majorHAnsi"/>
        </w:rPr>
        <w:t>20</w:t>
      </w:r>
      <w:r w:rsidRPr="008D00D6">
        <w:rPr>
          <w:rFonts w:asciiTheme="majorHAnsi" w:hAnsiTheme="majorHAnsi" w:cstheme="majorHAnsi"/>
        </w:rPr>
        <w:t xml:space="preserve"> year in financial assistance grants.  Future increases in operating grants excluding financial assistance grants have been set at CPI</w:t>
      </w:r>
      <w:r w:rsidR="00B20F3B" w:rsidRPr="008D00D6">
        <w:rPr>
          <w:rFonts w:asciiTheme="majorHAnsi" w:hAnsiTheme="majorHAnsi" w:cstheme="majorHAnsi"/>
        </w:rPr>
        <w:t xml:space="preserve"> </w:t>
      </w:r>
      <w:r w:rsidRPr="008D00D6">
        <w:rPr>
          <w:rFonts w:asciiTheme="majorHAnsi" w:hAnsiTheme="majorHAnsi" w:cstheme="majorHAnsi"/>
        </w:rPr>
        <w:t xml:space="preserve">minus 0.5 percent in all years. </w:t>
      </w:r>
    </w:p>
    <w:p w14:paraId="3A8938DD" w14:textId="77777777" w:rsidR="002652A3" w:rsidRPr="00F920F2" w:rsidRDefault="002652A3" w:rsidP="00E40FE5">
      <w:pPr>
        <w:pStyle w:val="Heading4"/>
        <w:rPr>
          <w:rFonts w:cstheme="majorHAnsi"/>
        </w:rPr>
      </w:pPr>
      <w:r w:rsidRPr="00F920F2">
        <w:rPr>
          <w:rFonts w:cstheme="majorHAnsi"/>
        </w:rPr>
        <w:t>Statutory fees</w:t>
      </w:r>
    </w:p>
    <w:p w14:paraId="57062BB0" w14:textId="464870D9"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Council raises approximately $3.00 million in fees and fines</w:t>
      </w:r>
      <w:r w:rsidR="00FF66E9" w:rsidRPr="008D00D6">
        <w:rPr>
          <w:rFonts w:asciiTheme="majorHAnsi" w:hAnsiTheme="majorHAnsi" w:cstheme="majorHAnsi"/>
        </w:rPr>
        <w:t>,</w:t>
      </w:r>
      <w:r w:rsidRPr="008D00D6">
        <w:rPr>
          <w:rFonts w:asciiTheme="majorHAnsi" w:hAnsiTheme="majorHAnsi" w:cstheme="majorHAnsi"/>
        </w:rPr>
        <w:t xml:space="preserve"> which are imposed in line with legislation governing local government activities such as animal re</w:t>
      </w:r>
      <w:r w:rsidR="00FF66E9" w:rsidRPr="008D00D6">
        <w:rPr>
          <w:rFonts w:asciiTheme="majorHAnsi" w:hAnsiTheme="majorHAnsi" w:cstheme="majorHAnsi"/>
        </w:rPr>
        <w:t xml:space="preserve">gistrations and parking fines. </w:t>
      </w:r>
      <w:r w:rsidRPr="008D00D6">
        <w:rPr>
          <w:rFonts w:asciiTheme="majorHAnsi" w:hAnsiTheme="majorHAnsi" w:cstheme="majorHAnsi"/>
        </w:rPr>
        <w:t>Future increases in statutory fees have been set at CPI minus 0.5 percent in all years.</w:t>
      </w:r>
    </w:p>
    <w:p w14:paraId="22C6E1B2" w14:textId="77777777" w:rsidR="002652A3" w:rsidRPr="00F920F2" w:rsidRDefault="002652A3" w:rsidP="00E40FE5">
      <w:pPr>
        <w:pStyle w:val="Heading4"/>
        <w:rPr>
          <w:rFonts w:cstheme="majorHAnsi"/>
        </w:rPr>
      </w:pPr>
      <w:r w:rsidRPr="00F920F2">
        <w:rPr>
          <w:rFonts w:cstheme="majorHAnsi"/>
        </w:rPr>
        <w:t>Investment return</w:t>
      </w:r>
    </w:p>
    <w:p w14:paraId="5433E51C" w14:textId="784540F6"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 xml:space="preserve">The official cash rate is now </w:t>
      </w:r>
      <w:r w:rsidR="00B20F3B" w:rsidRPr="008D00D6">
        <w:rPr>
          <w:rFonts w:asciiTheme="majorHAnsi" w:hAnsiTheme="majorHAnsi" w:cstheme="majorHAnsi"/>
        </w:rPr>
        <w:t>1.5</w:t>
      </w:r>
      <w:r w:rsidRPr="008D00D6">
        <w:rPr>
          <w:rFonts w:asciiTheme="majorHAnsi" w:hAnsiTheme="majorHAnsi" w:cstheme="majorHAnsi"/>
        </w:rPr>
        <w:t xml:space="preserve"> percent, following four decreases of 0.25 percent by the Reserve Bank since </w:t>
      </w:r>
      <w:r w:rsidR="008C09F1" w:rsidRPr="008D00D6">
        <w:rPr>
          <w:rFonts w:asciiTheme="majorHAnsi" w:hAnsiTheme="majorHAnsi" w:cstheme="majorHAnsi"/>
        </w:rPr>
        <w:t>February</w:t>
      </w:r>
      <w:r w:rsidRPr="008D00D6">
        <w:rPr>
          <w:rFonts w:asciiTheme="majorHAnsi" w:hAnsiTheme="majorHAnsi" w:cstheme="majorHAnsi"/>
        </w:rPr>
        <w:t xml:space="preserve"> 201</w:t>
      </w:r>
      <w:r w:rsidR="008C09F1" w:rsidRPr="008D00D6">
        <w:rPr>
          <w:rFonts w:asciiTheme="majorHAnsi" w:hAnsiTheme="majorHAnsi" w:cstheme="majorHAnsi"/>
        </w:rPr>
        <w:t xml:space="preserve">5. </w:t>
      </w:r>
      <w:r w:rsidRPr="008D00D6">
        <w:rPr>
          <w:rFonts w:asciiTheme="majorHAnsi" w:hAnsiTheme="majorHAnsi" w:cstheme="majorHAnsi"/>
        </w:rPr>
        <w:t xml:space="preserve">In </w:t>
      </w:r>
      <w:r w:rsidR="00961A01">
        <w:rPr>
          <w:rFonts w:asciiTheme="majorHAnsi" w:hAnsiTheme="majorHAnsi" w:cstheme="majorHAnsi"/>
        </w:rPr>
        <w:t>a</w:t>
      </w:r>
      <w:r w:rsidRPr="008D00D6">
        <w:rPr>
          <w:rFonts w:asciiTheme="majorHAnsi" w:hAnsiTheme="majorHAnsi" w:cstheme="majorHAnsi"/>
        </w:rPr>
        <w:t xml:space="preserve"> recent Statement on Monetary Policy in </w:t>
      </w:r>
      <w:r w:rsidR="00B51A0B" w:rsidRPr="008D00D6">
        <w:rPr>
          <w:rFonts w:asciiTheme="majorHAnsi" w:hAnsiTheme="majorHAnsi" w:cstheme="majorHAnsi"/>
        </w:rPr>
        <w:t>Ma</w:t>
      </w:r>
      <w:r w:rsidR="00E40F5B" w:rsidRPr="008D00D6">
        <w:rPr>
          <w:rFonts w:asciiTheme="majorHAnsi" w:hAnsiTheme="majorHAnsi" w:cstheme="majorHAnsi"/>
        </w:rPr>
        <w:t>y</w:t>
      </w:r>
      <w:r w:rsidRPr="008D00D6">
        <w:rPr>
          <w:rFonts w:asciiTheme="majorHAnsi" w:hAnsiTheme="majorHAnsi" w:cstheme="majorHAnsi"/>
        </w:rPr>
        <w:t xml:space="preserve"> 201</w:t>
      </w:r>
      <w:r w:rsidR="00B51A0B" w:rsidRPr="008D00D6">
        <w:rPr>
          <w:rFonts w:asciiTheme="majorHAnsi" w:hAnsiTheme="majorHAnsi" w:cstheme="majorHAnsi"/>
        </w:rPr>
        <w:t>8</w:t>
      </w:r>
      <w:r w:rsidRPr="008D00D6">
        <w:rPr>
          <w:rFonts w:asciiTheme="majorHAnsi" w:hAnsiTheme="majorHAnsi" w:cstheme="majorHAnsi"/>
        </w:rPr>
        <w:t xml:space="preserve">, the Reserve Bank Governor noted that </w:t>
      </w:r>
      <w:r w:rsidR="00B51A0B" w:rsidRPr="008D00D6">
        <w:rPr>
          <w:rFonts w:asciiTheme="majorHAnsi" w:hAnsiTheme="majorHAnsi" w:cstheme="majorHAnsi"/>
        </w:rPr>
        <w:t xml:space="preserve">‘Domestically, a further gradual reduction in the unemployment rate and a rise in inflation are expected over the next couple of years.’ </w:t>
      </w:r>
      <w:r w:rsidRPr="008D00D6">
        <w:rPr>
          <w:rFonts w:asciiTheme="majorHAnsi" w:hAnsiTheme="majorHAnsi" w:cstheme="majorHAnsi"/>
        </w:rPr>
        <w:t xml:space="preserve">Council has set its investment return at </w:t>
      </w:r>
      <w:r w:rsidR="00E40F5B" w:rsidRPr="008D00D6">
        <w:rPr>
          <w:rFonts w:asciiTheme="majorHAnsi" w:hAnsiTheme="majorHAnsi" w:cstheme="majorHAnsi"/>
        </w:rPr>
        <w:t>3</w:t>
      </w:r>
      <w:r w:rsidRPr="008D00D6">
        <w:rPr>
          <w:rFonts w:asciiTheme="majorHAnsi" w:hAnsiTheme="majorHAnsi" w:cstheme="majorHAnsi"/>
        </w:rPr>
        <w:t>.5 percent in 201</w:t>
      </w:r>
      <w:r w:rsidR="00B219C0">
        <w:rPr>
          <w:rFonts w:asciiTheme="majorHAnsi" w:hAnsiTheme="majorHAnsi" w:cstheme="majorHAnsi"/>
        </w:rPr>
        <w:t>9</w:t>
      </w:r>
      <w:r w:rsidRPr="008D00D6">
        <w:rPr>
          <w:rFonts w:asciiTheme="majorHAnsi" w:hAnsiTheme="majorHAnsi" w:cstheme="majorHAnsi"/>
        </w:rPr>
        <w:t>-</w:t>
      </w:r>
      <w:r w:rsidR="00B219C0">
        <w:rPr>
          <w:rFonts w:asciiTheme="majorHAnsi" w:hAnsiTheme="majorHAnsi" w:cstheme="majorHAnsi"/>
        </w:rPr>
        <w:t>20</w:t>
      </w:r>
      <w:r w:rsidRPr="008D00D6">
        <w:rPr>
          <w:rFonts w:asciiTheme="majorHAnsi" w:hAnsiTheme="majorHAnsi" w:cstheme="majorHAnsi"/>
        </w:rPr>
        <w:t xml:space="preserve"> declining to 2.5 percent from 20</w:t>
      </w:r>
      <w:r w:rsidR="000A3AB3" w:rsidRPr="008D00D6">
        <w:rPr>
          <w:rFonts w:asciiTheme="majorHAnsi" w:hAnsiTheme="majorHAnsi" w:cstheme="majorHAnsi"/>
        </w:rPr>
        <w:t>2</w:t>
      </w:r>
      <w:r w:rsidR="00B219C0">
        <w:rPr>
          <w:rFonts w:asciiTheme="majorHAnsi" w:hAnsiTheme="majorHAnsi" w:cstheme="majorHAnsi"/>
        </w:rPr>
        <w:t>1</w:t>
      </w:r>
      <w:r w:rsidRPr="008D00D6">
        <w:rPr>
          <w:rFonts w:asciiTheme="majorHAnsi" w:hAnsiTheme="majorHAnsi" w:cstheme="majorHAnsi"/>
        </w:rPr>
        <w:t>-</w:t>
      </w:r>
      <w:r w:rsidR="00E40F5B" w:rsidRPr="008D00D6">
        <w:rPr>
          <w:rFonts w:asciiTheme="majorHAnsi" w:hAnsiTheme="majorHAnsi" w:cstheme="majorHAnsi"/>
        </w:rPr>
        <w:t>2</w:t>
      </w:r>
      <w:r w:rsidR="00B219C0">
        <w:rPr>
          <w:rFonts w:asciiTheme="majorHAnsi" w:hAnsiTheme="majorHAnsi" w:cstheme="majorHAnsi"/>
        </w:rPr>
        <w:t>2</w:t>
      </w:r>
      <w:r w:rsidRPr="008D00D6">
        <w:rPr>
          <w:rFonts w:asciiTheme="majorHAnsi" w:hAnsiTheme="majorHAnsi" w:cstheme="majorHAnsi"/>
        </w:rPr>
        <w:t xml:space="preserve"> onwards.</w:t>
      </w:r>
    </w:p>
    <w:p w14:paraId="65E9379D" w14:textId="77777777" w:rsidR="002652A3" w:rsidRPr="008D00D6" w:rsidRDefault="002652A3" w:rsidP="00C478F5">
      <w:pPr>
        <w:pStyle w:val="Heading2"/>
        <w:jc w:val="both"/>
        <w:rPr>
          <w:rFonts w:asciiTheme="majorHAnsi" w:hAnsiTheme="majorHAnsi" w:cstheme="majorHAnsi"/>
          <w:lang w:val="en-GB"/>
        </w:rPr>
      </w:pPr>
      <w:bookmarkStart w:id="37" w:name="_Toc516827630"/>
      <w:r w:rsidRPr="008D00D6">
        <w:rPr>
          <w:rFonts w:asciiTheme="majorHAnsi" w:hAnsiTheme="majorHAnsi" w:cstheme="majorHAnsi"/>
          <w:lang w:val="en-GB"/>
        </w:rPr>
        <w:t>Service delivery</w:t>
      </w:r>
      <w:bookmarkEnd w:id="37"/>
    </w:p>
    <w:p w14:paraId="1C6FE31B" w14:textId="5ED2922D"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The assumptions affecting specific services provided by council are set out below.</w:t>
      </w:r>
    </w:p>
    <w:p w14:paraId="0B683610" w14:textId="77777777" w:rsidR="002652A3" w:rsidRPr="00F920F2" w:rsidRDefault="002652A3" w:rsidP="00E40FE5">
      <w:pPr>
        <w:pStyle w:val="Heading4"/>
        <w:rPr>
          <w:rFonts w:cstheme="majorHAnsi"/>
        </w:rPr>
      </w:pPr>
      <w:r w:rsidRPr="00F920F2">
        <w:rPr>
          <w:rFonts w:cstheme="majorHAnsi"/>
        </w:rPr>
        <w:t>Transfer station</w:t>
      </w:r>
    </w:p>
    <w:p w14:paraId="5D5ED384" w14:textId="1DFB3FA4"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 xml:space="preserve">Waste tipping fees for inert waste are expected to increase </w:t>
      </w:r>
      <w:r w:rsidR="00065836" w:rsidRPr="008D00D6">
        <w:rPr>
          <w:rFonts w:asciiTheme="majorHAnsi" w:hAnsiTheme="majorHAnsi" w:cstheme="majorHAnsi"/>
        </w:rPr>
        <w:t>$1.02 per tonne (1.61 percent) in 201</w:t>
      </w:r>
      <w:r w:rsidR="004F6F28">
        <w:rPr>
          <w:rFonts w:asciiTheme="majorHAnsi" w:hAnsiTheme="majorHAnsi" w:cstheme="majorHAnsi"/>
        </w:rPr>
        <w:t>9</w:t>
      </w:r>
      <w:r w:rsidR="00065836" w:rsidRPr="008D00D6">
        <w:rPr>
          <w:rFonts w:asciiTheme="majorHAnsi" w:hAnsiTheme="majorHAnsi" w:cstheme="majorHAnsi"/>
        </w:rPr>
        <w:t>-</w:t>
      </w:r>
      <w:r w:rsidR="004F6F28">
        <w:rPr>
          <w:rFonts w:asciiTheme="majorHAnsi" w:hAnsiTheme="majorHAnsi" w:cstheme="majorHAnsi"/>
        </w:rPr>
        <w:t>20</w:t>
      </w:r>
      <w:r w:rsidR="00065836" w:rsidRPr="008D00D6">
        <w:rPr>
          <w:rFonts w:asciiTheme="majorHAnsi" w:hAnsiTheme="majorHAnsi" w:cstheme="majorHAnsi"/>
        </w:rPr>
        <w:t>.</w:t>
      </w:r>
      <w:r w:rsidR="002B555E" w:rsidRPr="008D00D6">
        <w:rPr>
          <w:rFonts w:asciiTheme="majorHAnsi" w:hAnsiTheme="majorHAnsi" w:cstheme="majorHAnsi"/>
        </w:rPr>
        <w:t xml:space="preserve"> The </w:t>
      </w:r>
      <w:r w:rsidRPr="008D00D6">
        <w:rPr>
          <w:rFonts w:asciiTheme="majorHAnsi" w:hAnsiTheme="majorHAnsi" w:cstheme="majorHAnsi"/>
        </w:rPr>
        <w:t>levy payable upon disposal of waste at landfill</w:t>
      </w:r>
      <w:r w:rsidR="002B555E" w:rsidRPr="008D00D6">
        <w:rPr>
          <w:rFonts w:asciiTheme="majorHAnsi" w:hAnsiTheme="majorHAnsi" w:cstheme="majorHAnsi"/>
        </w:rPr>
        <w:t xml:space="preserve"> is set by the Victorian Government. </w:t>
      </w:r>
      <w:r w:rsidRPr="008D00D6">
        <w:rPr>
          <w:rFonts w:asciiTheme="majorHAnsi" w:hAnsiTheme="majorHAnsi" w:cstheme="majorHAnsi"/>
        </w:rPr>
        <w:t>The financial impact will be to increase tipping fee costs at the Transfer Station from $0.36 million in 201</w:t>
      </w:r>
      <w:r w:rsidR="00F80C7D">
        <w:rPr>
          <w:rFonts w:asciiTheme="majorHAnsi" w:hAnsiTheme="majorHAnsi" w:cstheme="majorHAnsi"/>
        </w:rPr>
        <w:t>8</w:t>
      </w:r>
      <w:r w:rsidRPr="008D00D6">
        <w:rPr>
          <w:rFonts w:asciiTheme="majorHAnsi" w:hAnsiTheme="majorHAnsi" w:cstheme="majorHAnsi"/>
        </w:rPr>
        <w:t>-1</w:t>
      </w:r>
      <w:r w:rsidR="00F80C7D">
        <w:rPr>
          <w:rFonts w:asciiTheme="majorHAnsi" w:hAnsiTheme="majorHAnsi" w:cstheme="majorHAnsi"/>
        </w:rPr>
        <w:t>9</w:t>
      </w:r>
      <w:r w:rsidRPr="008D00D6">
        <w:rPr>
          <w:rFonts w:asciiTheme="majorHAnsi" w:hAnsiTheme="majorHAnsi" w:cstheme="majorHAnsi"/>
        </w:rPr>
        <w:t xml:space="preserve"> to $0.46 million in 201</w:t>
      </w:r>
      <w:r w:rsidR="00F80C7D">
        <w:rPr>
          <w:rFonts w:asciiTheme="majorHAnsi" w:hAnsiTheme="majorHAnsi" w:cstheme="majorHAnsi"/>
        </w:rPr>
        <w:t>9</w:t>
      </w:r>
      <w:r w:rsidRPr="008D00D6">
        <w:rPr>
          <w:rFonts w:asciiTheme="majorHAnsi" w:hAnsiTheme="majorHAnsi" w:cstheme="majorHAnsi"/>
        </w:rPr>
        <w:t>-</w:t>
      </w:r>
      <w:r w:rsidR="00F80C7D">
        <w:rPr>
          <w:rFonts w:asciiTheme="majorHAnsi" w:hAnsiTheme="majorHAnsi" w:cstheme="majorHAnsi"/>
        </w:rPr>
        <w:t>20</w:t>
      </w:r>
      <w:r w:rsidRPr="008D00D6">
        <w:rPr>
          <w:rFonts w:asciiTheme="majorHAnsi" w:hAnsiTheme="majorHAnsi" w:cstheme="majorHAnsi"/>
        </w:rPr>
        <w:t>. Similar increases are forecast in future years. The pricing structure currently in place for Transfer Station users will be adjusted to absorb all future cost increases.</w:t>
      </w:r>
    </w:p>
    <w:p w14:paraId="19E5626C" w14:textId="77777777" w:rsidR="002652A3" w:rsidRPr="00F920F2" w:rsidRDefault="002652A3" w:rsidP="00E40FE5">
      <w:pPr>
        <w:pStyle w:val="Heading4"/>
        <w:rPr>
          <w:rFonts w:cstheme="majorHAnsi"/>
        </w:rPr>
      </w:pPr>
      <w:r w:rsidRPr="00F920F2">
        <w:rPr>
          <w:rFonts w:cstheme="majorHAnsi"/>
        </w:rPr>
        <w:t>Residential garbage collection</w:t>
      </w:r>
    </w:p>
    <w:p w14:paraId="0A1F09DF" w14:textId="7C1C7056"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Waste tipping charges associated with the disposal of residential garbage and growth in the number of tenements (1,000 pa over the four</w:t>
      </w:r>
      <w:r w:rsidR="006B518A" w:rsidRPr="008D00D6">
        <w:rPr>
          <w:rFonts w:asciiTheme="majorHAnsi" w:hAnsiTheme="majorHAnsi" w:cstheme="majorHAnsi"/>
        </w:rPr>
        <w:t>-</w:t>
      </w:r>
      <w:r w:rsidRPr="008D00D6">
        <w:rPr>
          <w:rFonts w:asciiTheme="majorHAnsi" w:hAnsiTheme="majorHAnsi" w:cstheme="majorHAnsi"/>
        </w:rPr>
        <w:t>year period) are expected to result in an increase of $0.03 million per annum excluding CPI. Increases in the landfill levy will also increase the cost of residential garbage disposal by $0.18 million in the 201</w:t>
      </w:r>
      <w:r w:rsidR="0006431A">
        <w:rPr>
          <w:rFonts w:asciiTheme="majorHAnsi" w:hAnsiTheme="majorHAnsi" w:cstheme="majorHAnsi"/>
        </w:rPr>
        <w:t>9</w:t>
      </w:r>
      <w:r w:rsidRPr="008D00D6">
        <w:rPr>
          <w:rFonts w:asciiTheme="majorHAnsi" w:hAnsiTheme="majorHAnsi" w:cstheme="majorHAnsi"/>
        </w:rPr>
        <w:t>-</w:t>
      </w:r>
      <w:r w:rsidR="0006431A">
        <w:rPr>
          <w:rFonts w:asciiTheme="majorHAnsi" w:hAnsiTheme="majorHAnsi" w:cstheme="majorHAnsi"/>
        </w:rPr>
        <w:t>20</w:t>
      </w:r>
      <w:r w:rsidRPr="008D00D6">
        <w:rPr>
          <w:rFonts w:asciiTheme="majorHAnsi" w:hAnsiTheme="majorHAnsi" w:cstheme="majorHAnsi"/>
        </w:rPr>
        <w:t xml:space="preserve"> financial year with similar increases forecast in future years.</w:t>
      </w:r>
    </w:p>
    <w:p w14:paraId="63CA64E9" w14:textId="77777777" w:rsidR="002652A3" w:rsidRPr="00F920F2" w:rsidRDefault="002652A3" w:rsidP="00E40FE5">
      <w:pPr>
        <w:pStyle w:val="Heading4"/>
        <w:rPr>
          <w:rFonts w:cstheme="majorHAnsi"/>
        </w:rPr>
      </w:pPr>
      <w:r w:rsidRPr="00F920F2">
        <w:rPr>
          <w:rFonts w:cstheme="majorHAnsi"/>
        </w:rPr>
        <w:t>Kerbside collection – recycling</w:t>
      </w:r>
    </w:p>
    <w:p w14:paraId="668E219F" w14:textId="035655B2"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The contract for collection of recyclable waste expires on 30 June 201</w:t>
      </w:r>
      <w:r w:rsidR="0006431A">
        <w:rPr>
          <w:rFonts w:asciiTheme="majorHAnsi" w:hAnsiTheme="majorHAnsi" w:cstheme="majorHAnsi"/>
        </w:rPr>
        <w:t>9</w:t>
      </w:r>
      <w:r w:rsidRPr="008D00D6">
        <w:rPr>
          <w:rFonts w:asciiTheme="majorHAnsi" w:hAnsiTheme="majorHAnsi" w:cstheme="majorHAnsi"/>
        </w:rPr>
        <w:t>. It is expected that the cost of this service will increase from $1.20 million to $</w:t>
      </w:r>
      <w:r w:rsidR="00005746" w:rsidRPr="008D00D6">
        <w:rPr>
          <w:rFonts w:asciiTheme="majorHAnsi" w:hAnsiTheme="majorHAnsi" w:cstheme="majorHAnsi"/>
        </w:rPr>
        <w:t>2</w:t>
      </w:r>
      <w:r w:rsidRPr="008D00D6">
        <w:rPr>
          <w:rFonts w:asciiTheme="majorHAnsi" w:hAnsiTheme="majorHAnsi" w:cstheme="majorHAnsi"/>
        </w:rPr>
        <w:t>.</w:t>
      </w:r>
      <w:r w:rsidR="00005746" w:rsidRPr="008D00D6">
        <w:rPr>
          <w:rFonts w:asciiTheme="majorHAnsi" w:hAnsiTheme="majorHAnsi" w:cstheme="majorHAnsi"/>
        </w:rPr>
        <w:t>9</w:t>
      </w:r>
      <w:r w:rsidRPr="008D00D6">
        <w:rPr>
          <w:rFonts w:asciiTheme="majorHAnsi" w:hAnsiTheme="majorHAnsi" w:cstheme="majorHAnsi"/>
        </w:rPr>
        <w:t>0 million following re-tender in 201</w:t>
      </w:r>
      <w:r w:rsidR="00FE1889">
        <w:rPr>
          <w:rFonts w:asciiTheme="majorHAnsi" w:hAnsiTheme="majorHAnsi" w:cstheme="majorHAnsi"/>
        </w:rPr>
        <w:t>9</w:t>
      </w:r>
      <w:r w:rsidRPr="008D00D6">
        <w:rPr>
          <w:rFonts w:asciiTheme="majorHAnsi" w:hAnsiTheme="majorHAnsi" w:cstheme="majorHAnsi"/>
        </w:rPr>
        <w:t>-</w:t>
      </w:r>
      <w:r w:rsidR="00FE1889">
        <w:rPr>
          <w:rFonts w:asciiTheme="majorHAnsi" w:hAnsiTheme="majorHAnsi" w:cstheme="majorHAnsi"/>
        </w:rPr>
        <w:t>20</w:t>
      </w:r>
      <w:r w:rsidRPr="008D00D6">
        <w:rPr>
          <w:rFonts w:asciiTheme="majorHAnsi" w:hAnsiTheme="majorHAnsi" w:cstheme="majorHAnsi"/>
        </w:rPr>
        <w:t xml:space="preserve"> due to </w:t>
      </w:r>
      <w:r w:rsidR="00005746" w:rsidRPr="008D00D6">
        <w:rPr>
          <w:rFonts w:asciiTheme="majorHAnsi" w:hAnsiTheme="majorHAnsi" w:cstheme="majorHAnsi"/>
        </w:rPr>
        <w:t xml:space="preserve">both </w:t>
      </w:r>
      <w:r w:rsidRPr="008D00D6">
        <w:rPr>
          <w:rFonts w:asciiTheme="majorHAnsi" w:hAnsiTheme="majorHAnsi" w:cstheme="majorHAnsi"/>
        </w:rPr>
        <w:t>growth in the number of tenements</w:t>
      </w:r>
      <w:r w:rsidR="00005746" w:rsidRPr="008D00D6">
        <w:rPr>
          <w:rFonts w:asciiTheme="majorHAnsi" w:hAnsiTheme="majorHAnsi" w:cstheme="majorHAnsi"/>
        </w:rPr>
        <w:t xml:space="preserve"> and the impact of China’s </w:t>
      </w:r>
      <w:r w:rsidR="00005746" w:rsidRPr="008D00D6">
        <w:rPr>
          <w:rFonts w:asciiTheme="majorHAnsi" w:hAnsiTheme="majorHAnsi" w:cstheme="majorHAnsi"/>
        </w:rPr>
        <w:lastRenderedPageBreak/>
        <w:t>recycling import restrictions</w:t>
      </w:r>
      <w:r w:rsidRPr="008D00D6">
        <w:rPr>
          <w:rFonts w:asciiTheme="majorHAnsi" w:hAnsiTheme="majorHAnsi" w:cstheme="majorHAnsi"/>
        </w:rPr>
        <w:t>. Future increases have been set at CPI</w:t>
      </w:r>
      <w:r w:rsidR="002B555E" w:rsidRPr="008D00D6">
        <w:rPr>
          <w:rFonts w:asciiTheme="majorHAnsi" w:hAnsiTheme="majorHAnsi" w:cstheme="majorHAnsi"/>
        </w:rPr>
        <w:t xml:space="preserve"> but are subject to ongoing review</w:t>
      </w:r>
      <w:r w:rsidRPr="008D00D6">
        <w:rPr>
          <w:rFonts w:asciiTheme="majorHAnsi" w:hAnsiTheme="majorHAnsi" w:cstheme="majorHAnsi"/>
        </w:rPr>
        <w:t>.</w:t>
      </w:r>
    </w:p>
    <w:p w14:paraId="75ACCEF0" w14:textId="77777777" w:rsidR="002652A3" w:rsidRPr="00F920F2" w:rsidRDefault="002652A3" w:rsidP="00E40FE5">
      <w:pPr>
        <w:pStyle w:val="Heading4"/>
        <w:rPr>
          <w:rFonts w:cstheme="majorHAnsi"/>
        </w:rPr>
      </w:pPr>
      <w:r w:rsidRPr="00F920F2">
        <w:rPr>
          <w:rFonts w:cstheme="majorHAnsi"/>
        </w:rPr>
        <w:t>Aged and disability</w:t>
      </w:r>
    </w:p>
    <w:p w14:paraId="6AA6CED5" w14:textId="6A920CAC"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Government funding for aged and disability services is expected to increase by approximately $0.14 million from 201</w:t>
      </w:r>
      <w:r w:rsidR="00FF49E9">
        <w:rPr>
          <w:rFonts w:asciiTheme="majorHAnsi" w:hAnsiTheme="majorHAnsi" w:cstheme="majorHAnsi"/>
        </w:rPr>
        <w:t>9</w:t>
      </w:r>
      <w:r w:rsidRPr="008D00D6">
        <w:rPr>
          <w:rFonts w:asciiTheme="majorHAnsi" w:hAnsiTheme="majorHAnsi" w:cstheme="majorHAnsi"/>
        </w:rPr>
        <w:t>-</w:t>
      </w:r>
      <w:r w:rsidR="00FF49E9">
        <w:rPr>
          <w:rFonts w:asciiTheme="majorHAnsi" w:hAnsiTheme="majorHAnsi" w:cstheme="majorHAnsi"/>
        </w:rPr>
        <w:t>20</w:t>
      </w:r>
      <w:r w:rsidRPr="008D00D6">
        <w:rPr>
          <w:rFonts w:asciiTheme="majorHAnsi" w:hAnsiTheme="majorHAnsi" w:cstheme="majorHAnsi"/>
        </w:rPr>
        <w:t>. This includes domestic care, personal care, respite care and meals.</w:t>
      </w:r>
    </w:p>
    <w:p w14:paraId="1C59B2D3" w14:textId="77777777" w:rsidR="002652A3" w:rsidRPr="00F920F2" w:rsidRDefault="002652A3" w:rsidP="00E40FE5">
      <w:pPr>
        <w:pStyle w:val="Heading4"/>
        <w:rPr>
          <w:rFonts w:cstheme="majorHAnsi"/>
        </w:rPr>
      </w:pPr>
      <w:r w:rsidRPr="00F920F2">
        <w:rPr>
          <w:rFonts w:cstheme="majorHAnsi"/>
        </w:rPr>
        <w:t>Property valuation</w:t>
      </w:r>
    </w:p>
    <w:p w14:paraId="58EBDB9D" w14:textId="4D5F3F95" w:rsidR="002652A3" w:rsidRPr="008D00D6" w:rsidRDefault="002652A3">
      <w:pPr>
        <w:pStyle w:val="BodyText"/>
        <w:jc w:val="both"/>
        <w:rPr>
          <w:rFonts w:asciiTheme="majorHAnsi" w:hAnsiTheme="majorHAnsi" w:cstheme="majorHAnsi"/>
        </w:rPr>
      </w:pPr>
      <w:r w:rsidRPr="008D00D6">
        <w:rPr>
          <w:rFonts w:asciiTheme="majorHAnsi" w:hAnsiTheme="majorHAnsi" w:cstheme="majorHAnsi"/>
        </w:rPr>
        <w:t xml:space="preserve">Council is </w:t>
      </w:r>
      <w:r w:rsidR="00F258B7">
        <w:rPr>
          <w:rFonts w:asciiTheme="majorHAnsi" w:hAnsiTheme="majorHAnsi" w:cstheme="majorHAnsi"/>
        </w:rPr>
        <w:t>now</w:t>
      </w:r>
      <w:r w:rsidR="008600BF" w:rsidRPr="008D00D6">
        <w:rPr>
          <w:rFonts w:asciiTheme="majorHAnsi" w:hAnsiTheme="majorHAnsi" w:cstheme="majorHAnsi"/>
        </w:rPr>
        <w:t xml:space="preserve"> </w:t>
      </w:r>
      <w:r w:rsidRPr="008D00D6">
        <w:rPr>
          <w:rFonts w:asciiTheme="majorHAnsi" w:hAnsiTheme="majorHAnsi" w:cstheme="majorHAnsi"/>
        </w:rPr>
        <w:t>required to revalue all properties within the municipality every year. The last general revaluation was carried out as at 1 January 201</w:t>
      </w:r>
      <w:r w:rsidR="00F258B7">
        <w:rPr>
          <w:rFonts w:asciiTheme="majorHAnsi" w:hAnsiTheme="majorHAnsi" w:cstheme="majorHAnsi"/>
        </w:rPr>
        <w:t>9</w:t>
      </w:r>
      <w:r w:rsidRPr="008D00D6">
        <w:rPr>
          <w:rFonts w:asciiTheme="majorHAnsi" w:hAnsiTheme="majorHAnsi" w:cstheme="majorHAnsi"/>
        </w:rPr>
        <w:t xml:space="preserve"> </w:t>
      </w:r>
      <w:r w:rsidR="00F2553F" w:rsidRPr="008D00D6">
        <w:rPr>
          <w:rFonts w:asciiTheme="majorHAnsi" w:hAnsiTheme="majorHAnsi" w:cstheme="majorHAnsi"/>
        </w:rPr>
        <w:t>effective for the 201</w:t>
      </w:r>
      <w:r w:rsidR="00F258B7">
        <w:rPr>
          <w:rFonts w:asciiTheme="majorHAnsi" w:hAnsiTheme="majorHAnsi" w:cstheme="majorHAnsi"/>
        </w:rPr>
        <w:t>9</w:t>
      </w:r>
      <w:r w:rsidR="00F2553F" w:rsidRPr="008D00D6">
        <w:rPr>
          <w:rFonts w:asciiTheme="majorHAnsi" w:hAnsiTheme="majorHAnsi" w:cstheme="majorHAnsi"/>
        </w:rPr>
        <w:t>/</w:t>
      </w:r>
      <w:r w:rsidR="00F258B7">
        <w:rPr>
          <w:rFonts w:asciiTheme="majorHAnsi" w:hAnsiTheme="majorHAnsi" w:cstheme="majorHAnsi"/>
        </w:rPr>
        <w:t>20</w:t>
      </w:r>
      <w:r w:rsidR="00F2553F" w:rsidRPr="008D00D6">
        <w:rPr>
          <w:rFonts w:asciiTheme="majorHAnsi" w:hAnsiTheme="majorHAnsi" w:cstheme="majorHAnsi"/>
        </w:rPr>
        <w:t xml:space="preserve"> year</w:t>
      </w:r>
      <w:r w:rsidR="0085578B" w:rsidRPr="008D00D6">
        <w:rPr>
          <w:rFonts w:asciiTheme="majorHAnsi" w:hAnsiTheme="majorHAnsi" w:cstheme="majorHAnsi"/>
        </w:rPr>
        <w:t>. From 1 July 2018 the Victorian Government centralise</w:t>
      </w:r>
      <w:r w:rsidR="005F7067">
        <w:rPr>
          <w:rFonts w:asciiTheme="majorHAnsi" w:hAnsiTheme="majorHAnsi" w:cstheme="majorHAnsi"/>
        </w:rPr>
        <w:t>d</w:t>
      </w:r>
      <w:r w:rsidR="0085578B" w:rsidRPr="008D00D6">
        <w:rPr>
          <w:rFonts w:asciiTheme="majorHAnsi" w:hAnsiTheme="majorHAnsi" w:cstheme="majorHAnsi"/>
        </w:rPr>
        <w:t xml:space="preserve"> land valuations</w:t>
      </w:r>
      <w:r w:rsidR="00853F27" w:rsidRPr="008D00D6">
        <w:rPr>
          <w:rFonts w:asciiTheme="majorHAnsi" w:hAnsiTheme="majorHAnsi" w:cstheme="majorHAnsi"/>
        </w:rPr>
        <w:t xml:space="preserve"> with the Valuer-General of Victoria and introduce</w:t>
      </w:r>
      <w:r w:rsidR="005F7067">
        <w:rPr>
          <w:rFonts w:asciiTheme="majorHAnsi" w:hAnsiTheme="majorHAnsi" w:cstheme="majorHAnsi"/>
        </w:rPr>
        <w:t>d</w:t>
      </w:r>
      <w:r w:rsidR="00853F27" w:rsidRPr="008D00D6">
        <w:rPr>
          <w:rFonts w:asciiTheme="majorHAnsi" w:hAnsiTheme="majorHAnsi" w:cstheme="majorHAnsi"/>
        </w:rPr>
        <w:t xml:space="preserve"> annual valuations. </w:t>
      </w:r>
      <w:r w:rsidRPr="008D00D6">
        <w:rPr>
          <w:rFonts w:asciiTheme="majorHAnsi" w:hAnsiTheme="majorHAnsi" w:cstheme="majorHAnsi"/>
        </w:rPr>
        <w:t>A</w:t>
      </w:r>
      <w:r w:rsidR="00E332D0" w:rsidRPr="008D00D6">
        <w:rPr>
          <w:rFonts w:asciiTheme="majorHAnsi" w:hAnsiTheme="majorHAnsi" w:cstheme="majorHAnsi"/>
        </w:rPr>
        <w:t xml:space="preserve"> one-off</w:t>
      </w:r>
      <w:r w:rsidRPr="008D00D6">
        <w:rPr>
          <w:rFonts w:asciiTheme="majorHAnsi" w:hAnsiTheme="majorHAnsi" w:cstheme="majorHAnsi"/>
        </w:rPr>
        <w:t xml:space="preserve"> allowance of $0.</w:t>
      </w:r>
      <w:r w:rsidR="00E332D0" w:rsidRPr="008D00D6">
        <w:rPr>
          <w:rFonts w:asciiTheme="majorHAnsi" w:hAnsiTheme="majorHAnsi" w:cstheme="majorHAnsi"/>
        </w:rPr>
        <w:t>10</w:t>
      </w:r>
      <w:r w:rsidRPr="008D00D6">
        <w:rPr>
          <w:rFonts w:asciiTheme="majorHAnsi" w:hAnsiTheme="majorHAnsi" w:cstheme="majorHAnsi"/>
        </w:rPr>
        <w:t xml:space="preserve"> million has been made in 201</w:t>
      </w:r>
      <w:r w:rsidR="00215784">
        <w:rPr>
          <w:rFonts w:asciiTheme="majorHAnsi" w:hAnsiTheme="majorHAnsi" w:cstheme="majorHAnsi"/>
        </w:rPr>
        <w:t>9</w:t>
      </w:r>
      <w:r w:rsidRPr="008D00D6">
        <w:rPr>
          <w:rFonts w:asciiTheme="majorHAnsi" w:hAnsiTheme="majorHAnsi" w:cstheme="majorHAnsi"/>
        </w:rPr>
        <w:t>-</w:t>
      </w:r>
      <w:r w:rsidR="00215784">
        <w:rPr>
          <w:rFonts w:asciiTheme="majorHAnsi" w:hAnsiTheme="majorHAnsi" w:cstheme="majorHAnsi"/>
        </w:rPr>
        <w:t>20</w:t>
      </w:r>
      <w:r w:rsidRPr="008D00D6">
        <w:rPr>
          <w:rFonts w:asciiTheme="majorHAnsi" w:hAnsiTheme="majorHAnsi" w:cstheme="majorHAnsi"/>
        </w:rPr>
        <w:t xml:space="preserve"> to meet </w:t>
      </w:r>
      <w:r w:rsidR="00BA3460">
        <w:rPr>
          <w:rFonts w:asciiTheme="majorHAnsi" w:hAnsiTheme="majorHAnsi" w:cstheme="majorHAnsi"/>
        </w:rPr>
        <w:t>ongoing</w:t>
      </w:r>
      <w:r w:rsidRPr="008D00D6">
        <w:rPr>
          <w:rFonts w:asciiTheme="majorHAnsi" w:hAnsiTheme="majorHAnsi" w:cstheme="majorHAnsi"/>
        </w:rPr>
        <w:t xml:space="preserve"> </w:t>
      </w:r>
      <w:r w:rsidR="00A4201E" w:rsidRPr="008D00D6">
        <w:rPr>
          <w:rFonts w:asciiTheme="majorHAnsi" w:hAnsiTheme="majorHAnsi" w:cstheme="majorHAnsi"/>
        </w:rPr>
        <w:t xml:space="preserve">transitional </w:t>
      </w:r>
      <w:r w:rsidRPr="008D00D6">
        <w:rPr>
          <w:rFonts w:asciiTheme="majorHAnsi" w:hAnsiTheme="majorHAnsi" w:cstheme="majorHAnsi"/>
        </w:rPr>
        <w:t>cost</w:t>
      </w:r>
      <w:r w:rsidR="00C03760" w:rsidRPr="008D00D6">
        <w:rPr>
          <w:rFonts w:asciiTheme="majorHAnsi" w:hAnsiTheme="majorHAnsi" w:cstheme="majorHAnsi"/>
        </w:rPr>
        <w:t>s</w:t>
      </w:r>
      <w:r w:rsidRPr="008D00D6">
        <w:rPr>
          <w:rFonts w:asciiTheme="majorHAnsi" w:hAnsiTheme="majorHAnsi" w:cstheme="majorHAnsi"/>
        </w:rPr>
        <w:t xml:space="preserve"> of </w:t>
      </w:r>
      <w:r w:rsidR="00C03760" w:rsidRPr="008D00D6">
        <w:rPr>
          <w:rFonts w:asciiTheme="majorHAnsi" w:hAnsiTheme="majorHAnsi" w:cstheme="majorHAnsi"/>
        </w:rPr>
        <w:t>the introduction of the centralised r</w:t>
      </w:r>
      <w:r w:rsidRPr="008D00D6">
        <w:rPr>
          <w:rFonts w:asciiTheme="majorHAnsi" w:hAnsiTheme="majorHAnsi" w:cstheme="majorHAnsi"/>
        </w:rPr>
        <w:t>evaluation process.</w:t>
      </w:r>
    </w:p>
    <w:p w14:paraId="6B54FCD6" w14:textId="77777777" w:rsidR="002652A3" w:rsidRPr="00F920F2" w:rsidRDefault="002652A3" w:rsidP="00E40FE5">
      <w:pPr>
        <w:pStyle w:val="Heading4"/>
        <w:rPr>
          <w:rFonts w:cstheme="majorHAnsi"/>
        </w:rPr>
      </w:pPr>
      <w:r w:rsidRPr="00F920F2">
        <w:rPr>
          <w:rFonts w:cstheme="majorHAnsi"/>
        </w:rPr>
        <w:t>Animal management</w:t>
      </w:r>
    </w:p>
    <w:p w14:paraId="2E52D2E9" w14:textId="5C24941A"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The contract for the provision of animal management expired on 1 January 201</w:t>
      </w:r>
      <w:r w:rsidR="00BA3460">
        <w:rPr>
          <w:rFonts w:asciiTheme="majorHAnsi" w:hAnsiTheme="majorHAnsi" w:cstheme="majorHAnsi"/>
        </w:rPr>
        <w:t>9</w:t>
      </w:r>
      <w:r w:rsidRPr="008D00D6">
        <w:rPr>
          <w:rFonts w:asciiTheme="majorHAnsi" w:hAnsiTheme="majorHAnsi" w:cstheme="majorHAnsi"/>
        </w:rPr>
        <w:t xml:space="preserve"> and is currently being renegotiated. It is expected that the cost of this service will rise from $0.36 million to $0.50 million per annum reflecting the forecast property growth. This will be partially offset by increases in registration fees of 0.5 percent above CPI or $0.06 million per annum in 201</w:t>
      </w:r>
      <w:r w:rsidR="00556566">
        <w:rPr>
          <w:rFonts w:asciiTheme="majorHAnsi" w:hAnsiTheme="majorHAnsi" w:cstheme="majorHAnsi"/>
        </w:rPr>
        <w:t>9</w:t>
      </w:r>
      <w:r w:rsidRPr="008D00D6">
        <w:rPr>
          <w:rFonts w:asciiTheme="majorHAnsi" w:hAnsiTheme="majorHAnsi" w:cstheme="majorHAnsi"/>
        </w:rPr>
        <w:t>-</w:t>
      </w:r>
      <w:r w:rsidR="00556566">
        <w:rPr>
          <w:rFonts w:asciiTheme="majorHAnsi" w:hAnsiTheme="majorHAnsi" w:cstheme="majorHAnsi"/>
        </w:rPr>
        <w:t>20</w:t>
      </w:r>
      <w:r w:rsidRPr="008D00D6">
        <w:rPr>
          <w:rFonts w:asciiTheme="majorHAnsi" w:hAnsiTheme="majorHAnsi" w:cstheme="majorHAnsi"/>
        </w:rPr>
        <w:t>.</w:t>
      </w:r>
    </w:p>
    <w:p w14:paraId="3A71FDED" w14:textId="77777777" w:rsidR="002652A3" w:rsidRPr="00F920F2" w:rsidRDefault="002652A3" w:rsidP="00E40FE5">
      <w:pPr>
        <w:pStyle w:val="Heading4"/>
        <w:rPr>
          <w:rFonts w:cstheme="majorHAnsi"/>
        </w:rPr>
      </w:pPr>
      <w:r w:rsidRPr="00F920F2">
        <w:rPr>
          <w:rFonts w:cstheme="majorHAnsi"/>
        </w:rPr>
        <w:t>Statutory planning</w:t>
      </w:r>
    </w:p>
    <w:p w14:paraId="75CE0E65" w14:textId="2AC053F8"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The statutory planning unit has been growing significantly over the past three years as the level of property development activity has increased. It is expected that the 201</w:t>
      </w:r>
      <w:r w:rsidR="00556566">
        <w:rPr>
          <w:rFonts w:asciiTheme="majorHAnsi" w:hAnsiTheme="majorHAnsi" w:cstheme="majorHAnsi"/>
        </w:rPr>
        <w:t>8</w:t>
      </w:r>
      <w:r w:rsidRPr="008D00D6">
        <w:rPr>
          <w:rFonts w:asciiTheme="majorHAnsi" w:hAnsiTheme="majorHAnsi" w:cstheme="majorHAnsi"/>
        </w:rPr>
        <w:t>-1</w:t>
      </w:r>
      <w:r w:rsidR="00556566">
        <w:rPr>
          <w:rFonts w:asciiTheme="majorHAnsi" w:hAnsiTheme="majorHAnsi" w:cstheme="majorHAnsi"/>
        </w:rPr>
        <w:t>9</w:t>
      </w:r>
      <w:r w:rsidRPr="008D00D6">
        <w:rPr>
          <w:rFonts w:asciiTheme="majorHAnsi" w:hAnsiTheme="majorHAnsi" w:cstheme="majorHAnsi"/>
        </w:rPr>
        <w:t xml:space="preserve"> budget will be insufficient to meet the demand for processing property applications and an increase of $0.05 million per annum has been allowed from 201</w:t>
      </w:r>
      <w:r w:rsidR="00CC7774">
        <w:rPr>
          <w:rFonts w:asciiTheme="majorHAnsi" w:hAnsiTheme="majorHAnsi" w:cstheme="majorHAnsi"/>
        </w:rPr>
        <w:t>9</w:t>
      </w:r>
      <w:r w:rsidRPr="008D00D6">
        <w:rPr>
          <w:rFonts w:asciiTheme="majorHAnsi" w:hAnsiTheme="majorHAnsi" w:cstheme="majorHAnsi"/>
        </w:rPr>
        <w:t>-</w:t>
      </w:r>
      <w:r w:rsidR="00CC7774">
        <w:rPr>
          <w:rFonts w:asciiTheme="majorHAnsi" w:hAnsiTheme="majorHAnsi" w:cstheme="majorHAnsi"/>
        </w:rPr>
        <w:t>20</w:t>
      </w:r>
      <w:r w:rsidRPr="008D00D6">
        <w:rPr>
          <w:rFonts w:asciiTheme="majorHAnsi" w:hAnsiTheme="majorHAnsi" w:cstheme="majorHAnsi"/>
        </w:rPr>
        <w:t xml:space="preserve"> onwards.</w:t>
      </w:r>
    </w:p>
    <w:p w14:paraId="7D0B2735" w14:textId="77777777" w:rsidR="002652A3" w:rsidRPr="008D00D6" w:rsidRDefault="002652A3" w:rsidP="00C478F5">
      <w:pPr>
        <w:pStyle w:val="Heading2"/>
        <w:jc w:val="both"/>
        <w:rPr>
          <w:rFonts w:asciiTheme="majorHAnsi" w:hAnsiTheme="majorHAnsi" w:cstheme="majorHAnsi"/>
          <w:lang w:val="en-GB"/>
        </w:rPr>
      </w:pPr>
      <w:bookmarkStart w:id="38" w:name="_Toc516827631"/>
      <w:r w:rsidRPr="008D00D6">
        <w:rPr>
          <w:rFonts w:asciiTheme="majorHAnsi" w:hAnsiTheme="majorHAnsi" w:cstheme="majorHAnsi"/>
          <w:lang w:val="en-GB"/>
        </w:rPr>
        <w:t>Other operating</w:t>
      </w:r>
      <w:bookmarkEnd w:id="38"/>
    </w:p>
    <w:p w14:paraId="0F998B6D" w14:textId="09CD172F"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Other assumptions affecting operating income and expenditure which cannot be directly attributed to specific services are included the following table.</w:t>
      </w:r>
    </w:p>
    <w:tbl>
      <w:tblPr>
        <w:tblStyle w:val="TableGrid"/>
        <w:tblW w:w="9810" w:type="dxa"/>
        <w:tblLayout w:type="fixed"/>
        <w:tblLook w:val="0000" w:firstRow="0" w:lastRow="0" w:firstColumn="0" w:lastColumn="0" w:noHBand="0" w:noVBand="0"/>
      </w:tblPr>
      <w:tblGrid>
        <w:gridCol w:w="3686"/>
        <w:gridCol w:w="1531"/>
        <w:gridCol w:w="1531"/>
        <w:gridCol w:w="1531"/>
        <w:gridCol w:w="1531"/>
      </w:tblGrid>
      <w:tr w:rsidR="002652A3" w:rsidRPr="00EB0B9A" w14:paraId="0545367D"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686" w:type="dxa"/>
            <w:shd w:val="clear" w:color="auto" w:fill="B3272F" w:themeFill="accent2"/>
            <w:vAlign w:val="center"/>
          </w:tcPr>
          <w:p w14:paraId="108699FC" w14:textId="77777777" w:rsidR="002652A3" w:rsidRPr="008D00D6" w:rsidRDefault="002652A3" w:rsidP="008D00D6">
            <w:pPr>
              <w:pStyle w:val="BodycopyBodycontent"/>
              <w:spacing w:after="60"/>
              <w:rPr>
                <w:rFonts w:asciiTheme="majorHAnsi" w:hAnsiTheme="majorHAnsi" w:cstheme="majorHAnsi"/>
                <w:b/>
                <w:color w:val="FFFFFF" w:themeColor="background1"/>
                <w:sz w:val="18"/>
                <w:szCs w:val="18"/>
              </w:rPr>
            </w:pPr>
          </w:p>
        </w:tc>
        <w:tc>
          <w:tcPr>
            <w:tcW w:w="1531" w:type="dxa"/>
            <w:shd w:val="clear" w:color="auto" w:fill="B3272F" w:themeFill="accent2"/>
            <w:vAlign w:val="center"/>
          </w:tcPr>
          <w:p w14:paraId="16CE13AB" w14:textId="75AACDFF"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CC7774">
              <w:rPr>
                <w:rFonts w:asciiTheme="majorHAnsi" w:hAnsiTheme="majorHAnsi" w:cstheme="majorHAnsi"/>
                <w:b/>
                <w:color w:val="FFFFFF" w:themeColor="background1"/>
                <w:sz w:val="18"/>
                <w:szCs w:val="18"/>
              </w:rPr>
              <w:t>20</w:t>
            </w:r>
          </w:p>
          <w:p w14:paraId="7AD546A8"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$’000</w:t>
            </w:r>
          </w:p>
        </w:tc>
        <w:tc>
          <w:tcPr>
            <w:cnfStyle w:val="000010000000" w:firstRow="0" w:lastRow="0" w:firstColumn="0" w:lastColumn="0" w:oddVBand="1" w:evenVBand="0" w:oddHBand="0" w:evenHBand="0" w:firstRowFirstColumn="0" w:firstRowLastColumn="0" w:lastRowFirstColumn="0" w:lastRowLastColumn="0"/>
            <w:tcW w:w="1531" w:type="dxa"/>
            <w:shd w:val="clear" w:color="auto" w:fill="B3272F" w:themeFill="accent2"/>
            <w:vAlign w:val="center"/>
          </w:tcPr>
          <w:p w14:paraId="63049C6E" w14:textId="7B02590F" w:rsidR="002652A3" w:rsidRPr="008D00D6" w:rsidRDefault="002652A3" w:rsidP="008D00D6">
            <w:pPr>
              <w:pStyle w:val="BodycopyBodycontent"/>
              <w:spacing w:after="60"/>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BD3206" w:rsidRPr="008D00D6">
              <w:rPr>
                <w:rFonts w:asciiTheme="majorHAnsi" w:hAnsiTheme="majorHAnsi" w:cstheme="majorHAnsi"/>
                <w:b/>
                <w:color w:val="FFFFFF" w:themeColor="background1"/>
                <w:sz w:val="18"/>
                <w:szCs w:val="18"/>
              </w:rPr>
              <w:t>2</w:t>
            </w:r>
            <w:r w:rsidR="00CC7774">
              <w:rPr>
                <w:rFonts w:asciiTheme="majorHAnsi" w:hAnsiTheme="majorHAnsi" w:cstheme="majorHAnsi"/>
                <w:b/>
                <w:color w:val="FFFFFF" w:themeColor="background1"/>
                <w:sz w:val="18"/>
                <w:szCs w:val="18"/>
              </w:rPr>
              <w:t>1</w:t>
            </w:r>
          </w:p>
          <w:p w14:paraId="42F21C79" w14:textId="77777777" w:rsidR="002652A3" w:rsidRPr="008D00D6" w:rsidRDefault="002652A3" w:rsidP="008D00D6">
            <w:pPr>
              <w:pStyle w:val="BodycopyBodycontent"/>
              <w:spacing w:after="60"/>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$’000</w:t>
            </w:r>
          </w:p>
        </w:tc>
        <w:tc>
          <w:tcPr>
            <w:tcW w:w="1531" w:type="dxa"/>
            <w:shd w:val="clear" w:color="auto" w:fill="B3272F" w:themeFill="accent2"/>
            <w:vAlign w:val="center"/>
          </w:tcPr>
          <w:p w14:paraId="5D3B391A" w14:textId="28C64732"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F2553F" w:rsidRPr="008D00D6">
              <w:rPr>
                <w:rFonts w:asciiTheme="majorHAnsi" w:hAnsiTheme="majorHAnsi" w:cstheme="majorHAnsi"/>
                <w:b/>
                <w:color w:val="FFFFFF" w:themeColor="background1"/>
                <w:sz w:val="18"/>
                <w:szCs w:val="18"/>
              </w:rPr>
              <w:t>2</w:t>
            </w:r>
            <w:r w:rsidR="00CC7774">
              <w:rPr>
                <w:rFonts w:asciiTheme="majorHAnsi" w:hAnsiTheme="majorHAnsi" w:cstheme="majorHAnsi"/>
                <w:b/>
                <w:color w:val="FFFFFF" w:themeColor="background1"/>
                <w:sz w:val="18"/>
                <w:szCs w:val="18"/>
              </w:rPr>
              <w:t>2</w:t>
            </w:r>
          </w:p>
          <w:p w14:paraId="440A90E8"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$’000</w:t>
            </w:r>
          </w:p>
        </w:tc>
        <w:tc>
          <w:tcPr>
            <w:cnfStyle w:val="000010000000" w:firstRow="0" w:lastRow="0" w:firstColumn="0" w:lastColumn="0" w:oddVBand="1" w:evenVBand="0" w:oddHBand="0" w:evenHBand="0" w:firstRowFirstColumn="0" w:firstRowLastColumn="0" w:lastRowFirstColumn="0" w:lastRowLastColumn="0"/>
            <w:tcW w:w="1531" w:type="dxa"/>
            <w:shd w:val="clear" w:color="auto" w:fill="B3272F" w:themeFill="accent2"/>
            <w:vAlign w:val="center"/>
          </w:tcPr>
          <w:p w14:paraId="6465F4C9" w14:textId="53DC9A2C" w:rsidR="002652A3" w:rsidRPr="008D00D6" w:rsidRDefault="002652A3" w:rsidP="008D00D6">
            <w:pPr>
              <w:pStyle w:val="BodycopyBodycontent"/>
              <w:spacing w:after="60"/>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202</w:t>
            </w:r>
            <w:r w:rsidR="00CC7774">
              <w:rPr>
                <w:rFonts w:asciiTheme="majorHAnsi" w:hAnsiTheme="majorHAnsi" w:cstheme="majorHAnsi"/>
                <w:b/>
                <w:color w:val="FFFFFF" w:themeColor="background1"/>
                <w:sz w:val="18"/>
                <w:szCs w:val="18"/>
              </w:rPr>
              <w:t>3</w:t>
            </w:r>
          </w:p>
          <w:p w14:paraId="366CC16D" w14:textId="77777777" w:rsidR="002652A3" w:rsidRPr="008D00D6" w:rsidRDefault="002652A3" w:rsidP="008D00D6">
            <w:pPr>
              <w:pStyle w:val="BodycopyBodycontent"/>
              <w:spacing w:after="60"/>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$’000</w:t>
            </w:r>
          </w:p>
        </w:tc>
      </w:tr>
      <w:tr w:rsidR="002652A3" w:rsidRPr="00EB0B9A" w14:paraId="15229201"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vAlign w:val="center"/>
          </w:tcPr>
          <w:p w14:paraId="4B47FC40" w14:textId="77777777" w:rsidR="002652A3" w:rsidRPr="008D00D6" w:rsidRDefault="002652A3" w:rsidP="008D00D6">
            <w:pPr>
              <w:pStyle w:val="BodycopyBodycontent"/>
              <w:spacing w:after="60"/>
              <w:rPr>
                <w:rFonts w:asciiTheme="majorHAnsi" w:hAnsiTheme="majorHAnsi" w:cstheme="majorHAnsi"/>
                <w:b/>
                <w:sz w:val="18"/>
                <w:szCs w:val="18"/>
              </w:rPr>
            </w:pPr>
            <w:r w:rsidRPr="008D00D6">
              <w:rPr>
                <w:rFonts w:asciiTheme="majorHAnsi" w:hAnsiTheme="majorHAnsi" w:cstheme="majorHAnsi"/>
                <w:b/>
                <w:sz w:val="18"/>
                <w:szCs w:val="18"/>
              </w:rPr>
              <w:t>Supplementary rates</w:t>
            </w:r>
          </w:p>
        </w:tc>
        <w:tc>
          <w:tcPr>
            <w:tcW w:w="1531" w:type="dxa"/>
            <w:shd w:val="clear" w:color="auto" w:fill="FFFFFF" w:themeFill="background1"/>
            <w:vAlign w:val="center"/>
          </w:tcPr>
          <w:p w14:paraId="23A50ED9"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500</w:t>
            </w:r>
          </w:p>
        </w:tc>
        <w:tc>
          <w:tcPr>
            <w:cnfStyle w:val="000010000000" w:firstRow="0" w:lastRow="0" w:firstColumn="0" w:lastColumn="0" w:oddVBand="1" w:evenVBand="0" w:oddHBand="0" w:evenHBand="0" w:firstRowFirstColumn="0" w:firstRowLastColumn="0" w:lastRowFirstColumn="0" w:lastRowLastColumn="0"/>
            <w:tcW w:w="1531" w:type="dxa"/>
            <w:shd w:val="clear" w:color="auto" w:fill="FFFFFF" w:themeFill="background1"/>
            <w:vAlign w:val="center"/>
          </w:tcPr>
          <w:p w14:paraId="0E376E61"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450</w:t>
            </w:r>
          </w:p>
        </w:tc>
        <w:tc>
          <w:tcPr>
            <w:tcW w:w="1531" w:type="dxa"/>
            <w:shd w:val="clear" w:color="auto" w:fill="FFFFFF" w:themeFill="background1"/>
            <w:vAlign w:val="center"/>
          </w:tcPr>
          <w:p w14:paraId="7F924704"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400</w:t>
            </w:r>
          </w:p>
        </w:tc>
        <w:tc>
          <w:tcPr>
            <w:cnfStyle w:val="000010000000" w:firstRow="0" w:lastRow="0" w:firstColumn="0" w:lastColumn="0" w:oddVBand="1" w:evenVBand="0" w:oddHBand="0" w:evenHBand="0" w:firstRowFirstColumn="0" w:firstRowLastColumn="0" w:lastRowFirstColumn="0" w:lastRowLastColumn="0"/>
            <w:tcW w:w="1531" w:type="dxa"/>
            <w:shd w:val="clear" w:color="auto" w:fill="FFFFFF" w:themeFill="background1"/>
            <w:vAlign w:val="center"/>
          </w:tcPr>
          <w:p w14:paraId="29BB651B"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400</w:t>
            </w:r>
          </w:p>
        </w:tc>
      </w:tr>
      <w:tr w:rsidR="002652A3" w:rsidRPr="00EB0B9A" w14:paraId="13D4F4C1"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vAlign w:val="center"/>
          </w:tcPr>
          <w:p w14:paraId="6A47F7FE" w14:textId="77777777" w:rsidR="002652A3" w:rsidRPr="008D00D6" w:rsidRDefault="002652A3" w:rsidP="008D00D6">
            <w:pPr>
              <w:pStyle w:val="BodycopyBodycontent"/>
              <w:spacing w:after="60"/>
              <w:rPr>
                <w:rFonts w:asciiTheme="majorHAnsi" w:hAnsiTheme="majorHAnsi" w:cstheme="majorHAnsi"/>
                <w:b/>
                <w:sz w:val="18"/>
                <w:szCs w:val="18"/>
              </w:rPr>
            </w:pPr>
            <w:r w:rsidRPr="008D00D6">
              <w:rPr>
                <w:rFonts w:asciiTheme="majorHAnsi" w:hAnsiTheme="majorHAnsi" w:cstheme="majorHAnsi"/>
                <w:b/>
                <w:sz w:val="18"/>
                <w:szCs w:val="18"/>
              </w:rPr>
              <w:t>Developer contributions (cash)</w:t>
            </w:r>
          </w:p>
        </w:tc>
        <w:tc>
          <w:tcPr>
            <w:tcW w:w="1531" w:type="dxa"/>
            <w:shd w:val="clear" w:color="auto" w:fill="FFFFFF" w:themeFill="background1"/>
            <w:vAlign w:val="center"/>
          </w:tcPr>
          <w:p w14:paraId="6601BDFD"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51</w:t>
            </w:r>
          </w:p>
        </w:tc>
        <w:tc>
          <w:tcPr>
            <w:cnfStyle w:val="000010000000" w:firstRow="0" w:lastRow="0" w:firstColumn="0" w:lastColumn="0" w:oddVBand="1" w:evenVBand="0" w:oddHBand="0" w:evenHBand="0" w:firstRowFirstColumn="0" w:firstRowLastColumn="0" w:lastRowFirstColumn="0" w:lastRowLastColumn="0"/>
            <w:tcW w:w="1531" w:type="dxa"/>
            <w:shd w:val="clear" w:color="auto" w:fill="FFFFFF" w:themeFill="background1"/>
            <w:vAlign w:val="center"/>
          </w:tcPr>
          <w:p w14:paraId="6BE27045"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471</w:t>
            </w:r>
          </w:p>
        </w:tc>
        <w:tc>
          <w:tcPr>
            <w:tcW w:w="1531" w:type="dxa"/>
            <w:shd w:val="clear" w:color="auto" w:fill="FFFFFF" w:themeFill="background1"/>
            <w:vAlign w:val="center"/>
          </w:tcPr>
          <w:p w14:paraId="68F9ED57"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370</w:t>
            </w:r>
          </w:p>
        </w:tc>
        <w:tc>
          <w:tcPr>
            <w:cnfStyle w:val="000010000000" w:firstRow="0" w:lastRow="0" w:firstColumn="0" w:lastColumn="0" w:oddVBand="1" w:evenVBand="0" w:oddHBand="0" w:evenHBand="0" w:firstRowFirstColumn="0" w:firstRowLastColumn="0" w:lastRowFirstColumn="0" w:lastRowLastColumn="0"/>
            <w:tcW w:w="1531" w:type="dxa"/>
            <w:shd w:val="clear" w:color="auto" w:fill="FFFFFF" w:themeFill="background1"/>
            <w:vAlign w:val="center"/>
          </w:tcPr>
          <w:p w14:paraId="5713208F"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350</w:t>
            </w:r>
          </w:p>
        </w:tc>
      </w:tr>
      <w:tr w:rsidR="002652A3" w:rsidRPr="00EB0B9A" w14:paraId="1DC8AFFE"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vAlign w:val="center"/>
          </w:tcPr>
          <w:p w14:paraId="6BBE4BAE" w14:textId="77777777" w:rsidR="002652A3" w:rsidRPr="008D00D6" w:rsidRDefault="002652A3" w:rsidP="008D00D6">
            <w:pPr>
              <w:pStyle w:val="BodycopyBodycontent"/>
              <w:spacing w:after="60"/>
              <w:rPr>
                <w:rFonts w:asciiTheme="majorHAnsi" w:hAnsiTheme="majorHAnsi" w:cstheme="majorHAnsi"/>
                <w:b/>
                <w:sz w:val="18"/>
                <w:szCs w:val="18"/>
              </w:rPr>
            </w:pPr>
            <w:r w:rsidRPr="008D00D6">
              <w:rPr>
                <w:rFonts w:asciiTheme="majorHAnsi" w:hAnsiTheme="majorHAnsi" w:cstheme="majorHAnsi"/>
                <w:b/>
                <w:sz w:val="18"/>
                <w:szCs w:val="18"/>
              </w:rPr>
              <w:t>Developer contributions (non-cash)</w:t>
            </w:r>
          </w:p>
        </w:tc>
        <w:tc>
          <w:tcPr>
            <w:tcW w:w="1531" w:type="dxa"/>
            <w:shd w:val="clear" w:color="auto" w:fill="FFFFFF" w:themeFill="background1"/>
            <w:vAlign w:val="center"/>
          </w:tcPr>
          <w:p w14:paraId="7E6A3B8F"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0</w:t>
            </w:r>
          </w:p>
        </w:tc>
        <w:tc>
          <w:tcPr>
            <w:cnfStyle w:val="000010000000" w:firstRow="0" w:lastRow="0" w:firstColumn="0" w:lastColumn="0" w:oddVBand="1" w:evenVBand="0" w:oddHBand="0" w:evenHBand="0" w:firstRowFirstColumn="0" w:firstRowLastColumn="0" w:lastRowFirstColumn="0" w:lastRowLastColumn="0"/>
            <w:tcW w:w="1531" w:type="dxa"/>
            <w:shd w:val="clear" w:color="auto" w:fill="FFFFFF" w:themeFill="background1"/>
            <w:vAlign w:val="center"/>
          </w:tcPr>
          <w:p w14:paraId="4C7BC5C6"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0</w:t>
            </w:r>
          </w:p>
        </w:tc>
        <w:tc>
          <w:tcPr>
            <w:tcW w:w="1531" w:type="dxa"/>
            <w:shd w:val="clear" w:color="auto" w:fill="FFFFFF" w:themeFill="background1"/>
            <w:vAlign w:val="center"/>
          </w:tcPr>
          <w:p w14:paraId="435F1B44"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0</w:t>
            </w:r>
          </w:p>
        </w:tc>
        <w:tc>
          <w:tcPr>
            <w:cnfStyle w:val="000010000000" w:firstRow="0" w:lastRow="0" w:firstColumn="0" w:lastColumn="0" w:oddVBand="1" w:evenVBand="0" w:oddHBand="0" w:evenHBand="0" w:firstRowFirstColumn="0" w:firstRowLastColumn="0" w:lastRowFirstColumn="0" w:lastRowLastColumn="0"/>
            <w:tcW w:w="1531" w:type="dxa"/>
            <w:shd w:val="clear" w:color="auto" w:fill="FFFFFF" w:themeFill="background1"/>
            <w:vAlign w:val="center"/>
          </w:tcPr>
          <w:p w14:paraId="32A5CD7B"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0</w:t>
            </w:r>
          </w:p>
        </w:tc>
      </w:tr>
      <w:tr w:rsidR="002652A3" w:rsidRPr="00EB0B9A" w14:paraId="03512A31"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vAlign w:val="center"/>
          </w:tcPr>
          <w:p w14:paraId="3714619D" w14:textId="77777777" w:rsidR="002652A3" w:rsidRPr="008D00D6" w:rsidRDefault="002652A3" w:rsidP="008D00D6">
            <w:pPr>
              <w:pStyle w:val="BodycopyBodycontent"/>
              <w:spacing w:after="60"/>
              <w:rPr>
                <w:rFonts w:asciiTheme="majorHAnsi" w:hAnsiTheme="majorHAnsi" w:cstheme="majorHAnsi"/>
                <w:b/>
                <w:sz w:val="18"/>
                <w:szCs w:val="18"/>
              </w:rPr>
            </w:pPr>
            <w:r w:rsidRPr="008D00D6">
              <w:rPr>
                <w:rFonts w:asciiTheme="majorHAnsi" w:hAnsiTheme="majorHAnsi" w:cstheme="majorHAnsi"/>
                <w:b/>
                <w:sz w:val="18"/>
                <w:szCs w:val="18"/>
              </w:rPr>
              <w:t>Financial assistance grants</w:t>
            </w:r>
          </w:p>
        </w:tc>
        <w:tc>
          <w:tcPr>
            <w:tcW w:w="1531" w:type="dxa"/>
            <w:shd w:val="clear" w:color="auto" w:fill="FFFFFF" w:themeFill="background1"/>
            <w:vAlign w:val="center"/>
          </w:tcPr>
          <w:p w14:paraId="23F1A2AC"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6,779</w:t>
            </w:r>
          </w:p>
        </w:tc>
        <w:tc>
          <w:tcPr>
            <w:cnfStyle w:val="000010000000" w:firstRow="0" w:lastRow="0" w:firstColumn="0" w:lastColumn="0" w:oddVBand="1" w:evenVBand="0" w:oddHBand="0" w:evenHBand="0" w:firstRowFirstColumn="0" w:firstRowLastColumn="0" w:lastRowFirstColumn="0" w:lastRowLastColumn="0"/>
            <w:tcW w:w="1531" w:type="dxa"/>
            <w:shd w:val="clear" w:color="auto" w:fill="FFFFFF" w:themeFill="background1"/>
            <w:vAlign w:val="center"/>
          </w:tcPr>
          <w:p w14:paraId="07FA63C6"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6,207</w:t>
            </w:r>
          </w:p>
        </w:tc>
        <w:tc>
          <w:tcPr>
            <w:tcW w:w="1531" w:type="dxa"/>
            <w:shd w:val="clear" w:color="auto" w:fill="FFFFFF" w:themeFill="background1"/>
            <w:vAlign w:val="center"/>
          </w:tcPr>
          <w:p w14:paraId="2BD25AC1"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6,207</w:t>
            </w:r>
          </w:p>
        </w:tc>
        <w:tc>
          <w:tcPr>
            <w:cnfStyle w:val="000010000000" w:firstRow="0" w:lastRow="0" w:firstColumn="0" w:lastColumn="0" w:oddVBand="1" w:evenVBand="0" w:oddHBand="0" w:evenHBand="0" w:firstRowFirstColumn="0" w:firstRowLastColumn="0" w:lastRowFirstColumn="0" w:lastRowLastColumn="0"/>
            <w:tcW w:w="1531" w:type="dxa"/>
            <w:shd w:val="clear" w:color="auto" w:fill="FFFFFF" w:themeFill="background1"/>
            <w:vAlign w:val="center"/>
          </w:tcPr>
          <w:p w14:paraId="3FF05DF4"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6,207</w:t>
            </w:r>
          </w:p>
        </w:tc>
      </w:tr>
      <w:tr w:rsidR="002652A3" w:rsidRPr="00EB0B9A" w14:paraId="11F8DA19"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vAlign w:val="center"/>
          </w:tcPr>
          <w:p w14:paraId="5BCC5764" w14:textId="77777777" w:rsidR="002652A3" w:rsidRPr="008D00D6" w:rsidRDefault="002652A3" w:rsidP="008D00D6">
            <w:pPr>
              <w:pStyle w:val="BodycopyBodycontent"/>
              <w:spacing w:after="60"/>
              <w:rPr>
                <w:rFonts w:asciiTheme="majorHAnsi" w:hAnsiTheme="majorHAnsi" w:cstheme="majorHAnsi"/>
                <w:b/>
                <w:sz w:val="18"/>
                <w:szCs w:val="18"/>
              </w:rPr>
            </w:pPr>
            <w:r w:rsidRPr="008D00D6">
              <w:rPr>
                <w:rFonts w:asciiTheme="majorHAnsi" w:hAnsiTheme="majorHAnsi" w:cstheme="majorHAnsi"/>
                <w:b/>
                <w:sz w:val="18"/>
                <w:szCs w:val="18"/>
              </w:rPr>
              <w:t>Grants (capital)</w:t>
            </w:r>
          </w:p>
        </w:tc>
        <w:tc>
          <w:tcPr>
            <w:tcW w:w="1531" w:type="dxa"/>
            <w:shd w:val="clear" w:color="auto" w:fill="FFFFFF" w:themeFill="background1"/>
            <w:vAlign w:val="center"/>
          </w:tcPr>
          <w:p w14:paraId="49417D02"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6,277</w:t>
            </w:r>
          </w:p>
        </w:tc>
        <w:tc>
          <w:tcPr>
            <w:cnfStyle w:val="000010000000" w:firstRow="0" w:lastRow="0" w:firstColumn="0" w:lastColumn="0" w:oddVBand="1" w:evenVBand="0" w:oddHBand="0" w:evenHBand="0" w:firstRowFirstColumn="0" w:firstRowLastColumn="0" w:lastRowFirstColumn="0" w:lastRowLastColumn="0"/>
            <w:tcW w:w="1531" w:type="dxa"/>
            <w:shd w:val="clear" w:color="auto" w:fill="FFFFFF" w:themeFill="background1"/>
            <w:vAlign w:val="center"/>
          </w:tcPr>
          <w:p w14:paraId="706592DC"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9,407</w:t>
            </w:r>
          </w:p>
        </w:tc>
        <w:tc>
          <w:tcPr>
            <w:tcW w:w="1531" w:type="dxa"/>
            <w:shd w:val="clear" w:color="auto" w:fill="FFFFFF" w:themeFill="background1"/>
            <w:vAlign w:val="center"/>
          </w:tcPr>
          <w:p w14:paraId="03BFF9A9"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1,694</w:t>
            </w:r>
          </w:p>
        </w:tc>
        <w:tc>
          <w:tcPr>
            <w:cnfStyle w:val="000010000000" w:firstRow="0" w:lastRow="0" w:firstColumn="0" w:lastColumn="0" w:oddVBand="1" w:evenVBand="0" w:oddHBand="0" w:evenHBand="0" w:firstRowFirstColumn="0" w:firstRowLastColumn="0" w:lastRowFirstColumn="0" w:lastRowLastColumn="0"/>
            <w:tcW w:w="1531" w:type="dxa"/>
            <w:shd w:val="clear" w:color="auto" w:fill="FFFFFF" w:themeFill="background1"/>
            <w:vAlign w:val="center"/>
          </w:tcPr>
          <w:p w14:paraId="76D9860F"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1,367</w:t>
            </w:r>
          </w:p>
        </w:tc>
      </w:tr>
      <w:tr w:rsidR="002652A3" w:rsidRPr="00EB0B9A" w14:paraId="4EA18B0E"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vAlign w:val="center"/>
          </w:tcPr>
          <w:p w14:paraId="12D3B33F" w14:textId="77777777" w:rsidR="002652A3" w:rsidRPr="008D00D6" w:rsidRDefault="002652A3" w:rsidP="008D00D6">
            <w:pPr>
              <w:pStyle w:val="BodycopyBodycontent"/>
              <w:spacing w:after="60"/>
              <w:rPr>
                <w:rFonts w:asciiTheme="majorHAnsi" w:hAnsiTheme="majorHAnsi" w:cstheme="majorHAnsi"/>
                <w:b/>
                <w:sz w:val="18"/>
                <w:szCs w:val="18"/>
              </w:rPr>
            </w:pPr>
            <w:r w:rsidRPr="008D00D6">
              <w:rPr>
                <w:rFonts w:asciiTheme="majorHAnsi" w:hAnsiTheme="majorHAnsi" w:cstheme="majorHAnsi"/>
                <w:b/>
                <w:sz w:val="18"/>
                <w:szCs w:val="18"/>
              </w:rPr>
              <w:t>Asset sales (proceeds)</w:t>
            </w:r>
          </w:p>
        </w:tc>
        <w:tc>
          <w:tcPr>
            <w:tcW w:w="1531" w:type="dxa"/>
            <w:shd w:val="clear" w:color="auto" w:fill="FFFFFF" w:themeFill="background1"/>
            <w:vAlign w:val="center"/>
          </w:tcPr>
          <w:p w14:paraId="5E903A46"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3,741</w:t>
            </w:r>
          </w:p>
        </w:tc>
        <w:tc>
          <w:tcPr>
            <w:cnfStyle w:val="000010000000" w:firstRow="0" w:lastRow="0" w:firstColumn="0" w:lastColumn="0" w:oddVBand="1" w:evenVBand="0" w:oddHBand="0" w:evenHBand="0" w:firstRowFirstColumn="0" w:firstRowLastColumn="0" w:lastRowFirstColumn="0" w:lastRowLastColumn="0"/>
            <w:tcW w:w="1531" w:type="dxa"/>
            <w:shd w:val="clear" w:color="auto" w:fill="FFFFFF" w:themeFill="background1"/>
            <w:vAlign w:val="center"/>
          </w:tcPr>
          <w:p w14:paraId="5E1866B8"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2,018</w:t>
            </w:r>
          </w:p>
        </w:tc>
        <w:tc>
          <w:tcPr>
            <w:tcW w:w="1531" w:type="dxa"/>
            <w:shd w:val="clear" w:color="auto" w:fill="FFFFFF" w:themeFill="background1"/>
            <w:vAlign w:val="center"/>
          </w:tcPr>
          <w:p w14:paraId="69299222"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2,036</w:t>
            </w:r>
          </w:p>
        </w:tc>
        <w:tc>
          <w:tcPr>
            <w:cnfStyle w:val="000010000000" w:firstRow="0" w:lastRow="0" w:firstColumn="0" w:lastColumn="0" w:oddVBand="1" w:evenVBand="0" w:oddHBand="0" w:evenHBand="0" w:firstRowFirstColumn="0" w:firstRowLastColumn="0" w:lastRowFirstColumn="0" w:lastRowLastColumn="0"/>
            <w:tcW w:w="1531" w:type="dxa"/>
            <w:shd w:val="clear" w:color="auto" w:fill="FFFFFF" w:themeFill="background1"/>
            <w:vAlign w:val="center"/>
          </w:tcPr>
          <w:p w14:paraId="7AD814C4"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2,054</w:t>
            </w:r>
          </w:p>
        </w:tc>
      </w:tr>
    </w:tbl>
    <w:p w14:paraId="5B9AF2CE" w14:textId="77777777" w:rsidR="002652A3" w:rsidRPr="00F920F2" w:rsidRDefault="002652A3" w:rsidP="00E40FE5">
      <w:pPr>
        <w:pStyle w:val="Heading4"/>
        <w:rPr>
          <w:rFonts w:cstheme="majorHAnsi"/>
        </w:rPr>
      </w:pPr>
      <w:r w:rsidRPr="00F920F2">
        <w:rPr>
          <w:rFonts w:cstheme="majorHAnsi"/>
        </w:rPr>
        <w:lastRenderedPageBreak/>
        <w:t>Supplementary rates</w:t>
      </w:r>
    </w:p>
    <w:p w14:paraId="5870C416" w14:textId="165995D3"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The municipality is expected to continue growing over the four</w:t>
      </w:r>
      <w:r w:rsidR="00335C60" w:rsidRPr="008D00D6">
        <w:rPr>
          <w:rFonts w:asciiTheme="majorHAnsi" w:hAnsiTheme="majorHAnsi" w:cstheme="majorHAnsi"/>
        </w:rPr>
        <w:t>-</w:t>
      </w:r>
      <w:r w:rsidRPr="008D00D6">
        <w:rPr>
          <w:rFonts w:asciiTheme="majorHAnsi" w:hAnsiTheme="majorHAnsi" w:cstheme="majorHAnsi"/>
        </w:rPr>
        <w:t>year period based on current trends in property development including the effects of major property developments at the two former psychiatric hospital sites. The growth rate has been forecast to decline from 1.0 percent to 0.6 percent over the forecast period as these development</w:t>
      </w:r>
      <w:r w:rsidR="00AD5F0C" w:rsidRPr="008D00D6">
        <w:rPr>
          <w:rFonts w:asciiTheme="majorHAnsi" w:hAnsiTheme="majorHAnsi" w:cstheme="majorHAnsi"/>
        </w:rPr>
        <w:t>s</w:t>
      </w:r>
      <w:r w:rsidRPr="008D00D6">
        <w:rPr>
          <w:rFonts w:asciiTheme="majorHAnsi" w:hAnsiTheme="majorHAnsi" w:cstheme="majorHAnsi"/>
        </w:rPr>
        <w:t xml:space="preserve"> are completed. This will contribute an additional $0.50 million in rate revenue in the 201</w:t>
      </w:r>
      <w:r w:rsidR="00CC7774">
        <w:rPr>
          <w:rFonts w:asciiTheme="majorHAnsi" w:hAnsiTheme="majorHAnsi" w:cstheme="majorHAnsi"/>
        </w:rPr>
        <w:t>9</w:t>
      </w:r>
      <w:r w:rsidRPr="008D00D6">
        <w:rPr>
          <w:rFonts w:asciiTheme="majorHAnsi" w:hAnsiTheme="majorHAnsi" w:cstheme="majorHAnsi"/>
        </w:rPr>
        <w:t>-</w:t>
      </w:r>
      <w:r w:rsidR="00CC7774">
        <w:rPr>
          <w:rFonts w:asciiTheme="majorHAnsi" w:hAnsiTheme="majorHAnsi" w:cstheme="majorHAnsi"/>
        </w:rPr>
        <w:t>20</w:t>
      </w:r>
      <w:r w:rsidRPr="008D00D6">
        <w:rPr>
          <w:rFonts w:asciiTheme="majorHAnsi" w:hAnsiTheme="majorHAnsi" w:cstheme="majorHAnsi"/>
        </w:rPr>
        <w:t xml:space="preserve"> year, reducing to $0.40 million from 20</w:t>
      </w:r>
      <w:r w:rsidR="00AD5F0C" w:rsidRPr="008D00D6">
        <w:rPr>
          <w:rFonts w:asciiTheme="majorHAnsi" w:hAnsiTheme="majorHAnsi" w:cstheme="majorHAnsi"/>
        </w:rPr>
        <w:t>2</w:t>
      </w:r>
      <w:r w:rsidR="00CC7774">
        <w:rPr>
          <w:rFonts w:asciiTheme="majorHAnsi" w:hAnsiTheme="majorHAnsi" w:cstheme="majorHAnsi"/>
        </w:rPr>
        <w:t>1</w:t>
      </w:r>
      <w:r w:rsidRPr="008D00D6">
        <w:rPr>
          <w:rFonts w:asciiTheme="majorHAnsi" w:hAnsiTheme="majorHAnsi" w:cstheme="majorHAnsi"/>
        </w:rPr>
        <w:t>-</w:t>
      </w:r>
      <w:r w:rsidR="0066460A" w:rsidRPr="008D00D6">
        <w:rPr>
          <w:rFonts w:asciiTheme="majorHAnsi" w:hAnsiTheme="majorHAnsi" w:cstheme="majorHAnsi"/>
        </w:rPr>
        <w:t>2</w:t>
      </w:r>
      <w:r w:rsidR="00CC7774">
        <w:rPr>
          <w:rFonts w:asciiTheme="majorHAnsi" w:hAnsiTheme="majorHAnsi" w:cstheme="majorHAnsi"/>
        </w:rPr>
        <w:t>2</w:t>
      </w:r>
      <w:r w:rsidRPr="008D00D6">
        <w:rPr>
          <w:rFonts w:asciiTheme="majorHAnsi" w:hAnsiTheme="majorHAnsi" w:cstheme="majorHAnsi"/>
        </w:rPr>
        <w:t xml:space="preserve"> onwards.  </w:t>
      </w:r>
    </w:p>
    <w:p w14:paraId="791F5A6D" w14:textId="77777777" w:rsidR="002652A3" w:rsidRPr="00F920F2" w:rsidRDefault="002652A3" w:rsidP="00E40FE5">
      <w:pPr>
        <w:pStyle w:val="Heading4"/>
        <w:rPr>
          <w:rFonts w:cstheme="majorHAnsi"/>
        </w:rPr>
      </w:pPr>
      <w:r w:rsidRPr="00F920F2">
        <w:rPr>
          <w:rFonts w:cstheme="majorHAnsi"/>
        </w:rPr>
        <w:t>Developer contributions (cash)</w:t>
      </w:r>
    </w:p>
    <w:p w14:paraId="52EFA61F" w14:textId="3EECF075"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Contributions are levied on developers for the purpose of offsetting future costs associated with the creation of open space and new community infrastructure.  Based on the forecast property growth, the level of contributions is expected to be $0.05 million in 201</w:t>
      </w:r>
      <w:r w:rsidR="00CC7774">
        <w:rPr>
          <w:rFonts w:asciiTheme="majorHAnsi" w:hAnsiTheme="majorHAnsi" w:cstheme="majorHAnsi"/>
        </w:rPr>
        <w:t>9</w:t>
      </w:r>
      <w:r w:rsidRPr="008D00D6">
        <w:rPr>
          <w:rFonts w:asciiTheme="majorHAnsi" w:hAnsiTheme="majorHAnsi" w:cstheme="majorHAnsi"/>
        </w:rPr>
        <w:t>-</w:t>
      </w:r>
      <w:r w:rsidR="00CC7774">
        <w:rPr>
          <w:rFonts w:asciiTheme="majorHAnsi" w:hAnsiTheme="majorHAnsi" w:cstheme="majorHAnsi"/>
        </w:rPr>
        <w:t>20</w:t>
      </w:r>
      <w:r w:rsidRPr="008D00D6">
        <w:rPr>
          <w:rFonts w:asciiTheme="majorHAnsi" w:hAnsiTheme="majorHAnsi" w:cstheme="majorHAnsi"/>
        </w:rPr>
        <w:t xml:space="preserve"> increasing to $0.47 million in 20</w:t>
      </w:r>
      <w:r w:rsidR="00CC7774">
        <w:rPr>
          <w:rFonts w:asciiTheme="majorHAnsi" w:hAnsiTheme="majorHAnsi" w:cstheme="majorHAnsi"/>
        </w:rPr>
        <w:t>20</w:t>
      </w:r>
      <w:r w:rsidRPr="008D00D6">
        <w:rPr>
          <w:rFonts w:asciiTheme="majorHAnsi" w:hAnsiTheme="majorHAnsi" w:cstheme="majorHAnsi"/>
        </w:rPr>
        <w:t>-</w:t>
      </w:r>
      <w:r w:rsidR="00AD5F0C" w:rsidRPr="008D00D6">
        <w:rPr>
          <w:rFonts w:asciiTheme="majorHAnsi" w:hAnsiTheme="majorHAnsi" w:cstheme="majorHAnsi"/>
        </w:rPr>
        <w:t>2</w:t>
      </w:r>
      <w:r w:rsidR="00CC7774">
        <w:rPr>
          <w:rFonts w:asciiTheme="majorHAnsi" w:hAnsiTheme="majorHAnsi" w:cstheme="majorHAnsi"/>
        </w:rPr>
        <w:t>1</w:t>
      </w:r>
      <w:r w:rsidRPr="008D00D6">
        <w:rPr>
          <w:rFonts w:asciiTheme="majorHAnsi" w:hAnsiTheme="majorHAnsi" w:cstheme="majorHAnsi"/>
        </w:rPr>
        <w:t xml:space="preserve"> and then to around $0.40 million from 20</w:t>
      </w:r>
      <w:r w:rsidR="00AD5F0C" w:rsidRPr="008D00D6">
        <w:rPr>
          <w:rFonts w:asciiTheme="majorHAnsi" w:hAnsiTheme="majorHAnsi" w:cstheme="majorHAnsi"/>
        </w:rPr>
        <w:t>2</w:t>
      </w:r>
      <w:r w:rsidR="00CC7774">
        <w:rPr>
          <w:rFonts w:asciiTheme="majorHAnsi" w:hAnsiTheme="majorHAnsi" w:cstheme="majorHAnsi"/>
        </w:rPr>
        <w:t>1</w:t>
      </w:r>
      <w:r w:rsidRPr="008D00D6">
        <w:rPr>
          <w:rFonts w:asciiTheme="majorHAnsi" w:hAnsiTheme="majorHAnsi" w:cstheme="majorHAnsi"/>
        </w:rPr>
        <w:t>-</w:t>
      </w:r>
      <w:r w:rsidR="0066460A" w:rsidRPr="008D00D6">
        <w:rPr>
          <w:rFonts w:asciiTheme="majorHAnsi" w:hAnsiTheme="majorHAnsi" w:cstheme="majorHAnsi"/>
        </w:rPr>
        <w:t>2</w:t>
      </w:r>
      <w:r w:rsidR="00CC7774">
        <w:rPr>
          <w:rFonts w:asciiTheme="majorHAnsi" w:hAnsiTheme="majorHAnsi" w:cstheme="majorHAnsi"/>
        </w:rPr>
        <w:t>2</w:t>
      </w:r>
      <w:r w:rsidRPr="008D00D6">
        <w:rPr>
          <w:rFonts w:asciiTheme="majorHAnsi" w:hAnsiTheme="majorHAnsi" w:cstheme="majorHAnsi"/>
        </w:rPr>
        <w:t xml:space="preserve"> onwards.</w:t>
      </w:r>
    </w:p>
    <w:p w14:paraId="4EC4E753" w14:textId="77777777" w:rsidR="002652A3" w:rsidRPr="00F920F2" w:rsidRDefault="002652A3" w:rsidP="00E40FE5">
      <w:pPr>
        <w:pStyle w:val="Heading4"/>
        <w:rPr>
          <w:rFonts w:cstheme="majorHAnsi"/>
        </w:rPr>
      </w:pPr>
      <w:r w:rsidRPr="00F920F2">
        <w:rPr>
          <w:rFonts w:cstheme="majorHAnsi"/>
        </w:rPr>
        <w:t>Developer contributions (non-cash)</w:t>
      </w:r>
    </w:p>
    <w:p w14:paraId="46708E05" w14:textId="3783BB99"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From time to time council receives infrastructure assets from developers at no cost which are recognised as income in the comprehensive income statement.  This normally occurs following the completion of a property development, where the developer agrees to construct the required infrastructure including roads, footpaths and drains. At the conclusion of the development, these assets are handed over to council.  It is expected that council will receive infrastructure assets during the four</w:t>
      </w:r>
      <w:r w:rsidR="006B518A" w:rsidRPr="008D00D6">
        <w:rPr>
          <w:rFonts w:asciiTheme="majorHAnsi" w:hAnsiTheme="majorHAnsi" w:cstheme="majorHAnsi"/>
        </w:rPr>
        <w:t>-</w:t>
      </w:r>
      <w:r w:rsidRPr="008D00D6">
        <w:rPr>
          <w:rFonts w:asciiTheme="majorHAnsi" w:hAnsiTheme="majorHAnsi" w:cstheme="majorHAnsi"/>
        </w:rPr>
        <w:t xml:space="preserve">year period as the major property developments at the two former psychiatric hospital sites are completed.  As the value of assets cannot be reliably measured at this time no allowance has been made. However, </w:t>
      </w:r>
      <w:r w:rsidR="0066460A" w:rsidRPr="008D00D6">
        <w:rPr>
          <w:rFonts w:asciiTheme="majorHAnsi" w:hAnsiTheme="majorHAnsi" w:cstheme="majorHAnsi"/>
        </w:rPr>
        <w:t xml:space="preserve">the </w:t>
      </w:r>
      <w:r w:rsidRPr="008D00D6">
        <w:rPr>
          <w:rFonts w:asciiTheme="majorHAnsi" w:hAnsiTheme="majorHAnsi" w:cstheme="majorHAnsi"/>
        </w:rPr>
        <w:t>value of the assets could be in the order of $2.00 million to $3.00 million which may significantly impact future operating results.</w:t>
      </w:r>
    </w:p>
    <w:p w14:paraId="67053426" w14:textId="77777777" w:rsidR="002652A3" w:rsidRPr="00F920F2" w:rsidRDefault="002652A3" w:rsidP="00E40FE5">
      <w:pPr>
        <w:pStyle w:val="Heading4"/>
        <w:rPr>
          <w:rFonts w:cstheme="majorHAnsi"/>
        </w:rPr>
      </w:pPr>
      <w:r w:rsidRPr="00F920F2">
        <w:rPr>
          <w:rFonts w:cstheme="majorHAnsi"/>
        </w:rPr>
        <w:t>Financial assistance grants</w:t>
      </w:r>
    </w:p>
    <w:p w14:paraId="3BEED138" w14:textId="0627C9E1"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Council’s financial assistance grant allocation has been decreasing by around $0.30 million per annum due mainly to recent significant increases in council’s municipal property values relative to other Victorian councils.  While the initial allocation for the 201</w:t>
      </w:r>
      <w:r w:rsidR="00CC7774">
        <w:rPr>
          <w:rFonts w:asciiTheme="majorHAnsi" w:hAnsiTheme="majorHAnsi" w:cstheme="majorHAnsi"/>
        </w:rPr>
        <w:t>9</w:t>
      </w:r>
      <w:r w:rsidRPr="008D00D6">
        <w:rPr>
          <w:rFonts w:asciiTheme="majorHAnsi" w:hAnsiTheme="majorHAnsi" w:cstheme="majorHAnsi"/>
        </w:rPr>
        <w:t>-</w:t>
      </w:r>
      <w:r w:rsidR="00CC7774">
        <w:rPr>
          <w:rFonts w:asciiTheme="majorHAnsi" w:hAnsiTheme="majorHAnsi" w:cstheme="majorHAnsi"/>
        </w:rPr>
        <w:t>20</w:t>
      </w:r>
      <w:r w:rsidRPr="008D00D6">
        <w:rPr>
          <w:rFonts w:asciiTheme="majorHAnsi" w:hAnsiTheme="majorHAnsi" w:cstheme="majorHAnsi"/>
        </w:rPr>
        <w:t xml:space="preserve"> year of $6.78 million is higher than expected, future allocations have been set based on the Victoria Grants Commission’s current transitional arrangements.  These arrangements limit the annual decreases using a capping arrangement, with the minimum level expected to be reached in 20</w:t>
      </w:r>
      <w:r w:rsidR="00573417">
        <w:rPr>
          <w:rFonts w:asciiTheme="majorHAnsi" w:hAnsiTheme="majorHAnsi" w:cstheme="majorHAnsi"/>
        </w:rPr>
        <w:t>20</w:t>
      </w:r>
      <w:r w:rsidRPr="008D00D6">
        <w:rPr>
          <w:rFonts w:asciiTheme="majorHAnsi" w:hAnsiTheme="majorHAnsi" w:cstheme="majorHAnsi"/>
        </w:rPr>
        <w:t>-</w:t>
      </w:r>
      <w:r w:rsidR="00AE0FAE" w:rsidRPr="008D00D6">
        <w:rPr>
          <w:rFonts w:asciiTheme="majorHAnsi" w:hAnsiTheme="majorHAnsi" w:cstheme="majorHAnsi"/>
        </w:rPr>
        <w:t>2</w:t>
      </w:r>
      <w:r w:rsidR="00573417">
        <w:rPr>
          <w:rFonts w:asciiTheme="majorHAnsi" w:hAnsiTheme="majorHAnsi" w:cstheme="majorHAnsi"/>
        </w:rPr>
        <w:t>1</w:t>
      </w:r>
      <w:r w:rsidRPr="008D00D6">
        <w:rPr>
          <w:rFonts w:asciiTheme="majorHAnsi" w:hAnsiTheme="majorHAnsi" w:cstheme="majorHAnsi"/>
        </w:rPr>
        <w:t>.</w:t>
      </w:r>
    </w:p>
    <w:p w14:paraId="53DD360C" w14:textId="77777777" w:rsidR="002652A3" w:rsidRPr="00F920F2" w:rsidRDefault="002652A3" w:rsidP="00E40FE5">
      <w:pPr>
        <w:pStyle w:val="Heading4"/>
        <w:rPr>
          <w:rFonts w:cstheme="majorHAnsi"/>
        </w:rPr>
      </w:pPr>
      <w:r w:rsidRPr="00F920F2">
        <w:rPr>
          <w:rFonts w:cstheme="majorHAnsi"/>
        </w:rPr>
        <w:t>Grants (capital)</w:t>
      </w:r>
    </w:p>
    <w:p w14:paraId="105021ED" w14:textId="5A4C758A"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Council receives both recurrent and non-recurrent government funding for capital works projects.  Significant capital grants will be received in the 201</w:t>
      </w:r>
      <w:r w:rsidR="00250DF0">
        <w:rPr>
          <w:rFonts w:asciiTheme="majorHAnsi" w:hAnsiTheme="majorHAnsi" w:cstheme="majorHAnsi"/>
        </w:rPr>
        <w:t>9</w:t>
      </w:r>
      <w:r w:rsidRPr="008D00D6">
        <w:rPr>
          <w:rFonts w:asciiTheme="majorHAnsi" w:hAnsiTheme="majorHAnsi" w:cstheme="majorHAnsi"/>
        </w:rPr>
        <w:t>-</w:t>
      </w:r>
      <w:r w:rsidR="00250DF0">
        <w:rPr>
          <w:rFonts w:asciiTheme="majorHAnsi" w:hAnsiTheme="majorHAnsi" w:cstheme="majorHAnsi"/>
        </w:rPr>
        <w:t>20</w:t>
      </w:r>
      <w:r w:rsidRPr="008D00D6">
        <w:rPr>
          <w:rFonts w:asciiTheme="majorHAnsi" w:hAnsiTheme="majorHAnsi" w:cstheme="majorHAnsi"/>
        </w:rPr>
        <w:t xml:space="preserve"> and 20</w:t>
      </w:r>
      <w:r w:rsidR="00250DF0">
        <w:rPr>
          <w:rFonts w:asciiTheme="majorHAnsi" w:hAnsiTheme="majorHAnsi" w:cstheme="majorHAnsi"/>
        </w:rPr>
        <w:t>20</w:t>
      </w:r>
      <w:r w:rsidRPr="008D00D6">
        <w:rPr>
          <w:rFonts w:asciiTheme="majorHAnsi" w:hAnsiTheme="majorHAnsi" w:cstheme="majorHAnsi"/>
        </w:rPr>
        <w:t>-</w:t>
      </w:r>
      <w:r w:rsidR="00AE0FAE" w:rsidRPr="008D00D6">
        <w:rPr>
          <w:rFonts w:asciiTheme="majorHAnsi" w:hAnsiTheme="majorHAnsi" w:cstheme="majorHAnsi"/>
        </w:rPr>
        <w:t>2</w:t>
      </w:r>
      <w:r w:rsidR="00250DF0">
        <w:rPr>
          <w:rFonts w:asciiTheme="majorHAnsi" w:hAnsiTheme="majorHAnsi" w:cstheme="majorHAnsi"/>
        </w:rPr>
        <w:t>1</w:t>
      </w:r>
      <w:r w:rsidRPr="008D00D6">
        <w:rPr>
          <w:rFonts w:asciiTheme="majorHAnsi" w:hAnsiTheme="majorHAnsi" w:cstheme="majorHAnsi"/>
        </w:rPr>
        <w:t xml:space="preserve"> years to fund the construction of the Velodrome and State Bowls Centre at Victoria Park. Capital grants will reduce to more normal levels from the 20</w:t>
      </w:r>
      <w:r w:rsidR="00AE0FAE" w:rsidRPr="008D00D6">
        <w:rPr>
          <w:rFonts w:asciiTheme="majorHAnsi" w:hAnsiTheme="majorHAnsi" w:cstheme="majorHAnsi"/>
        </w:rPr>
        <w:t>2</w:t>
      </w:r>
      <w:r w:rsidR="00215F4E">
        <w:rPr>
          <w:rFonts w:asciiTheme="majorHAnsi" w:hAnsiTheme="majorHAnsi" w:cstheme="majorHAnsi"/>
        </w:rPr>
        <w:t>1</w:t>
      </w:r>
      <w:r w:rsidRPr="008D00D6">
        <w:rPr>
          <w:rFonts w:asciiTheme="majorHAnsi" w:hAnsiTheme="majorHAnsi" w:cstheme="majorHAnsi"/>
        </w:rPr>
        <w:t>-</w:t>
      </w:r>
      <w:r w:rsidR="0066460A" w:rsidRPr="008D00D6">
        <w:rPr>
          <w:rFonts w:asciiTheme="majorHAnsi" w:hAnsiTheme="majorHAnsi" w:cstheme="majorHAnsi"/>
        </w:rPr>
        <w:t>2</w:t>
      </w:r>
      <w:r w:rsidR="00215F4E">
        <w:rPr>
          <w:rFonts w:asciiTheme="majorHAnsi" w:hAnsiTheme="majorHAnsi" w:cstheme="majorHAnsi"/>
        </w:rPr>
        <w:t>2</w:t>
      </w:r>
      <w:r w:rsidRPr="008D00D6">
        <w:rPr>
          <w:rFonts w:asciiTheme="majorHAnsi" w:hAnsiTheme="majorHAnsi" w:cstheme="majorHAnsi"/>
        </w:rPr>
        <w:t xml:space="preserve"> year reflecting the expected level of Roads to Recovery grants.</w:t>
      </w:r>
    </w:p>
    <w:p w14:paraId="6D3238EB" w14:textId="77777777" w:rsidR="002652A3" w:rsidRPr="00F920F2" w:rsidRDefault="002652A3" w:rsidP="00E40FE5">
      <w:pPr>
        <w:pStyle w:val="Heading4"/>
        <w:rPr>
          <w:rFonts w:cstheme="majorHAnsi"/>
        </w:rPr>
      </w:pPr>
      <w:r w:rsidRPr="00F920F2">
        <w:rPr>
          <w:rFonts w:cstheme="majorHAnsi"/>
        </w:rPr>
        <w:lastRenderedPageBreak/>
        <w:t>Asset sales (proceeds)</w:t>
      </w:r>
    </w:p>
    <w:p w14:paraId="37B158F3" w14:textId="486189A7"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Council has in the past disposed of surplus assets to partially fund its capital needs as well as replace existing light and heavy vehicle fleet in accordance with the plant replacement program.  An amount of $3.74 million has been forecast in 201</w:t>
      </w:r>
      <w:r w:rsidR="007E07AC">
        <w:rPr>
          <w:rFonts w:asciiTheme="majorHAnsi" w:hAnsiTheme="majorHAnsi" w:cstheme="majorHAnsi"/>
        </w:rPr>
        <w:t>9</w:t>
      </w:r>
      <w:r w:rsidRPr="008D00D6">
        <w:rPr>
          <w:rFonts w:asciiTheme="majorHAnsi" w:hAnsiTheme="majorHAnsi" w:cstheme="majorHAnsi"/>
        </w:rPr>
        <w:t>-</w:t>
      </w:r>
      <w:r w:rsidR="007E07AC">
        <w:rPr>
          <w:rFonts w:asciiTheme="majorHAnsi" w:hAnsiTheme="majorHAnsi" w:cstheme="majorHAnsi"/>
        </w:rPr>
        <w:t>20</w:t>
      </w:r>
      <w:r w:rsidRPr="008D00D6">
        <w:rPr>
          <w:rFonts w:asciiTheme="majorHAnsi" w:hAnsiTheme="majorHAnsi" w:cstheme="majorHAnsi"/>
        </w:rPr>
        <w:t xml:space="preserve"> for the expected proceeds arising from the sale of surplus land and the plant replacement program. This is expected to reduce to around $2.00 million per annum in later years reflecting the normal plant replacement activity. </w:t>
      </w:r>
    </w:p>
    <w:p w14:paraId="29AE463C" w14:textId="77777777" w:rsidR="002652A3" w:rsidRPr="008D00D6" w:rsidRDefault="002652A3" w:rsidP="00C478F5">
      <w:pPr>
        <w:pStyle w:val="Heading2"/>
        <w:jc w:val="both"/>
        <w:rPr>
          <w:rFonts w:asciiTheme="majorHAnsi" w:hAnsiTheme="majorHAnsi" w:cstheme="majorHAnsi"/>
          <w:lang w:val="en-GB"/>
        </w:rPr>
      </w:pPr>
      <w:bookmarkStart w:id="39" w:name="_Toc516827632"/>
      <w:r w:rsidRPr="008D00D6">
        <w:rPr>
          <w:rFonts w:asciiTheme="majorHAnsi" w:hAnsiTheme="majorHAnsi" w:cstheme="majorHAnsi"/>
          <w:lang w:val="en-GB"/>
        </w:rPr>
        <w:t>General balance sheet</w:t>
      </w:r>
      <w:bookmarkEnd w:id="39"/>
    </w:p>
    <w:p w14:paraId="1DC92B1D" w14:textId="77777777" w:rsidR="002652A3" w:rsidRPr="008D00D6" w:rsidRDefault="002652A3" w:rsidP="00C478F5">
      <w:pPr>
        <w:pStyle w:val="BodyText"/>
        <w:jc w:val="both"/>
        <w:rPr>
          <w:rFonts w:asciiTheme="majorHAnsi" w:hAnsiTheme="majorHAnsi" w:cstheme="majorHAnsi"/>
          <w:lang w:val="en-GB"/>
        </w:rPr>
      </w:pPr>
      <w:r w:rsidRPr="008D00D6">
        <w:rPr>
          <w:rFonts w:asciiTheme="majorHAnsi" w:hAnsiTheme="majorHAnsi" w:cstheme="majorHAnsi"/>
          <w:lang w:val="en-GB"/>
        </w:rPr>
        <w:t xml:space="preserve">The general </w:t>
      </w:r>
      <w:r w:rsidRPr="008D00D6">
        <w:rPr>
          <w:rFonts w:asciiTheme="majorHAnsi" w:hAnsiTheme="majorHAnsi" w:cstheme="majorHAnsi"/>
        </w:rPr>
        <w:t>assumptions affecting assets, liabilities and equity balances</w:t>
      </w:r>
      <w:r w:rsidRPr="008D00D6">
        <w:rPr>
          <w:rFonts w:asciiTheme="majorHAnsi" w:hAnsiTheme="majorHAnsi" w:cstheme="majorHAnsi"/>
          <w:lang w:val="en-GB"/>
        </w:rPr>
        <w:t xml:space="preserve"> are set out below:</w:t>
      </w:r>
    </w:p>
    <w:p w14:paraId="4987BDAB" w14:textId="77777777" w:rsidR="002652A3" w:rsidRPr="008D00D6" w:rsidRDefault="002652A3" w:rsidP="006B518A">
      <w:pPr>
        <w:pStyle w:val="bullet"/>
        <w:tabs>
          <w:tab w:val="left" w:pos="709"/>
        </w:tabs>
        <w:ind w:left="567" w:hanging="283"/>
        <w:jc w:val="both"/>
        <w:rPr>
          <w:rFonts w:asciiTheme="majorHAnsi" w:hAnsiTheme="majorHAnsi" w:cstheme="majorHAnsi"/>
          <w:sz w:val="24"/>
          <w:szCs w:val="24"/>
        </w:rPr>
      </w:pPr>
      <w:r w:rsidRPr="008D00D6">
        <w:rPr>
          <w:rFonts w:asciiTheme="majorHAnsi" w:hAnsiTheme="majorHAnsi" w:cstheme="majorHAnsi"/>
          <w:sz w:val="24"/>
          <w:szCs w:val="24"/>
        </w:rPr>
        <w:t>98.5 percent of the total rates and charges raised, is expected to be collected</w:t>
      </w:r>
    </w:p>
    <w:p w14:paraId="7784238E" w14:textId="77777777" w:rsidR="002652A3" w:rsidRPr="008D00D6" w:rsidRDefault="002652A3" w:rsidP="006B518A">
      <w:pPr>
        <w:pStyle w:val="bullet"/>
        <w:tabs>
          <w:tab w:val="left" w:pos="709"/>
        </w:tabs>
        <w:ind w:left="567" w:hanging="283"/>
        <w:jc w:val="both"/>
        <w:rPr>
          <w:rFonts w:asciiTheme="majorHAnsi" w:hAnsiTheme="majorHAnsi" w:cstheme="majorHAnsi"/>
          <w:sz w:val="24"/>
          <w:szCs w:val="24"/>
        </w:rPr>
      </w:pPr>
      <w:r w:rsidRPr="008D00D6">
        <w:rPr>
          <w:rFonts w:asciiTheme="majorHAnsi" w:hAnsiTheme="majorHAnsi" w:cstheme="majorHAnsi"/>
          <w:sz w:val="24"/>
          <w:szCs w:val="24"/>
        </w:rPr>
        <w:t xml:space="preserve">trade creditors </w:t>
      </w:r>
      <w:proofErr w:type="gramStart"/>
      <w:r w:rsidRPr="008D00D6">
        <w:rPr>
          <w:rFonts w:asciiTheme="majorHAnsi" w:hAnsiTheme="majorHAnsi" w:cstheme="majorHAnsi"/>
          <w:sz w:val="24"/>
          <w:szCs w:val="24"/>
        </w:rPr>
        <w:t>is</w:t>
      </w:r>
      <w:proofErr w:type="gramEnd"/>
      <w:r w:rsidRPr="008D00D6">
        <w:rPr>
          <w:rFonts w:asciiTheme="majorHAnsi" w:hAnsiTheme="majorHAnsi" w:cstheme="majorHAnsi"/>
          <w:sz w:val="24"/>
          <w:szCs w:val="24"/>
        </w:rPr>
        <w:t xml:space="preserve"> based on total capital and operating expenditure less written down value of assets sold, depreciation and employee costs. The payment cycle is 30 days </w:t>
      </w:r>
    </w:p>
    <w:p w14:paraId="23550802" w14:textId="5C3C6F17" w:rsidR="002652A3" w:rsidRPr="008D00D6" w:rsidRDefault="002652A3" w:rsidP="006B518A">
      <w:pPr>
        <w:pStyle w:val="bullet"/>
        <w:tabs>
          <w:tab w:val="left" w:pos="709"/>
        </w:tabs>
        <w:ind w:left="567" w:hanging="283"/>
        <w:jc w:val="both"/>
        <w:rPr>
          <w:rFonts w:asciiTheme="majorHAnsi" w:hAnsiTheme="majorHAnsi" w:cstheme="majorHAnsi"/>
          <w:sz w:val="24"/>
          <w:szCs w:val="24"/>
        </w:rPr>
      </w:pPr>
      <w:r w:rsidRPr="008D00D6">
        <w:rPr>
          <w:rFonts w:asciiTheme="majorHAnsi" w:hAnsiTheme="majorHAnsi" w:cstheme="majorHAnsi"/>
          <w:sz w:val="24"/>
          <w:szCs w:val="24"/>
        </w:rPr>
        <w:t>other debtors and creditors are expected to remain consistent with 201</w:t>
      </w:r>
      <w:r w:rsidR="0067661F">
        <w:rPr>
          <w:rFonts w:asciiTheme="majorHAnsi" w:hAnsiTheme="majorHAnsi" w:cstheme="majorHAnsi"/>
          <w:sz w:val="24"/>
          <w:szCs w:val="24"/>
        </w:rPr>
        <w:t>8</w:t>
      </w:r>
      <w:r w:rsidRPr="008D00D6">
        <w:rPr>
          <w:rFonts w:asciiTheme="majorHAnsi" w:hAnsiTheme="majorHAnsi" w:cstheme="majorHAnsi"/>
          <w:sz w:val="24"/>
          <w:szCs w:val="24"/>
        </w:rPr>
        <w:t>-1</w:t>
      </w:r>
      <w:r w:rsidR="0067661F">
        <w:rPr>
          <w:rFonts w:asciiTheme="majorHAnsi" w:hAnsiTheme="majorHAnsi" w:cstheme="majorHAnsi"/>
          <w:sz w:val="24"/>
          <w:szCs w:val="24"/>
        </w:rPr>
        <w:t>9</w:t>
      </w:r>
      <w:r w:rsidRPr="008D00D6">
        <w:rPr>
          <w:rFonts w:asciiTheme="majorHAnsi" w:hAnsiTheme="majorHAnsi" w:cstheme="majorHAnsi"/>
          <w:sz w:val="24"/>
          <w:szCs w:val="24"/>
        </w:rPr>
        <w:t xml:space="preserve"> levels </w:t>
      </w:r>
    </w:p>
    <w:p w14:paraId="5A3C5BC4" w14:textId="194CB4BA" w:rsidR="002652A3" w:rsidRPr="008D00D6" w:rsidRDefault="002652A3" w:rsidP="006B518A">
      <w:pPr>
        <w:pStyle w:val="bullet"/>
        <w:tabs>
          <w:tab w:val="left" w:pos="709"/>
        </w:tabs>
        <w:ind w:left="567" w:hanging="283"/>
        <w:jc w:val="both"/>
        <w:rPr>
          <w:rFonts w:asciiTheme="majorHAnsi" w:hAnsiTheme="majorHAnsi" w:cstheme="majorHAnsi"/>
          <w:sz w:val="24"/>
          <w:szCs w:val="24"/>
        </w:rPr>
      </w:pPr>
      <w:r w:rsidRPr="008D00D6">
        <w:rPr>
          <w:rFonts w:asciiTheme="majorHAnsi" w:hAnsiTheme="majorHAnsi" w:cstheme="majorHAnsi"/>
          <w:sz w:val="24"/>
          <w:szCs w:val="24"/>
        </w:rPr>
        <w:t>employee entitlements have increased in accordance with the collective wage agreement outcome offset by the impact of more active management</w:t>
      </w:r>
      <w:r w:rsidR="00FF66E9" w:rsidRPr="008D00D6">
        <w:rPr>
          <w:rFonts w:asciiTheme="majorHAnsi" w:hAnsiTheme="majorHAnsi" w:cstheme="majorHAnsi"/>
          <w:sz w:val="24"/>
          <w:szCs w:val="24"/>
        </w:rPr>
        <w:t xml:space="preserve"> of leave entitlements of staff</w:t>
      </w:r>
      <w:r w:rsidRPr="008D00D6">
        <w:rPr>
          <w:rFonts w:asciiTheme="majorHAnsi" w:hAnsiTheme="majorHAnsi" w:cstheme="majorHAnsi"/>
          <w:sz w:val="24"/>
          <w:szCs w:val="24"/>
        </w:rPr>
        <w:t>.</w:t>
      </w:r>
    </w:p>
    <w:p w14:paraId="58996244" w14:textId="77777777" w:rsidR="002652A3" w:rsidRPr="008D00D6" w:rsidRDefault="002652A3" w:rsidP="00C478F5">
      <w:pPr>
        <w:pStyle w:val="Heading2"/>
        <w:jc w:val="both"/>
        <w:rPr>
          <w:rFonts w:asciiTheme="majorHAnsi" w:hAnsiTheme="majorHAnsi" w:cstheme="majorHAnsi"/>
          <w:lang w:val="en-GB"/>
        </w:rPr>
      </w:pPr>
      <w:bookmarkStart w:id="40" w:name="_Toc516827633"/>
      <w:r w:rsidRPr="008D00D6">
        <w:rPr>
          <w:rFonts w:asciiTheme="majorHAnsi" w:hAnsiTheme="majorHAnsi" w:cstheme="majorHAnsi"/>
          <w:lang w:val="en-GB"/>
        </w:rPr>
        <w:t>Other balance sheet</w:t>
      </w:r>
      <w:bookmarkEnd w:id="40"/>
    </w:p>
    <w:p w14:paraId="4BD8023E" w14:textId="2EBDF1E1"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The assumptions affecting specific balance sheet items is set out below.</w:t>
      </w:r>
    </w:p>
    <w:p w14:paraId="38DAE2C9" w14:textId="77777777" w:rsidR="002652A3" w:rsidRPr="00F920F2" w:rsidRDefault="002652A3" w:rsidP="00E40FE5">
      <w:pPr>
        <w:pStyle w:val="Heading4"/>
        <w:rPr>
          <w:rFonts w:cstheme="majorHAnsi"/>
        </w:rPr>
      </w:pPr>
      <w:r w:rsidRPr="00F920F2">
        <w:rPr>
          <w:rFonts w:cstheme="majorHAnsi"/>
        </w:rPr>
        <w:t>Borrowings</w:t>
      </w:r>
    </w:p>
    <w:p w14:paraId="32753472" w14:textId="1019AA81"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 xml:space="preserve">In developing the SRP, borrowings were identified as an important funding source for capital works expenditure. Council has traditionally not borrowed to finance large infrastructure projects with the most recent borrowing being used to pay out council’s unfunded defined benefit superannuation obligation. This has resulted in a reduction in debt levels and servicing </w:t>
      </w:r>
      <w:proofErr w:type="gramStart"/>
      <w:r w:rsidRPr="008D00D6">
        <w:rPr>
          <w:rFonts w:asciiTheme="majorHAnsi" w:hAnsiTheme="majorHAnsi" w:cstheme="majorHAnsi"/>
        </w:rPr>
        <w:t>costs, but</w:t>
      </w:r>
      <w:proofErr w:type="gramEnd"/>
      <w:r w:rsidRPr="008D00D6">
        <w:rPr>
          <w:rFonts w:asciiTheme="majorHAnsi" w:hAnsiTheme="majorHAnsi" w:cstheme="majorHAnsi"/>
        </w:rPr>
        <w:t xml:space="preserve"> has meant that cash and investment reserves have been used as an alternate funding source for the capital works expenditure program. It has been necessary to reconsider the issue of borrowings due to council reserves forecast to be $13.15 million at 30 June 201</w:t>
      </w:r>
      <w:r w:rsidR="0067661F">
        <w:rPr>
          <w:rFonts w:asciiTheme="majorHAnsi" w:hAnsiTheme="majorHAnsi" w:cstheme="majorHAnsi"/>
        </w:rPr>
        <w:t>9</w:t>
      </w:r>
      <w:r w:rsidRPr="008D00D6">
        <w:rPr>
          <w:rFonts w:asciiTheme="majorHAnsi" w:hAnsiTheme="majorHAnsi" w:cstheme="majorHAnsi"/>
        </w:rPr>
        <w:t>, followed by a significant reduction in 201</w:t>
      </w:r>
      <w:r w:rsidR="0067661F">
        <w:rPr>
          <w:rFonts w:asciiTheme="majorHAnsi" w:hAnsiTheme="majorHAnsi" w:cstheme="majorHAnsi"/>
        </w:rPr>
        <w:t>9</w:t>
      </w:r>
      <w:r w:rsidRPr="008D00D6">
        <w:rPr>
          <w:rFonts w:asciiTheme="majorHAnsi" w:hAnsiTheme="majorHAnsi" w:cstheme="majorHAnsi"/>
        </w:rPr>
        <w:t>-</w:t>
      </w:r>
      <w:r w:rsidR="0067661F">
        <w:rPr>
          <w:rFonts w:asciiTheme="majorHAnsi" w:hAnsiTheme="majorHAnsi" w:cstheme="majorHAnsi"/>
        </w:rPr>
        <w:t>20</w:t>
      </w:r>
      <w:r w:rsidRPr="008D00D6">
        <w:rPr>
          <w:rFonts w:asciiTheme="majorHAnsi" w:hAnsiTheme="majorHAnsi" w:cstheme="majorHAnsi"/>
        </w:rPr>
        <w:t xml:space="preserve"> to complete current infrastructure works in progress.</w:t>
      </w:r>
    </w:p>
    <w:p w14:paraId="53ACE665" w14:textId="30AC530D"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Council has analysed its debt position against both Victorian council state and similar council averages over a number of different indicators including the ‘obligations’ indicators that are part of the prescribed Local Government Performance Reporting Framework (LGPRF) indicators. The outcome of the analysis highlighted that a debt of $8.00 million could be comfortably accommodated. Council has set a goal of reducing debt to below $4.00 million by 20</w:t>
      </w:r>
      <w:r w:rsidR="0066460A" w:rsidRPr="008D00D6">
        <w:rPr>
          <w:rFonts w:asciiTheme="majorHAnsi" w:hAnsiTheme="majorHAnsi" w:cstheme="majorHAnsi"/>
        </w:rPr>
        <w:t>2</w:t>
      </w:r>
      <w:r w:rsidR="00E4198C">
        <w:rPr>
          <w:rFonts w:asciiTheme="majorHAnsi" w:hAnsiTheme="majorHAnsi" w:cstheme="majorHAnsi"/>
        </w:rPr>
        <w:t>2</w:t>
      </w:r>
      <w:r w:rsidRPr="008D00D6">
        <w:rPr>
          <w:rFonts w:asciiTheme="majorHAnsi" w:hAnsiTheme="majorHAnsi" w:cstheme="majorHAnsi"/>
        </w:rPr>
        <w:t>-2</w:t>
      </w:r>
      <w:r w:rsidR="00E4198C">
        <w:rPr>
          <w:rFonts w:asciiTheme="majorHAnsi" w:hAnsiTheme="majorHAnsi" w:cstheme="majorHAnsi"/>
        </w:rPr>
        <w:t>3</w:t>
      </w:r>
      <w:r w:rsidRPr="008D00D6">
        <w:rPr>
          <w:rFonts w:asciiTheme="majorHAnsi" w:hAnsiTheme="majorHAnsi" w:cstheme="majorHAnsi"/>
        </w:rPr>
        <w:t xml:space="preserve"> to allow spare debt capacity for future major projects. </w:t>
      </w:r>
    </w:p>
    <w:p w14:paraId="0DF79872" w14:textId="500A1A32" w:rsidR="002652A3" w:rsidRDefault="002652A3" w:rsidP="00C478F5">
      <w:pPr>
        <w:pStyle w:val="BodyText"/>
        <w:jc w:val="both"/>
        <w:rPr>
          <w:rFonts w:asciiTheme="majorHAnsi" w:hAnsiTheme="majorHAnsi" w:cstheme="majorHAnsi"/>
        </w:rPr>
      </w:pPr>
      <w:r w:rsidRPr="008D00D6">
        <w:rPr>
          <w:rFonts w:asciiTheme="majorHAnsi" w:hAnsiTheme="majorHAnsi" w:cstheme="majorHAnsi"/>
        </w:rPr>
        <w:t>The following table summarises the level of forecast borrowings for the next four years.</w:t>
      </w:r>
    </w:p>
    <w:p w14:paraId="2E9BCBE1" w14:textId="05B230BC" w:rsidR="0095233A" w:rsidRDefault="0095233A" w:rsidP="00C478F5">
      <w:pPr>
        <w:pStyle w:val="BodyText"/>
        <w:jc w:val="both"/>
        <w:rPr>
          <w:rFonts w:asciiTheme="majorHAnsi" w:hAnsiTheme="majorHAnsi" w:cstheme="majorHAnsi"/>
        </w:rPr>
      </w:pPr>
    </w:p>
    <w:p w14:paraId="200448A9" w14:textId="77777777" w:rsidR="0095233A" w:rsidRPr="008D00D6" w:rsidRDefault="0095233A" w:rsidP="00C478F5">
      <w:pPr>
        <w:pStyle w:val="BodyText"/>
        <w:jc w:val="both"/>
        <w:rPr>
          <w:rFonts w:asciiTheme="majorHAnsi" w:hAnsiTheme="majorHAnsi" w:cstheme="majorHAnsi"/>
        </w:rPr>
      </w:pPr>
    </w:p>
    <w:tbl>
      <w:tblPr>
        <w:tblStyle w:val="TableGrid"/>
        <w:tblW w:w="9581" w:type="dxa"/>
        <w:tblLayout w:type="fixed"/>
        <w:tblLook w:val="0000" w:firstRow="0" w:lastRow="0" w:firstColumn="0" w:lastColumn="0" w:noHBand="0" w:noVBand="0"/>
      </w:tblPr>
      <w:tblGrid>
        <w:gridCol w:w="979"/>
        <w:gridCol w:w="1853"/>
        <w:gridCol w:w="2465"/>
        <w:gridCol w:w="2128"/>
        <w:gridCol w:w="2156"/>
      </w:tblGrid>
      <w:tr w:rsidR="009C5AFD" w:rsidRPr="00C73B80" w14:paraId="1828E020" w14:textId="77777777" w:rsidTr="0095233A">
        <w:trPr>
          <w:cantSplit/>
          <w:trHeight w:val="312"/>
        </w:trPr>
        <w:tc>
          <w:tcPr>
            <w:cnfStyle w:val="000010000000" w:firstRow="0" w:lastRow="0" w:firstColumn="0" w:lastColumn="0" w:oddVBand="1" w:evenVBand="0" w:oddHBand="0" w:evenHBand="0" w:firstRowFirstColumn="0" w:firstRowLastColumn="0" w:lastRowFirstColumn="0" w:lastRowLastColumn="0"/>
            <w:tcW w:w="979" w:type="dxa"/>
            <w:shd w:val="clear" w:color="auto" w:fill="B3272F" w:themeFill="accent2"/>
            <w:vAlign w:val="center"/>
          </w:tcPr>
          <w:p w14:paraId="0A0D0AFD" w14:textId="7AE2D10D" w:rsidR="009C5AFD" w:rsidRPr="0095233A" w:rsidRDefault="009C5AFD" w:rsidP="008D00D6">
            <w:pPr>
              <w:pStyle w:val="BodycopyBodycontent"/>
              <w:spacing w:after="60"/>
              <w:ind w:left="142"/>
              <w:jc w:val="both"/>
              <w:rPr>
                <w:rFonts w:asciiTheme="majorHAnsi" w:hAnsiTheme="majorHAnsi" w:cstheme="majorHAnsi"/>
                <w:b/>
                <w:color w:val="FFFFFF" w:themeColor="background1"/>
                <w:sz w:val="18"/>
                <w:szCs w:val="18"/>
              </w:rPr>
            </w:pPr>
            <w:r w:rsidRPr="0095233A">
              <w:rPr>
                <w:rFonts w:asciiTheme="majorHAnsi" w:hAnsiTheme="majorHAnsi" w:cstheme="majorHAnsi"/>
                <w:b/>
                <w:color w:val="FFFFFF" w:themeColor="background1"/>
                <w:sz w:val="18"/>
                <w:szCs w:val="18"/>
              </w:rPr>
              <w:lastRenderedPageBreak/>
              <w:t>Year</w:t>
            </w:r>
          </w:p>
        </w:tc>
        <w:tc>
          <w:tcPr>
            <w:tcW w:w="1853" w:type="dxa"/>
            <w:shd w:val="clear" w:color="auto" w:fill="B3272F" w:themeFill="accent2"/>
            <w:vAlign w:val="center"/>
          </w:tcPr>
          <w:p w14:paraId="06042566" w14:textId="77777777" w:rsidR="009C5AFD" w:rsidRPr="0095233A" w:rsidRDefault="009C5AFD"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95233A">
              <w:rPr>
                <w:rFonts w:asciiTheme="majorHAnsi" w:hAnsiTheme="majorHAnsi" w:cstheme="majorHAnsi"/>
                <w:b/>
                <w:color w:val="FFFFFF" w:themeColor="background1"/>
                <w:sz w:val="18"/>
                <w:szCs w:val="18"/>
              </w:rPr>
              <w:t>New Borrowings</w:t>
            </w:r>
          </w:p>
          <w:p w14:paraId="316B4049" w14:textId="275DDE76" w:rsidR="00C73B80" w:rsidRPr="0095233A" w:rsidRDefault="00C73B80" w:rsidP="008D00D6">
            <w:pPr>
              <w:jc w:val="center"/>
              <w:cnfStyle w:val="000000000000" w:firstRow="0" w:lastRow="0" w:firstColumn="0" w:lastColumn="0" w:oddVBand="0" w:evenVBand="0" w:oddHBand="0" w:evenHBand="0" w:firstRowFirstColumn="0" w:firstRowLastColumn="0" w:lastRowFirstColumn="0" w:lastRowLastColumn="0"/>
              <w:rPr>
                <w:szCs w:val="18"/>
              </w:rPr>
            </w:pPr>
            <w:r w:rsidRPr="0095233A">
              <w:rPr>
                <w:rFonts w:asciiTheme="majorHAnsi" w:hAnsiTheme="majorHAnsi" w:cstheme="majorHAnsi"/>
                <w:b/>
                <w:color w:val="FFFFFF" w:themeColor="background1"/>
                <w:szCs w:val="18"/>
              </w:rPr>
              <w:t>$’000</w:t>
            </w:r>
          </w:p>
        </w:tc>
        <w:tc>
          <w:tcPr>
            <w:cnfStyle w:val="000010000000" w:firstRow="0" w:lastRow="0" w:firstColumn="0" w:lastColumn="0" w:oddVBand="1" w:evenVBand="0" w:oddHBand="0" w:evenHBand="0" w:firstRowFirstColumn="0" w:firstRowLastColumn="0" w:lastRowFirstColumn="0" w:lastRowLastColumn="0"/>
            <w:tcW w:w="2465" w:type="dxa"/>
            <w:shd w:val="clear" w:color="auto" w:fill="B3272F" w:themeFill="accent2"/>
            <w:vAlign w:val="center"/>
          </w:tcPr>
          <w:p w14:paraId="559720C4" w14:textId="77777777" w:rsidR="009C5AFD" w:rsidRPr="0095233A" w:rsidRDefault="009C5AFD" w:rsidP="008D00D6">
            <w:pPr>
              <w:pStyle w:val="BodycopyBodycontent"/>
              <w:spacing w:after="60"/>
              <w:ind w:left="0"/>
              <w:jc w:val="center"/>
              <w:rPr>
                <w:rFonts w:asciiTheme="majorHAnsi" w:hAnsiTheme="majorHAnsi" w:cstheme="majorHAnsi"/>
                <w:b/>
                <w:color w:val="FFFFFF" w:themeColor="background1"/>
                <w:sz w:val="18"/>
                <w:szCs w:val="18"/>
              </w:rPr>
            </w:pPr>
            <w:r w:rsidRPr="0095233A">
              <w:rPr>
                <w:rFonts w:asciiTheme="majorHAnsi" w:hAnsiTheme="majorHAnsi" w:cstheme="majorHAnsi"/>
                <w:b/>
                <w:color w:val="FFFFFF" w:themeColor="background1"/>
                <w:sz w:val="18"/>
                <w:szCs w:val="18"/>
              </w:rPr>
              <w:t>Principal</w:t>
            </w:r>
          </w:p>
          <w:p w14:paraId="35FF5F4B" w14:textId="012ACB79" w:rsidR="00C73B80" w:rsidRPr="0095233A" w:rsidRDefault="00C73B80" w:rsidP="008D00D6">
            <w:pPr>
              <w:jc w:val="center"/>
              <w:rPr>
                <w:szCs w:val="18"/>
              </w:rPr>
            </w:pPr>
            <w:r w:rsidRPr="0095233A">
              <w:rPr>
                <w:rFonts w:asciiTheme="majorHAnsi" w:hAnsiTheme="majorHAnsi" w:cstheme="majorHAnsi"/>
                <w:b/>
                <w:color w:val="FFFFFF" w:themeColor="background1"/>
                <w:szCs w:val="18"/>
              </w:rPr>
              <w:t>$’000</w:t>
            </w:r>
          </w:p>
        </w:tc>
        <w:tc>
          <w:tcPr>
            <w:tcW w:w="2128" w:type="dxa"/>
            <w:shd w:val="clear" w:color="auto" w:fill="B3272F" w:themeFill="accent2"/>
            <w:vAlign w:val="center"/>
          </w:tcPr>
          <w:p w14:paraId="7046E396" w14:textId="35BD9F48" w:rsidR="00C73B80" w:rsidRPr="0095233A" w:rsidRDefault="009C5AFD" w:rsidP="008D00D6">
            <w:pPr>
              <w:pStyle w:val="BodycopyBodycontent"/>
              <w:spacing w:after="60"/>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95233A">
              <w:rPr>
                <w:rFonts w:asciiTheme="majorHAnsi" w:hAnsiTheme="majorHAnsi" w:cstheme="majorHAnsi"/>
                <w:b/>
                <w:color w:val="FFFFFF" w:themeColor="background1"/>
                <w:sz w:val="18"/>
                <w:szCs w:val="18"/>
              </w:rPr>
              <w:t>Interest</w:t>
            </w:r>
          </w:p>
          <w:p w14:paraId="54D0DBD2" w14:textId="61183FD8" w:rsidR="00C73B80" w:rsidRPr="0095233A" w:rsidRDefault="00C73B80" w:rsidP="008D00D6">
            <w:pPr>
              <w:jc w:val="center"/>
              <w:cnfStyle w:val="000000000000" w:firstRow="0" w:lastRow="0" w:firstColumn="0" w:lastColumn="0" w:oddVBand="0" w:evenVBand="0" w:oddHBand="0" w:evenHBand="0" w:firstRowFirstColumn="0" w:firstRowLastColumn="0" w:lastRowFirstColumn="0" w:lastRowLastColumn="0"/>
              <w:rPr>
                <w:szCs w:val="18"/>
              </w:rPr>
            </w:pPr>
            <w:r w:rsidRPr="0095233A">
              <w:rPr>
                <w:rFonts w:asciiTheme="majorHAnsi" w:hAnsiTheme="majorHAnsi" w:cstheme="majorHAnsi"/>
                <w:b/>
                <w:color w:val="FFFFFF" w:themeColor="background1"/>
                <w:szCs w:val="18"/>
              </w:rPr>
              <w:t>$’000</w:t>
            </w:r>
          </w:p>
        </w:tc>
        <w:tc>
          <w:tcPr>
            <w:cnfStyle w:val="000010000000" w:firstRow="0" w:lastRow="0" w:firstColumn="0" w:lastColumn="0" w:oddVBand="1" w:evenVBand="0" w:oddHBand="0" w:evenHBand="0" w:firstRowFirstColumn="0" w:firstRowLastColumn="0" w:lastRowFirstColumn="0" w:lastRowLastColumn="0"/>
            <w:tcW w:w="2156" w:type="dxa"/>
            <w:shd w:val="clear" w:color="auto" w:fill="B3272F" w:themeFill="accent2"/>
            <w:vAlign w:val="center"/>
          </w:tcPr>
          <w:p w14:paraId="4FF6D385" w14:textId="1CF23E80" w:rsidR="009C5AFD" w:rsidRPr="0095233A" w:rsidRDefault="009C5AFD" w:rsidP="008D00D6">
            <w:pPr>
              <w:pStyle w:val="BodycopyBodycontent"/>
              <w:spacing w:after="60"/>
              <w:jc w:val="center"/>
              <w:rPr>
                <w:rFonts w:asciiTheme="majorHAnsi" w:hAnsiTheme="majorHAnsi" w:cstheme="majorHAnsi"/>
                <w:b/>
                <w:color w:val="FFFFFF" w:themeColor="background1"/>
                <w:sz w:val="18"/>
                <w:szCs w:val="18"/>
              </w:rPr>
            </w:pPr>
            <w:r w:rsidRPr="0095233A">
              <w:rPr>
                <w:rFonts w:asciiTheme="majorHAnsi" w:hAnsiTheme="majorHAnsi" w:cstheme="majorHAnsi"/>
                <w:b/>
                <w:color w:val="FFFFFF" w:themeColor="background1"/>
                <w:sz w:val="18"/>
                <w:szCs w:val="18"/>
              </w:rPr>
              <w:t>Balance</w:t>
            </w:r>
            <w:r w:rsidR="00C73B80" w:rsidRPr="0095233A">
              <w:rPr>
                <w:rFonts w:asciiTheme="majorHAnsi" w:hAnsiTheme="majorHAnsi" w:cstheme="majorHAnsi"/>
                <w:b/>
                <w:color w:val="FFFFFF" w:themeColor="background1"/>
                <w:sz w:val="18"/>
                <w:szCs w:val="18"/>
              </w:rPr>
              <w:t xml:space="preserve"> </w:t>
            </w:r>
            <w:r w:rsidRPr="0095233A">
              <w:rPr>
                <w:rFonts w:asciiTheme="majorHAnsi" w:hAnsiTheme="majorHAnsi" w:cstheme="majorHAnsi"/>
                <w:b/>
                <w:color w:val="FFFFFF" w:themeColor="background1"/>
                <w:sz w:val="18"/>
                <w:szCs w:val="18"/>
              </w:rPr>
              <w:t>30 June</w:t>
            </w:r>
          </w:p>
          <w:p w14:paraId="3D80FAF8" w14:textId="13688511" w:rsidR="00C73B80" w:rsidRPr="0095233A" w:rsidRDefault="00C73B80" w:rsidP="008D00D6">
            <w:pPr>
              <w:jc w:val="center"/>
              <w:rPr>
                <w:szCs w:val="18"/>
              </w:rPr>
            </w:pPr>
            <w:r w:rsidRPr="0095233A">
              <w:rPr>
                <w:rFonts w:asciiTheme="majorHAnsi" w:hAnsiTheme="majorHAnsi" w:cstheme="majorHAnsi"/>
                <w:b/>
                <w:color w:val="FFFFFF" w:themeColor="background1"/>
                <w:szCs w:val="18"/>
              </w:rPr>
              <w:t>$’000</w:t>
            </w:r>
          </w:p>
        </w:tc>
      </w:tr>
      <w:tr w:rsidR="002652A3" w:rsidRPr="00C73B80" w14:paraId="5277A738" w14:textId="77777777" w:rsidTr="0095233A">
        <w:trPr>
          <w:cantSplit/>
          <w:trHeight w:val="312"/>
        </w:trPr>
        <w:tc>
          <w:tcPr>
            <w:cnfStyle w:val="000010000000" w:firstRow="0" w:lastRow="0" w:firstColumn="0" w:lastColumn="0" w:oddVBand="1" w:evenVBand="0" w:oddHBand="0" w:evenHBand="0" w:firstRowFirstColumn="0" w:firstRowLastColumn="0" w:lastRowFirstColumn="0" w:lastRowLastColumn="0"/>
            <w:tcW w:w="979" w:type="dxa"/>
            <w:shd w:val="clear" w:color="auto" w:fill="FFFFFF" w:themeFill="background1"/>
          </w:tcPr>
          <w:p w14:paraId="14C32FED" w14:textId="1AED8460" w:rsidR="002652A3" w:rsidRPr="0095233A" w:rsidRDefault="002652A3" w:rsidP="008D00D6">
            <w:pPr>
              <w:pStyle w:val="BodycopyBodycontent"/>
              <w:spacing w:after="60"/>
              <w:jc w:val="both"/>
              <w:rPr>
                <w:rFonts w:asciiTheme="majorHAnsi" w:hAnsiTheme="majorHAnsi" w:cstheme="majorHAnsi"/>
                <w:b/>
                <w:sz w:val="18"/>
                <w:szCs w:val="18"/>
              </w:rPr>
            </w:pPr>
            <w:r w:rsidRPr="0095233A">
              <w:rPr>
                <w:rFonts w:asciiTheme="majorHAnsi" w:hAnsiTheme="majorHAnsi" w:cstheme="majorHAnsi"/>
                <w:b/>
                <w:sz w:val="18"/>
                <w:szCs w:val="18"/>
              </w:rPr>
              <w:t>20</w:t>
            </w:r>
            <w:r w:rsidR="00E4198C">
              <w:rPr>
                <w:rFonts w:asciiTheme="majorHAnsi" w:hAnsiTheme="majorHAnsi" w:cstheme="majorHAnsi"/>
                <w:b/>
                <w:sz w:val="18"/>
                <w:szCs w:val="18"/>
              </w:rPr>
              <w:t>20</w:t>
            </w:r>
          </w:p>
        </w:tc>
        <w:tc>
          <w:tcPr>
            <w:tcW w:w="1853" w:type="dxa"/>
            <w:shd w:val="clear" w:color="auto" w:fill="FFFFFF" w:themeFill="background1"/>
          </w:tcPr>
          <w:p w14:paraId="1F124F25" w14:textId="77777777" w:rsidR="002652A3" w:rsidRPr="0095233A"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5233A">
              <w:rPr>
                <w:rFonts w:asciiTheme="majorHAnsi" w:hAnsiTheme="majorHAnsi" w:cstheme="majorHAnsi"/>
                <w:sz w:val="18"/>
                <w:szCs w:val="18"/>
              </w:rPr>
              <w:t>0</w:t>
            </w:r>
          </w:p>
        </w:tc>
        <w:tc>
          <w:tcPr>
            <w:cnfStyle w:val="000010000000" w:firstRow="0" w:lastRow="0" w:firstColumn="0" w:lastColumn="0" w:oddVBand="1" w:evenVBand="0" w:oddHBand="0" w:evenHBand="0" w:firstRowFirstColumn="0" w:firstRowLastColumn="0" w:lastRowFirstColumn="0" w:lastRowLastColumn="0"/>
            <w:tcW w:w="2465" w:type="dxa"/>
            <w:shd w:val="clear" w:color="auto" w:fill="FFFFFF" w:themeFill="background1"/>
          </w:tcPr>
          <w:p w14:paraId="1C731330" w14:textId="77777777" w:rsidR="002652A3" w:rsidRPr="0095233A" w:rsidRDefault="002652A3" w:rsidP="008D00D6">
            <w:pPr>
              <w:pStyle w:val="BodycopyBodycontent"/>
              <w:spacing w:after="60"/>
              <w:jc w:val="center"/>
              <w:rPr>
                <w:rFonts w:asciiTheme="majorHAnsi" w:hAnsiTheme="majorHAnsi" w:cstheme="majorHAnsi"/>
                <w:sz w:val="18"/>
                <w:szCs w:val="18"/>
              </w:rPr>
            </w:pPr>
            <w:r w:rsidRPr="0095233A">
              <w:rPr>
                <w:rFonts w:asciiTheme="majorHAnsi" w:hAnsiTheme="majorHAnsi" w:cstheme="majorHAnsi"/>
                <w:sz w:val="18"/>
                <w:szCs w:val="18"/>
              </w:rPr>
              <w:t>1,161</w:t>
            </w:r>
          </w:p>
        </w:tc>
        <w:tc>
          <w:tcPr>
            <w:tcW w:w="2128" w:type="dxa"/>
            <w:shd w:val="clear" w:color="auto" w:fill="FFFFFF" w:themeFill="background1"/>
          </w:tcPr>
          <w:p w14:paraId="05B3DCA0" w14:textId="77777777" w:rsidR="002652A3" w:rsidRPr="0095233A"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5233A">
              <w:rPr>
                <w:rFonts w:asciiTheme="majorHAnsi" w:hAnsiTheme="majorHAnsi" w:cstheme="majorHAnsi"/>
                <w:sz w:val="18"/>
                <w:szCs w:val="18"/>
              </w:rPr>
              <w:t>312</w:t>
            </w:r>
          </w:p>
        </w:tc>
        <w:tc>
          <w:tcPr>
            <w:cnfStyle w:val="000010000000" w:firstRow="0" w:lastRow="0" w:firstColumn="0" w:lastColumn="0" w:oddVBand="1" w:evenVBand="0" w:oddHBand="0" w:evenHBand="0" w:firstRowFirstColumn="0" w:firstRowLastColumn="0" w:lastRowFirstColumn="0" w:lastRowLastColumn="0"/>
            <w:tcW w:w="2156" w:type="dxa"/>
            <w:shd w:val="clear" w:color="auto" w:fill="FFFFFF" w:themeFill="background1"/>
          </w:tcPr>
          <w:p w14:paraId="6023A4D7" w14:textId="77777777" w:rsidR="002652A3" w:rsidRPr="0095233A" w:rsidRDefault="002652A3" w:rsidP="008D00D6">
            <w:pPr>
              <w:pStyle w:val="BodycopyBodycontent"/>
              <w:spacing w:after="60"/>
              <w:jc w:val="center"/>
              <w:rPr>
                <w:rFonts w:asciiTheme="majorHAnsi" w:hAnsiTheme="majorHAnsi" w:cstheme="majorHAnsi"/>
                <w:sz w:val="18"/>
                <w:szCs w:val="18"/>
              </w:rPr>
            </w:pPr>
            <w:r w:rsidRPr="0095233A">
              <w:rPr>
                <w:rFonts w:asciiTheme="majorHAnsi" w:hAnsiTheme="majorHAnsi" w:cstheme="majorHAnsi"/>
                <w:sz w:val="18"/>
                <w:szCs w:val="18"/>
              </w:rPr>
              <w:t>4,887</w:t>
            </w:r>
          </w:p>
        </w:tc>
      </w:tr>
      <w:tr w:rsidR="002652A3" w:rsidRPr="00C73B80" w14:paraId="2B719F95" w14:textId="77777777" w:rsidTr="0095233A">
        <w:trPr>
          <w:cantSplit/>
          <w:trHeight w:val="312"/>
        </w:trPr>
        <w:tc>
          <w:tcPr>
            <w:cnfStyle w:val="000010000000" w:firstRow="0" w:lastRow="0" w:firstColumn="0" w:lastColumn="0" w:oddVBand="1" w:evenVBand="0" w:oddHBand="0" w:evenHBand="0" w:firstRowFirstColumn="0" w:firstRowLastColumn="0" w:lastRowFirstColumn="0" w:lastRowLastColumn="0"/>
            <w:tcW w:w="979" w:type="dxa"/>
            <w:shd w:val="clear" w:color="auto" w:fill="FFFFFF" w:themeFill="background1"/>
          </w:tcPr>
          <w:p w14:paraId="5356E463" w14:textId="01D21D45" w:rsidR="002652A3" w:rsidRPr="0095233A" w:rsidRDefault="002652A3" w:rsidP="008D00D6">
            <w:pPr>
              <w:pStyle w:val="BodycopyBodycontent"/>
              <w:spacing w:after="60"/>
              <w:jc w:val="both"/>
              <w:rPr>
                <w:rFonts w:asciiTheme="majorHAnsi" w:hAnsiTheme="majorHAnsi" w:cstheme="majorHAnsi"/>
                <w:b/>
                <w:sz w:val="18"/>
                <w:szCs w:val="18"/>
              </w:rPr>
            </w:pPr>
            <w:r w:rsidRPr="0095233A">
              <w:rPr>
                <w:rFonts w:asciiTheme="majorHAnsi" w:hAnsiTheme="majorHAnsi" w:cstheme="majorHAnsi"/>
                <w:b/>
                <w:sz w:val="18"/>
                <w:szCs w:val="18"/>
              </w:rPr>
              <w:t>20</w:t>
            </w:r>
            <w:r w:rsidR="00114657" w:rsidRPr="0095233A">
              <w:rPr>
                <w:rFonts w:asciiTheme="majorHAnsi" w:hAnsiTheme="majorHAnsi" w:cstheme="majorHAnsi"/>
                <w:b/>
                <w:sz w:val="18"/>
                <w:szCs w:val="18"/>
              </w:rPr>
              <w:t>2</w:t>
            </w:r>
            <w:r w:rsidR="00E4198C">
              <w:rPr>
                <w:rFonts w:asciiTheme="majorHAnsi" w:hAnsiTheme="majorHAnsi" w:cstheme="majorHAnsi"/>
                <w:b/>
                <w:sz w:val="18"/>
                <w:szCs w:val="18"/>
              </w:rPr>
              <w:t>1</w:t>
            </w:r>
          </w:p>
        </w:tc>
        <w:tc>
          <w:tcPr>
            <w:tcW w:w="1853" w:type="dxa"/>
            <w:shd w:val="clear" w:color="auto" w:fill="FFFFFF" w:themeFill="background1"/>
          </w:tcPr>
          <w:p w14:paraId="47848A06" w14:textId="77777777" w:rsidR="002652A3" w:rsidRPr="0095233A"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5233A">
              <w:rPr>
                <w:rFonts w:asciiTheme="majorHAnsi" w:hAnsiTheme="majorHAnsi" w:cstheme="majorHAnsi"/>
                <w:sz w:val="18"/>
                <w:szCs w:val="18"/>
              </w:rPr>
              <w:t>0</w:t>
            </w:r>
          </w:p>
        </w:tc>
        <w:tc>
          <w:tcPr>
            <w:cnfStyle w:val="000010000000" w:firstRow="0" w:lastRow="0" w:firstColumn="0" w:lastColumn="0" w:oddVBand="1" w:evenVBand="0" w:oddHBand="0" w:evenHBand="0" w:firstRowFirstColumn="0" w:firstRowLastColumn="0" w:lastRowFirstColumn="0" w:lastRowLastColumn="0"/>
            <w:tcW w:w="2465" w:type="dxa"/>
            <w:shd w:val="clear" w:color="auto" w:fill="FFFFFF" w:themeFill="background1"/>
          </w:tcPr>
          <w:p w14:paraId="42AFDCC6" w14:textId="77777777" w:rsidR="002652A3" w:rsidRPr="0095233A" w:rsidRDefault="002652A3" w:rsidP="008D00D6">
            <w:pPr>
              <w:pStyle w:val="BodycopyBodycontent"/>
              <w:spacing w:after="60"/>
              <w:jc w:val="center"/>
              <w:rPr>
                <w:rFonts w:asciiTheme="majorHAnsi" w:hAnsiTheme="majorHAnsi" w:cstheme="majorHAnsi"/>
                <w:sz w:val="18"/>
                <w:szCs w:val="18"/>
              </w:rPr>
            </w:pPr>
            <w:r w:rsidRPr="0095233A">
              <w:rPr>
                <w:rFonts w:asciiTheme="majorHAnsi" w:hAnsiTheme="majorHAnsi" w:cstheme="majorHAnsi"/>
                <w:sz w:val="18"/>
                <w:szCs w:val="18"/>
              </w:rPr>
              <w:t>1,161</w:t>
            </w:r>
          </w:p>
        </w:tc>
        <w:tc>
          <w:tcPr>
            <w:tcW w:w="2128" w:type="dxa"/>
            <w:shd w:val="clear" w:color="auto" w:fill="FFFFFF" w:themeFill="background1"/>
          </w:tcPr>
          <w:p w14:paraId="6FB5748A" w14:textId="77777777" w:rsidR="002652A3" w:rsidRPr="0095233A"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5233A">
              <w:rPr>
                <w:rFonts w:asciiTheme="majorHAnsi" w:hAnsiTheme="majorHAnsi" w:cstheme="majorHAnsi"/>
                <w:sz w:val="18"/>
                <w:szCs w:val="18"/>
              </w:rPr>
              <w:t>247</w:t>
            </w:r>
          </w:p>
        </w:tc>
        <w:tc>
          <w:tcPr>
            <w:cnfStyle w:val="000010000000" w:firstRow="0" w:lastRow="0" w:firstColumn="0" w:lastColumn="0" w:oddVBand="1" w:evenVBand="0" w:oddHBand="0" w:evenHBand="0" w:firstRowFirstColumn="0" w:firstRowLastColumn="0" w:lastRowFirstColumn="0" w:lastRowLastColumn="0"/>
            <w:tcW w:w="2156" w:type="dxa"/>
            <w:shd w:val="clear" w:color="auto" w:fill="FFFFFF" w:themeFill="background1"/>
          </w:tcPr>
          <w:p w14:paraId="1F44BF75" w14:textId="77777777" w:rsidR="002652A3" w:rsidRPr="0095233A" w:rsidRDefault="002652A3" w:rsidP="008D00D6">
            <w:pPr>
              <w:pStyle w:val="BodycopyBodycontent"/>
              <w:spacing w:after="60"/>
              <w:jc w:val="center"/>
              <w:rPr>
                <w:rFonts w:asciiTheme="majorHAnsi" w:hAnsiTheme="majorHAnsi" w:cstheme="majorHAnsi"/>
                <w:sz w:val="18"/>
                <w:szCs w:val="18"/>
              </w:rPr>
            </w:pPr>
            <w:r w:rsidRPr="0095233A">
              <w:rPr>
                <w:rFonts w:asciiTheme="majorHAnsi" w:hAnsiTheme="majorHAnsi" w:cstheme="majorHAnsi"/>
                <w:sz w:val="18"/>
                <w:szCs w:val="18"/>
              </w:rPr>
              <w:t>3,726</w:t>
            </w:r>
          </w:p>
        </w:tc>
      </w:tr>
      <w:tr w:rsidR="002652A3" w:rsidRPr="00C73B80" w14:paraId="30247FFF" w14:textId="77777777" w:rsidTr="0095233A">
        <w:trPr>
          <w:cantSplit/>
          <w:trHeight w:val="312"/>
        </w:trPr>
        <w:tc>
          <w:tcPr>
            <w:cnfStyle w:val="000010000000" w:firstRow="0" w:lastRow="0" w:firstColumn="0" w:lastColumn="0" w:oddVBand="1" w:evenVBand="0" w:oddHBand="0" w:evenHBand="0" w:firstRowFirstColumn="0" w:firstRowLastColumn="0" w:lastRowFirstColumn="0" w:lastRowLastColumn="0"/>
            <w:tcW w:w="979" w:type="dxa"/>
            <w:shd w:val="clear" w:color="auto" w:fill="FFFFFF" w:themeFill="background1"/>
          </w:tcPr>
          <w:p w14:paraId="4103D3D2" w14:textId="5DBC9DE7" w:rsidR="002652A3" w:rsidRPr="0095233A" w:rsidRDefault="002652A3" w:rsidP="008D00D6">
            <w:pPr>
              <w:pStyle w:val="BodycopyBodycontent"/>
              <w:spacing w:after="60"/>
              <w:jc w:val="both"/>
              <w:rPr>
                <w:rFonts w:asciiTheme="majorHAnsi" w:hAnsiTheme="majorHAnsi" w:cstheme="majorHAnsi"/>
                <w:b/>
                <w:sz w:val="18"/>
                <w:szCs w:val="18"/>
              </w:rPr>
            </w:pPr>
            <w:r w:rsidRPr="0095233A">
              <w:rPr>
                <w:rFonts w:asciiTheme="majorHAnsi" w:hAnsiTheme="majorHAnsi" w:cstheme="majorHAnsi"/>
                <w:b/>
                <w:sz w:val="18"/>
                <w:szCs w:val="18"/>
              </w:rPr>
              <w:t>20</w:t>
            </w:r>
            <w:r w:rsidR="0066460A" w:rsidRPr="0095233A">
              <w:rPr>
                <w:rFonts w:asciiTheme="majorHAnsi" w:hAnsiTheme="majorHAnsi" w:cstheme="majorHAnsi"/>
                <w:b/>
                <w:sz w:val="18"/>
                <w:szCs w:val="18"/>
              </w:rPr>
              <w:t>2</w:t>
            </w:r>
            <w:r w:rsidR="00E4198C">
              <w:rPr>
                <w:rFonts w:asciiTheme="majorHAnsi" w:hAnsiTheme="majorHAnsi" w:cstheme="majorHAnsi"/>
                <w:b/>
                <w:sz w:val="18"/>
                <w:szCs w:val="18"/>
              </w:rPr>
              <w:t>2</w:t>
            </w:r>
            <w:r w:rsidRPr="0095233A">
              <w:rPr>
                <w:rFonts w:asciiTheme="majorHAnsi" w:hAnsiTheme="majorHAnsi" w:cstheme="majorHAnsi"/>
                <w:b/>
                <w:sz w:val="18"/>
                <w:szCs w:val="18"/>
              </w:rPr>
              <w:t xml:space="preserve"> </w:t>
            </w:r>
          </w:p>
        </w:tc>
        <w:tc>
          <w:tcPr>
            <w:tcW w:w="1853" w:type="dxa"/>
            <w:shd w:val="clear" w:color="auto" w:fill="FFFFFF" w:themeFill="background1"/>
          </w:tcPr>
          <w:p w14:paraId="4AE1FE13" w14:textId="77777777" w:rsidR="002652A3" w:rsidRPr="0095233A"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5233A">
              <w:rPr>
                <w:rFonts w:asciiTheme="majorHAnsi" w:hAnsiTheme="majorHAnsi" w:cstheme="majorHAnsi"/>
                <w:sz w:val="18"/>
                <w:szCs w:val="18"/>
              </w:rPr>
              <w:t>2,000</w:t>
            </w:r>
          </w:p>
        </w:tc>
        <w:tc>
          <w:tcPr>
            <w:cnfStyle w:val="000010000000" w:firstRow="0" w:lastRow="0" w:firstColumn="0" w:lastColumn="0" w:oddVBand="1" w:evenVBand="0" w:oddHBand="0" w:evenHBand="0" w:firstRowFirstColumn="0" w:firstRowLastColumn="0" w:lastRowFirstColumn="0" w:lastRowLastColumn="0"/>
            <w:tcW w:w="2465" w:type="dxa"/>
            <w:shd w:val="clear" w:color="auto" w:fill="FFFFFF" w:themeFill="background1"/>
          </w:tcPr>
          <w:p w14:paraId="5ADCF020" w14:textId="77777777" w:rsidR="002652A3" w:rsidRPr="0095233A" w:rsidRDefault="002652A3" w:rsidP="008D00D6">
            <w:pPr>
              <w:pStyle w:val="BodycopyBodycontent"/>
              <w:spacing w:after="60"/>
              <w:jc w:val="center"/>
              <w:rPr>
                <w:rFonts w:asciiTheme="majorHAnsi" w:hAnsiTheme="majorHAnsi" w:cstheme="majorHAnsi"/>
                <w:sz w:val="18"/>
                <w:szCs w:val="18"/>
              </w:rPr>
            </w:pPr>
            <w:r w:rsidRPr="0095233A">
              <w:rPr>
                <w:rFonts w:asciiTheme="majorHAnsi" w:hAnsiTheme="majorHAnsi" w:cstheme="majorHAnsi"/>
                <w:sz w:val="18"/>
                <w:szCs w:val="18"/>
              </w:rPr>
              <w:t>1,161</w:t>
            </w:r>
          </w:p>
        </w:tc>
        <w:tc>
          <w:tcPr>
            <w:tcW w:w="2128" w:type="dxa"/>
            <w:shd w:val="clear" w:color="auto" w:fill="FFFFFF" w:themeFill="background1"/>
          </w:tcPr>
          <w:p w14:paraId="68F4D191" w14:textId="77777777" w:rsidR="002652A3" w:rsidRPr="0095233A"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5233A">
              <w:rPr>
                <w:rFonts w:asciiTheme="majorHAnsi" w:hAnsiTheme="majorHAnsi" w:cstheme="majorHAnsi"/>
                <w:sz w:val="18"/>
                <w:szCs w:val="18"/>
              </w:rPr>
              <w:t>410</w:t>
            </w:r>
          </w:p>
        </w:tc>
        <w:tc>
          <w:tcPr>
            <w:cnfStyle w:val="000010000000" w:firstRow="0" w:lastRow="0" w:firstColumn="0" w:lastColumn="0" w:oddVBand="1" w:evenVBand="0" w:oddHBand="0" w:evenHBand="0" w:firstRowFirstColumn="0" w:firstRowLastColumn="0" w:lastRowFirstColumn="0" w:lastRowLastColumn="0"/>
            <w:tcW w:w="2156" w:type="dxa"/>
            <w:shd w:val="clear" w:color="auto" w:fill="FFFFFF" w:themeFill="background1"/>
          </w:tcPr>
          <w:p w14:paraId="13188EA1" w14:textId="77777777" w:rsidR="002652A3" w:rsidRPr="0095233A" w:rsidRDefault="002652A3" w:rsidP="008D00D6">
            <w:pPr>
              <w:pStyle w:val="BodycopyBodycontent"/>
              <w:spacing w:after="60"/>
              <w:jc w:val="center"/>
              <w:rPr>
                <w:rFonts w:asciiTheme="majorHAnsi" w:hAnsiTheme="majorHAnsi" w:cstheme="majorHAnsi"/>
                <w:sz w:val="18"/>
                <w:szCs w:val="18"/>
              </w:rPr>
            </w:pPr>
            <w:r w:rsidRPr="0095233A">
              <w:rPr>
                <w:rFonts w:asciiTheme="majorHAnsi" w:hAnsiTheme="majorHAnsi" w:cstheme="majorHAnsi"/>
                <w:sz w:val="18"/>
                <w:szCs w:val="18"/>
              </w:rPr>
              <w:t>4,565</w:t>
            </w:r>
          </w:p>
        </w:tc>
      </w:tr>
      <w:tr w:rsidR="002652A3" w:rsidRPr="00C73B80" w14:paraId="614E99C3" w14:textId="77777777" w:rsidTr="0095233A">
        <w:trPr>
          <w:cantSplit/>
          <w:trHeight w:val="312"/>
        </w:trPr>
        <w:tc>
          <w:tcPr>
            <w:cnfStyle w:val="000010000000" w:firstRow="0" w:lastRow="0" w:firstColumn="0" w:lastColumn="0" w:oddVBand="1" w:evenVBand="0" w:oddHBand="0" w:evenHBand="0" w:firstRowFirstColumn="0" w:firstRowLastColumn="0" w:lastRowFirstColumn="0" w:lastRowLastColumn="0"/>
            <w:tcW w:w="979" w:type="dxa"/>
            <w:shd w:val="clear" w:color="auto" w:fill="FFFFFF" w:themeFill="background1"/>
          </w:tcPr>
          <w:p w14:paraId="034F1462" w14:textId="685E3CC2" w:rsidR="002652A3" w:rsidRPr="0095233A" w:rsidRDefault="002652A3" w:rsidP="008D00D6">
            <w:pPr>
              <w:pStyle w:val="BodycopyBodycontent"/>
              <w:spacing w:after="60"/>
              <w:jc w:val="both"/>
              <w:rPr>
                <w:rFonts w:asciiTheme="majorHAnsi" w:hAnsiTheme="majorHAnsi" w:cstheme="majorHAnsi"/>
                <w:b/>
                <w:sz w:val="18"/>
                <w:szCs w:val="18"/>
              </w:rPr>
            </w:pPr>
            <w:r w:rsidRPr="0095233A">
              <w:rPr>
                <w:rFonts w:asciiTheme="majorHAnsi" w:hAnsiTheme="majorHAnsi" w:cstheme="majorHAnsi"/>
                <w:b/>
                <w:sz w:val="18"/>
                <w:szCs w:val="18"/>
              </w:rPr>
              <w:t>202</w:t>
            </w:r>
            <w:r w:rsidR="00E4198C">
              <w:rPr>
                <w:rFonts w:asciiTheme="majorHAnsi" w:hAnsiTheme="majorHAnsi" w:cstheme="majorHAnsi"/>
                <w:b/>
                <w:sz w:val="18"/>
                <w:szCs w:val="18"/>
              </w:rPr>
              <w:t>3</w:t>
            </w:r>
            <w:r w:rsidRPr="0095233A">
              <w:rPr>
                <w:rFonts w:asciiTheme="majorHAnsi" w:hAnsiTheme="majorHAnsi" w:cstheme="majorHAnsi"/>
                <w:b/>
                <w:sz w:val="18"/>
                <w:szCs w:val="18"/>
              </w:rPr>
              <w:t xml:space="preserve"> </w:t>
            </w:r>
          </w:p>
        </w:tc>
        <w:tc>
          <w:tcPr>
            <w:tcW w:w="1853" w:type="dxa"/>
            <w:shd w:val="clear" w:color="auto" w:fill="FFFFFF" w:themeFill="background1"/>
          </w:tcPr>
          <w:p w14:paraId="0BCDB6AA" w14:textId="77777777" w:rsidR="002652A3" w:rsidRPr="0095233A"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5233A">
              <w:rPr>
                <w:rFonts w:asciiTheme="majorHAnsi" w:hAnsiTheme="majorHAnsi" w:cstheme="majorHAnsi"/>
                <w:sz w:val="18"/>
                <w:szCs w:val="18"/>
              </w:rPr>
              <w:t>0</w:t>
            </w:r>
          </w:p>
        </w:tc>
        <w:tc>
          <w:tcPr>
            <w:cnfStyle w:val="000010000000" w:firstRow="0" w:lastRow="0" w:firstColumn="0" w:lastColumn="0" w:oddVBand="1" w:evenVBand="0" w:oddHBand="0" w:evenHBand="0" w:firstRowFirstColumn="0" w:firstRowLastColumn="0" w:lastRowFirstColumn="0" w:lastRowLastColumn="0"/>
            <w:tcW w:w="2465" w:type="dxa"/>
            <w:shd w:val="clear" w:color="auto" w:fill="FFFFFF" w:themeFill="background1"/>
          </w:tcPr>
          <w:p w14:paraId="6DE5610A" w14:textId="77777777" w:rsidR="002652A3" w:rsidRPr="0095233A" w:rsidRDefault="002652A3" w:rsidP="008D00D6">
            <w:pPr>
              <w:pStyle w:val="BodycopyBodycontent"/>
              <w:spacing w:after="60"/>
              <w:jc w:val="center"/>
              <w:rPr>
                <w:rFonts w:asciiTheme="majorHAnsi" w:hAnsiTheme="majorHAnsi" w:cstheme="majorHAnsi"/>
                <w:sz w:val="18"/>
                <w:szCs w:val="18"/>
              </w:rPr>
            </w:pPr>
            <w:r w:rsidRPr="0095233A">
              <w:rPr>
                <w:rFonts w:asciiTheme="majorHAnsi" w:hAnsiTheme="majorHAnsi" w:cstheme="majorHAnsi"/>
                <w:sz w:val="18"/>
                <w:szCs w:val="18"/>
              </w:rPr>
              <w:t>1,290</w:t>
            </w:r>
          </w:p>
        </w:tc>
        <w:tc>
          <w:tcPr>
            <w:tcW w:w="2128" w:type="dxa"/>
            <w:shd w:val="clear" w:color="auto" w:fill="FFFFFF" w:themeFill="background1"/>
          </w:tcPr>
          <w:p w14:paraId="13C89FD5" w14:textId="77777777" w:rsidR="002652A3" w:rsidRPr="0095233A"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5233A">
              <w:rPr>
                <w:rFonts w:asciiTheme="majorHAnsi" w:hAnsiTheme="majorHAnsi" w:cstheme="majorHAnsi"/>
                <w:sz w:val="18"/>
                <w:szCs w:val="18"/>
              </w:rPr>
              <w:t>340</w:t>
            </w:r>
          </w:p>
        </w:tc>
        <w:tc>
          <w:tcPr>
            <w:cnfStyle w:val="000010000000" w:firstRow="0" w:lastRow="0" w:firstColumn="0" w:lastColumn="0" w:oddVBand="1" w:evenVBand="0" w:oddHBand="0" w:evenHBand="0" w:firstRowFirstColumn="0" w:firstRowLastColumn="0" w:lastRowFirstColumn="0" w:lastRowLastColumn="0"/>
            <w:tcW w:w="2156" w:type="dxa"/>
            <w:shd w:val="clear" w:color="auto" w:fill="FFFFFF" w:themeFill="background1"/>
          </w:tcPr>
          <w:p w14:paraId="12A8659B" w14:textId="77777777" w:rsidR="002652A3" w:rsidRPr="0095233A" w:rsidRDefault="002652A3" w:rsidP="008D00D6">
            <w:pPr>
              <w:pStyle w:val="BodycopyBodycontent"/>
              <w:spacing w:after="60"/>
              <w:jc w:val="center"/>
              <w:rPr>
                <w:rFonts w:asciiTheme="majorHAnsi" w:hAnsiTheme="majorHAnsi" w:cstheme="majorHAnsi"/>
                <w:sz w:val="18"/>
                <w:szCs w:val="18"/>
              </w:rPr>
            </w:pPr>
            <w:r w:rsidRPr="0095233A">
              <w:rPr>
                <w:rFonts w:asciiTheme="majorHAnsi" w:hAnsiTheme="majorHAnsi" w:cstheme="majorHAnsi"/>
                <w:sz w:val="18"/>
                <w:szCs w:val="18"/>
              </w:rPr>
              <w:t>3,275</w:t>
            </w:r>
          </w:p>
        </w:tc>
      </w:tr>
    </w:tbl>
    <w:p w14:paraId="5052E704" w14:textId="77777777" w:rsidR="002652A3" w:rsidRPr="008D00D6" w:rsidRDefault="002652A3" w:rsidP="00C478F5">
      <w:pPr>
        <w:pStyle w:val="Heading2"/>
        <w:numPr>
          <w:ilvl w:val="0"/>
          <w:numId w:val="0"/>
        </w:numPr>
        <w:jc w:val="both"/>
        <w:rPr>
          <w:rFonts w:asciiTheme="majorHAnsi" w:hAnsiTheme="majorHAnsi" w:cstheme="majorHAnsi"/>
          <w:lang w:val="en-GB"/>
        </w:rPr>
      </w:pPr>
      <w:bookmarkStart w:id="41" w:name="_Toc516827634"/>
      <w:r w:rsidRPr="008D00D6">
        <w:rPr>
          <w:rFonts w:asciiTheme="majorHAnsi" w:hAnsiTheme="majorHAnsi" w:cstheme="majorHAnsi"/>
          <w:lang w:val="en-GB"/>
        </w:rPr>
        <w:t>Capital works</w:t>
      </w:r>
      <w:bookmarkEnd w:id="41"/>
    </w:p>
    <w:p w14:paraId="0CEE7214" w14:textId="40044469"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The assumptions affecting asset renewal, expansion, upgrade and new assets are set out below.</w:t>
      </w:r>
    </w:p>
    <w:p w14:paraId="329B0E5B" w14:textId="77777777" w:rsidR="002652A3" w:rsidRPr="00F920F2" w:rsidRDefault="002652A3" w:rsidP="00E40FE5">
      <w:pPr>
        <w:pStyle w:val="Heading4"/>
        <w:rPr>
          <w:rFonts w:cstheme="majorHAnsi"/>
        </w:rPr>
      </w:pPr>
      <w:r w:rsidRPr="00F920F2">
        <w:rPr>
          <w:rFonts w:cstheme="majorHAnsi"/>
        </w:rPr>
        <w:t>Asset renewal</w:t>
      </w:r>
    </w:p>
    <w:p w14:paraId="01828F88" w14:textId="77777777"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 xml:space="preserve">Council has developed an infrastructure strategy based on the knowledge provided by asset management plans, which set out the capital expenditure requirements of Council for the next 10 years by class of asset. The strategy predicts infrastructure consumption, renewal </w:t>
      </w:r>
      <w:proofErr w:type="gramStart"/>
      <w:r w:rsidRPr="008D00D6">
        <w:rPr>
          <w:rFonts w:asciiTheme="majorHAnsi" w:hAnsiTheme="majorHAnsi" w:cstheme="majorHAnsi"/>
        </w:rPr>
        <w:t>needs</w:t>
      </w:r>
      <w:proofErr w:type="gramEnd"/>
      <w:r w:rsidRPr="008D00D6">
        <w:rPr>
          <w:rFonts w:asciiTheme="majorHAnsi" w:hAnsiTheme="majorHAnsi" w:cstheme="majorHAnsi"/>
        </w:rPr>
        <w:t xml:space="preserve"> and other infrastructure needs to meet future community service expectations.  A key objective of the strategy is to renew existing assets in line with asset management plans to ensure they are maintained at the desired condition levels. If sufficient funds are not allocated to asset renewal then council’s investment in those assets will reduce, along with the capacity to maintain delivery of services to the community. The graph below sets out the required and actual asset renewal over the life of the current SRP and the renewal backlog.</w:t>
      </w:r>
    </w:p>
    <w:tbl>
      <w:tblPr>
        <w:tblStyle w:val="TableGrid"/>
        <w:tblW w:w="9639" w:type="dxa"/>
        <w:tblLayout w:type="fixed"/>
        <w:tblLook w:val="0000" w:firstRow="0" w:lastRow="0" w:firstColumn="0" w:lastColumn="0" w:noHBand="0" w:noVBand="0"/>
      </w:tblPr>
      <w:tblGrid>
        <w:gridCol w:w="851"/>
        <w:gridCol w:w="2126"/>
        <w:gridCol w:w="1985"/>
        <w:gridCol w:w="1701"/>
        <w:gridCol w:w="1417"/>
        <w:gridCol w:w="1559"/>
      </w:tblGrid>
      <w:tr w:rsidR="00CE4E2F" w:rsidRPr="00EB0B9A" w14:paraId="3A7F9E2B" w14:textId="77777777" w:rsidTr="0095233A">
        <w:trPr>
          <w:trHeight w:val="161"/>
        </w:trPr>
        <w:tc>
          <w:tcPr>
            <w:cnfStyle w:val="000010000000" w:firstRow="0" w:lastRow="0" w:firstColumn="0" w:lastColumn="0" w:oddVBand="1" w:evenVBand="0" w:oddHBand="0" w:evenHBand="0" w:firstRowFirstColumn="0" w:firstRowLastColumn="0" w:lastRowFirstColumn="0" w:lastRowLastColumn="0"/>
            <w:tcW w:w="851" w:type="dxa"/>
            <w:vMerge w:val="restart"/>
            <w:shd w:val="clear" w:color="auto" w:fill="B3272F" w:themeFill="accent2"/>
            <w:vAlign w:val="center"/>
          </w:tcPr>
          <w:p w14:paraId="17CA02D9" w14:textId="04BA6816" w:rsidR="00CE4E2F" w:rsidRPr="008D00D6" w:rsidRDefault="00CE4E2F" w:rsidP="008D00D6">
            <w:pPr>
              <w:pStyle w:val="BodycopyBodycontent"/>
              <w:spacing w:after="60" w:line="240" w:lineRule="auto"/>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Year</w:t>
            </w:r>
          </w:p>
        </w:tc>
        <w:tc>
          <w:tcPr>
            <w:tcW w:w="2126" w:type="dxa"/>
            <w:vMerge w:val="restart"/>
            <w:shd w:val="clear" w:color="auto" w:fill="B3272F" w:themeFill="accent2"/>
            <w:vAlign w:val="center"/>
          </w:tcPr>
          <w:p w14:paraId="01A35E97" w14:textId="631A9F4A" w:rsidR="00CE4E2F" w:rsidRPr="008D00D6" w:rsidRDefault="00CE4E2F" w:rsidP="008D00D6">
            <w:pPr>
              <w:pStyle w:val="BodycopyBodycontent"/>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Total</w:t>
            </w:r>
            <w:r>
              <w:rPr>
                <w:rFonts w:asciiTheme="majorHAnsi" w:hAnsiTheme="majorHAnsi" w:cstheme="majorHAnsi"/>
                <w:b/>
                <w:color w:val="FFFFFF" w:themeColor="background1"/>
                <w:sz w:val="18"/>
                <w:szCs w:val="18"/>
              </w:rPr>
              <w:t xml:space="preserve"> </w:t>
            </w:r>
            <w:r w:rsidRPr="008D00D6">
              <w:rPr>
                <w:rFonts w:asciiTheme="majorHAnsi" w:hAnsiTheme="majorHAnsi" w:cstheme="majorHAnsi"/>
                <w:b/>
                <w:color w:val="FFFFFF" w:themeColor="background1"/>
                <w:sz w:val="18"/>
                <w:szCs w:val="18"/>
              </w:rPr>
              <w:t>Capital</w:t>
            </w:r>
            <w:r>
              <w:rPr>
                <w:rFonts w:asciiTheme="majorHAnsi" w:hAnsiTheme="majorHAnsi" w:cstheme="majorHAnsi"/>
                <w:b/>
                <w:color w:val="FFFFFF" w:themeColor="background1"/>
                <w:sz w:val="18"/>
                <w:szCs w:val="18"/>
              </w:rPr>
              <w:t xml:space="preserve"> Program</w:t>
            </w:r>
          </w:p>
        </w:tc>
        <w:tc>
          <w:tcPr>
            <w:cnfStyle w:val="000010000000" w:firstRow="0" w:lastRow="0" w:firstColumn="0" w:lastColumn="0" w:oddVBand="1" w:evenVBand="0" w:oddHBand="0" w:evenHBand="0" w:firstRowFirstColumn="0" w:firstRowLastColumn="0" w:lastRowFirstColumn="0" w:lastRowLastColumn="0"/>
            <w:tcW w:w="6662" w:type="dxa"/>
            <w:gridSpan w:val="4"/>
            <w:shd w:val="clear" w:color="auto" w:fill="B3272F" w:themeFill="accent2"/>
            <w:vAlign w:val="center"/>
          </w:tcPr>
          <w:p w14:paraId="7370692B" w14:textId="77777777" w:rsidR="00CE4E2F" w:rsidRPr="008D00D6" w:rsidRDefault="00CE4E2F" w:rsidP="008D00D6">
            <w:pPr>
              <w:pStyle w:val="BodycopyBodycontent"/>
              <w:spacing w:after="60" w:line="240" w:lineRule="auto"/>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Summary of funding sources</w:t>
            </w:r>
          </w:p>
        </w:tc>
      </w:tr>
      <w:tr w:rsidR="00CE4E2F" w:rsidRPr="00EB0B9A" w14:paraId="7C03341E" w14:textId="77777777" w:rsidTr="0095233A">
        <w:tc>
          <w:tcPr>
            <w:cnfStyle w:val="000010000000" w:firstRow="0" w:lastRow="0" w:firstColumn="0" w:lastColumn="0" w:oddVBand="1" w:evenVBand="0" w:oddHBand="0" w:evenHBand="0" w:firstRowFirstColumn="0" w:firstRowLastColumn="0" w:lastRowFirstColumn="0" w:lastRowLastColumn="0"/>
            <w:tcW w:w="851" w:type="dxa"/>
            <w:vMerge/>
            <w:shd w:val="clear" w:color="auto" w:fill="B3272F" w:themeFill="accent2"/>
            <w:vAlign w:val="center"/>
          </w:tcPr>
          <w:p w14:paraId="4CE3AD43" w14:textId="185C10DA" w:rsidR="00CE4E2F" w:rsidRPr="008D00D6" w:rsidRDefault="00CE4E2F" w:rsidP="008D00D6">
            <w:pPr>
              <w:pStyle w:val="BodycopyBodycontent"/>
              <w:spacing w:after="60" w:line="240" w:lineRule="auto"/>
              <w:rPr>
                <w:rFonts w:asciiTheme="majorHAnsi" w:hAnsiTheme="majorHAnsi" w:cstheme="majorHAnsi"/>
                <w:b/>
                <w:color w:val="FFFFFF" w:themeColor="background1"/>
                <w:sz w:val="18"/>
                <w:szCs w:val="18"/>
              </w:rPr>
            </w:pPr>
          </w:p>
        </w:tc>
        <w:tc>
          <w:tcPr>
            <w:tcW w:w="2126" w:type="dxa"/>
            <w:vMerge/>
            <w:shd w:val="clear" w:color="auto" w:fill="B3272F" w:themeFill="accent2"/>
            <w:vAlign w:val="center"/>
          </w:tcPr>
          <w:p w14:paraId="557AD4C8" w14:textId="19664C81" w:rsidR="00CE4E2F" w:rsidRPr="008D00D6" w:rsidRDefault="00CE4E2F" w:rsidP="008D00D6">
            <w:pPr>
              <w:pStyle w:val="BodycopyBodycontent"/>
              <w:spacing w:after="60" w:line="240"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1985" w:type="dxa"/>
            <w:shd w:val="clear" w:color="auto" w:fill="B3272F" w:themeFill="accent2"/>
            <w:vAlign w:val="center"/>
          </w:tcPr>
          <w:p w14:paraId="65F28AFD" w14:textId="77777777" w:rsidR="00CE4E2F" w:rsidRDefault="00CE4E2F" w:rsidP="008D00D6">
            <w:pPr>
              <w:pStyle w:val="BodycopyBodycontent"/>
              <w:spacing w:after="60" w:line="240" w:lineRule="auto"/>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Grants</w:t>
            </w:r>
          </w:p>
          <w:p w14:paraId="6441D6A5" w14:textId="1A9BCC1F" w:rsidR="00CE4E2F" w:rsidRPr="008D00D6" w:rsidRDefault="00CE4E2F" w:rsidP="008D00D6">
            <w:pPr>
              <w:pStyle w:val="BodycopyBodycontent"/>
              <w:spacing w:after="60" w:line="240" w:lineRule="auto"/>
              <w:jc w:val="center"/>
              <w:rPr>
                <w:rFonts w:asciiTheme="majorHAnsi" w:hAnsiTheme="majorHAnsi" w:cstheme="majorHAnsi"/>
                <w:b/>
                <w:color w:val="FFFFFF" w:themeColor="background1"/>
                <w:sz w:val="18"/>
                <w:szCs w:val="18"/>
              </w:rPr>
            </w:pPr>
            <w:r w:rsidRPr="00977928">
              <w:rPr>
                <w:rFonts w:asciiTheme="majorHAnsi" w:hAnsiTheme="majorHAnsi" w:cstheme="majorHAnsi"/>
                <w:b/>
                <w:color w:val="FFFFFF" w:themeColor="background1"/>
                <w:sz w:val="18"/>
                <w:szCs w:val="18"/>
              </w:rPr>
              <w:t>$’000</w:t>
            </w:r>
          </w:p>
        </w:tc>
        <w:tc>
          <w:tcPr>
            <w:tcW w:w="1701" w:type="dxa"/>
            <w:shd w:val="clear" w:color="auto" w:fill="B3272F" w:themeFill="accent2"/>
            <w:vAlign w:val="center"/>
          </w:tcPr>
          <w:p w14:paraId="4CD4578D" w14:textId="668CBB41" w:rsidR="00CE4E2F" w:rsidRPr="008D00D6" w:rsidRDefault="00CE4E2F" w:rsidP="008D00D6">
            <w:pPr>
              <w:pStyle w:val="BodycopyBodycontent"/>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Contributions</w:t>
            </w:r>
            <w:r>
              <w:rPr>
                <w:rFonts w:asciiTheme="majorHAnsi" w:hAnsiTheme="majorHAnsi" w:cstheme="majorHAnsi"/>
                <w:b/>
                <w:color w:val="FFFFFF" w:themeColor="background1"/>
                <w:sz w:val="18"/>
                <w:szCs w:val="18"/>
              </w:rPr>
              <w:br/>
            </w:r>
            <w:r w:rsidRPr="00977928">
              <w:rPr>
                <w:rFonts w:asciiTheme="majorHAnsi" w:hAnsiTheme="majorHAnsi" w:cstheme="majorHAnsi"/>
                <w:b/>
                <w:color w:val="FFFFFF" w:themeColor="background1"/>
                <w:sz w:val="18"/>
                <w:szCs w:val="18"/>
              </w:rPr>
              <w:t>$’000</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B3272F" w:themeFill="accent2"/>
            <w:vAlign w:val="center"/>
          </w:tcPr>
          <w:p w14:paraId="092F8D60" w14:textId="59757E03" w:rsidR="00CE4E2F" w:rsidRPr="008D00D6" w:rsidRDefault="00CE4E2F" w:rsidP="008D00D6">
            <w:pPr>
              <w:pStyle w:val="BodycopyBodycontent"/>
              <w:spacing w:after="60" w:line="240" w:lineRule="auto"/>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Council Cash</w:t>
            </w:r>
            <w:r>
              <w:rPr>
                <w:rFonts w:asciiTheme="majorHAnsi" w:hAnsiTheme="majorHAnsi" w:cstheme="majorHAnsi"/>
                <w:b/>
                <w:color w:val="FFFFFF" w:themeColor="background1"/>
                <w:sz w:val="18"/>
                <w:szCs w:val="18"/>
              </w:rPr>
              <w:br/>
            </w:r>
            <w:r w:rsidRPr="00977928">
              <w:rPr>
                <w:rFonts w:asciiTheme="majorHAnsi" w:hAnsiTheme="majorHAnsi" w:cstheme="majorHAnsi"/>
                <w:b/>
                <w:color w:val="FFFFFF" w:themeColor="background1"/>
                <w:sz w:val="18"/>
                <w:szCs w:val="18"/>
              </w:rPr>
              <w:t>$’000</w:t>
            </w:r>
          </w:p>
        </w:tc>
        <w:tc>
          <w:tcPr>
            <w:tcW w:w="1559" w:type="dxa"/>
            <w:shd w:val="clear" w:color="auto" w:fill="B3272F" w:themeFill="accent2"/>
            <w:vAlign w:val="center"/>
          </w:tcPr>
          <w:p w14:paraId="004F447E" w14:textId="53D62D9F" w:rsidR="00CE4E2F" w:rsidRPr="008D00D6" w:rsidRDefault="00CE4E2F" w:rsidP="008D00D6">
            <w:pPr>
              <w:pStyle w:val="BodycopyBodycontent"/>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Borrowings</w:t>
            </w:r>
            <w:r>
              <w:rPr>
                <w:rFonts w:asciiTheme="majorHAnsi" w:hAnsiTheme="majorHAnsi" w:cstheme="majorHAnsi"/>
                <w:b/>
                <w:color w:val="FFFFFF" w:themeColor="background1"/>
                <w:sz w:val="18"/>
                <w:szCs w:val="18"/>
              </w:rPr>
              <w:br/>
            </w:r>
            <w:r w:rsidRPr="00977928">
              <w:rPr>
                <w:rFonts w:asciiTheme="majorHAnsi" w:hAnsiTheme="majorHAnsi" w:cstheme="majorHAnsi"/>
                <w:b/>
                <w:color w:val="FFFFFF" w:themeColor="background1"/>
                <w:sz w:val="18"/>
                <w:szCs w:val="18"/>
              </w:rPr>
              <w:t>$’000</w:t>
            </w:r>
          </w:p>
        </w:tc>
      </w:tr>
      <w:tr w:rsidR="00BA5DB3" w:rsidRPr="00EB0B9A" w14:paraId="211E69A3" w14:textId="77777777" w:rsidTr="0095233A">
        <w:trPr>
          <w:trHeight w:val="132"/>
        </w:trPr>
        <w:tc>
          <w:tcPr>
            <w:cnfStyle w:val="000010000000" w:firstRow="0" w:lastRow="0" w:firstColumn="0" w:lastColumn="0" w:oddVBand="1" w:evenVBand="0" w:oddHBand="0" w:evenHBand="0" w:firstRowFirstColumn="0" w:firstRowLastColumn="0" w:lastRowFirstColumn="0" w:lastRowLastColumn="0"/>
            <w:tcW w:w="851" w:type="dxa"/>
            <w:tcBorders>
              <w:right w:val="single" w:sz="8" w:space="0" w:color="B3272F" w:themeColor="text2"/>
            </w:tcBorders>
            <w:shd w:val="clear" w:color="auto" w:fill="FFFFFF" w:themeFill="background1"/>
            <w:vAlign w:val="center"/>
          </w:tcPr>
          <w:p w14:paraId="6264D057" w14:textId="2B40FC4E" w:rsidR="00BA5DB3" w:rsidRPr="008D00D6" w:rsidRDefault="00BA5DB3" w:rsidP="008D00D6">
            <w:pPr>
              <w:pStyle w:val="BodycopyBodycontent"/>
              <w:spacing w:after="60"/>
              <w:rPr>
                <w:rFonts w:asciiTheme="majorHAnsi" w:hAnsiTheme="majorHAnsi" w:cstheme="majorHAnsi"/>
                <w:b/>
                <w:sz w:val="18"/>
                <w:szCs w:val="18"/>
              </w:rPr>
            </w:pPr>
            <w:r w:rsidRPr="008D00D6">
              <w:rPr>
                <w:rFonts w:asciiTheme="majorHAnsi" w:hAnsiTheme="majorHAnsi" w:cstheme="majorHAnsi"/>
                <w:b/>
                <w:sz w:val="18"/>
                <w:szCs w:val="18"/>
              </w:rPr>
              <w:t>20</w:t>
            </w:r>
            <w:r w:rsidR="00FF5026">
              <w:rPr>
                <w:rFonts w:asciiTheme="majorHAnsi" w:hAnsiTheme="majorHAnsi" w:cstheme="majorHAnsi"/>
                <w:b/>
                <w:sz w:val="18"/>
                <w:szCs w:val="18"/>
              </w:rPr>
              <w:t>20</w:t>
            </w:r>
            <w:r w:rsidRPr="008D00D6">
              <w:rPr>
                <w:rFonts w:asciiTheme="majorHAnsi" w:hAnsiTheme="majorHAnsi" w:cstheme="majorHAnsi"/>
                <w:b/>
                <w:sz w:val="18"/>
                <w:szCs w:val="18"/>
              </w:rPr>
              <w:t xml:space="preserve"> </w:t>
            </w:r>
          </w:p>
        </w:tc>
        <w:tc>
          <w:tcPr>
            <w:tcW w:w="2126" w:type="dxa"/>
            <w:tcBorders>
              <w:left w:val="single" w:sz="8" w:space="0" w:color="B3272F" w:themeColor="text2"/>
              <w:right w:val="single" w:sz="8" w:space="0" w:color="B3272F" w:themeColor="text2"/>
            </w:tcBorders>
            <w:shd w:val="clear" w:color="auto" w:fill="FFFFFF" w:themeFill="background1"/>
            <w:vAlign w:val="center"/>
          </w:tcPr>
          <w:p w14:paraId="50998C18" w14:textId="77777777" w:rsidR="00BA5DB3" w:rsidRPr="008D00D6" w:rsidRDefault="00BA5DB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30,717</w:t>
            </w:r>
          </w:p>
        </w:tc>
        <w:tc>
          <w:tcPr>
            <w:cnfStyle w:val="000010000000" w:firstRow="0" w:lastRow="0" w:firstColumn="0" w:lastColumn="0" w:oddVBand="1" w:evenVBand="0" w:oddHBand="0" w:evenHBand="0" w:firstRowFirstColumn="0" w:firstRowLastColumn="0" w:lastRowFirstColumn="0" w:lastRowLastColumn="0"/>
            <w:tcW w:w="1985" w:type="dxa"/>
            <w:tcBorders>
              <w:left w:val="single" w:sz="8" w:space="0" w:color="B3272F" w:themeColor="text2"/>
            </w:tcBorders>
            <w:shd w:val="clear" w:color="auto" w:fill="FFFFFF" w:themeFill="background1"/>
            <w:vAlign w:val="center"/>
          </w:tcPr>
          <w:p w14:paraId="2DA0638A" w14:textId="77777777" w:rsidR="00BA5DB3" w:rsidRPr="008D00D6" w:rsidRDefault="00BA5DB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6,277</w:t>
            </w:r>
          </w:p>
        </w:tc>
        <w:tc>
          <w:tcPr>
            <w:tcW w:w="1701" w:type="dxa"/>
            <w:shd w:val="clear" w:color="auto" w:fill="FFFFFF" w:themeFill="background1"/>
            <w:vAlign w:val="center"/>
          </w:tcPr>
          <w:p w14:paraId="7D177168" w14:textId="77777777" w:rsidR="00BA5DB3" w:rsidRPr="008D00D6" w:rsidRDefault="00BA5DB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0</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FFFFF" w:themeFill="background1"/>
            <w:vAlign w:val="center"/>
          </w:tcPr>
          <w:p w14:paraId="07669F8A" w14:textId="77777777" w:rsidR="00BA5DB3" w:rsidRPr="008D00D6" w:rsidRDefault="00BA5DB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24,440</w:t>
            </w:r>
          </w:p>
        </w:tc>
        <w:tc>
          <w:tcPr>
            <w:tcW w:w="1559" w:type="dxa"/>
            <w:shd w:val="clear" w:color="auto" w:fill="FFFFFF" w:themeFill="background1"/>
            <w:vAlign w:val="center"/>
          </w:tcPr>
          <w:p w14:paraId="0703353F" w14:textId="77777777" w:rsidR="00BA5DB3" w:rsidRPr="008D00D6" w:rsidRDefault="00BA5DB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0</w:t>
            </w:r>
          </w:p>
        </w:tc>
      </w:tr>
      <w:tr w:rsidR="00BA5DB3" w:rsidRPr="00EB0B9A" w14:paraId="3CB69199" w14:textId="77777777" w:rsidTr="0095233A">
        <w:trPr>
          <w:trHeight w:val="132"/>
        </w:trPr>
        <w:tc>
          <w:tcPr>
            <w:cnfStyle w:val="000010000000" w:firstRow="0" w:lastRow="0" w:firstColumn="0" w:lastColumn="0" w:oddVBand="1" w:evenVBand="0" w:oddHBand="0" w:evenHBand="0" w:firstRowFirstColumn="0" w:firstRowLastColumn="0" w:lastRowFirstColumn="0" w:lastRowLastColumn="0"/>
            <w:tcW w:w="851" w:type="dxa"/>
            <w:tcBorders>
              <w:right w:val="single" w:sz="8" w:space="0" w:color="B3272F" w:themeColor="text2"/>
            </w:tcBorders>
            <w:shd w:val="clear" w:color="auto" w:fill="FFFFFF" w:themeFill="background1"/>
            <w:vAlign w:val="center"/>
          </w:tcPr>
          <w:p w14:paraId="26C74B16" w14:textId="5FE18481" w:rsidR="00BA5DB3" w:rsidRPr="008D00D6" w:rsidRDefault="00BA5DB3" w:rsidP="008D00D6">
            <w:pPr>
              <w:pStyle w:val="BodycopyBodycontent"/>
              <w:spacing w:after="60"/>
              <w:rPr>
                <w:rFonts w:asciiTheme="majorHAnsi" w:hAnsiTheme="majorHAnsi" w:cstheme="majorHAnsi"/>
                <w:b/>
                <w:sz w:val="18"/>
                <w:szCs w:val="18"/>
              </w:rPr>
            </w:pPr>
            <w:r w:rsidRPr="008D00D6">
              <w:rPr>
                <w:rFonts w:asciiTheme="majorHAnsi" w:hAnsiTheme="majorHAnsi" w:cstheme="majorHAnsi"/>
                <w:b/>
                <w:sz w:val="18"/>
                <w:szCs w:val="18"/>
              </w:rPr>
              <w:t>20</w:t>
            </w:r>
            <w:r w:rsidR="00114657" w:rsidRPr="008D00D6">
              <w:rPr>
                <w:rFonts w:asciiTheme="majorHAnsi" w:hAnsiTheme="majorHAnsi" w:cstheme="majorHAnsi"/>
                <w:b/>
                <w:sz w:val="18"/>
                <w:szCs w:val="18"/>
              </w:rPr>
              <w:t>2</w:t>
            </w:r>
            <w:r w:rsidR="00FF5026">
              <w:rPr>
                <w:rFonts w:asciiTheme="majorHAnsi" w:hAnsiTheme="majorHAnsi" w:cstheme="majorHAnsi"/>
                <w:b/>
                <w:sz w:val="18"/>
                <w:szCs w:val="18"/>
              </w:rPr>
              <w:t>1</w:t>
            </w:r>
          </w:p>
        </w:tc>
        <w:tc>
          <w:tcPr>
            <w:tcW w:w="2126" w:type="dxa"/>
            <w:tcBorders>
              <w:left w:val="single" w:sz="8" w:space="0" w:color="B3272F" w:themeColor="text2"/>
              <w:right w:val="single" w:sz="8" w:space="0" w:color="B3272F" w:themeColor="text2"/>
            </w:tcBorders>
            <w:shd w:val="clear" w:color="auto" w:fill="FFFFFF" w:themeFill="background1"/>
            <w:vAlign w:val="center"/>
          </w:tcPr>
          <w:p w14:paraId="46985FA9" w14:textId="77777777" w:rsidR="00BA5DB3" w:rsidRPr="008D00D6" w:rsidRDefault="00BA5DB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23,242</w:t>
            </w:r>
          </w:p>
        </w:tc>
        <w:tc>
          <w:tcPr>
            <w:cnfStyle w:val="000010000000" w:firstRow="0" w:lastRow="0" w:firstColumn="0" w:lastColumn="0" w:oddVBand="1" w:evenVBand="0" w:oddHBand="0" w:evenHBand="0" w:firstRowFirstColumn="0" w:firstRowLastColumn="0" w:lastRowFirstColumn="0" w:lastRowLastColumn="0"/>
            <w:tcW w:w="1985" w:type="dxa"/>
            <w:tcBorders>
              <w:left w:val="single" w:sz="8" w:space="0" w:color="B3272F" w:themeColor="text2"/>
            </w:tcBorders>
            <w:shd w:val="clear" w:color="auto" w:fill="FFFFFF" w:themeFill="background1"/>
            <w:vAlign w:val="center"/>
          </w:tcPr>
          <w:p w14:paraId="5E9AB9F9" w14:textId="77777777" w:rsidR="00BA5DB3" w:rsidRPr="008D00D6" w:rsidRDefault="00BA5DB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9,407</w:t>
            </w:r>
          </w:p>
        </w:tc>
        <w:tc>
          <w:tcPr>
            <w:tcW w:w="1701" w:type="dxa"/>
            <w:shd w:val="clear" w:color="auto" w:fill="FFFFFF" w:themeFill="background1"/>
            <w:vAlign w:val="center"/>
          </w:tcPr>
          <w:p w14:paraId="70DD6EA7" w14:textId="77777777" w:rsidR="00BA5DB3" w:rsidRPr="008D00D6" w:rsidRDefault="00BA5DB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0</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FFFFF" w:themeFill="background1"/>
            <w:vAlign w:val="center"/>
          </w:tcPr>
          <w:p w14:paraId="79EAFDC4" w14:textId="77777777" w:rsidR="00BA5DB3" w:rsidRPr="008D00D6" w:rsidRDefault="00BA5DB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13,835</w:t>
            </w:r>
          </w:p>
        </w:tc>
        <w:tc>
          <w:tcPr>
            <w:tcW w:w="1559" w:type="dxa"/>
            <w:shd w:val="clear" w:color="auto" w:fill="FFFFFF" w:themeFill="background1"/>
            <w:vAlign w:val="center"/>
          </w:tcPr>
          <w:p w14:paraId="47164735" w14:textId="77777777" w:rsidR="00BA5DB3" w:rsidRPr="008D00D6" w:rsidRDefault="00BA5DB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0</w:t>
            </w:r>
          </w:p>
        </w:tc>
      </w:tr>
      <w:tr w:rsidR="00BA5DB3" w:rsidRPr="00EB0B9A" w14:paraId="798F5DFC" w14:textId="77777777" w:rsidTr="0095233A">
        <w:trPr>
          <w:trHeight w:val="132"/>
        </w:trPr>
        <w:tc>
          <w:tcPr>
            <w:cnfStyle w:val="000010000000" w:firstRow="0" w:lastRow="0" w:firstColumn="0" w:lastColumn="0" w:oddVBand="1" w:evenVBand="0" w:oddHBand="0" w:evenHBand="0" w:firstRowFirstColumn="0" w:firstRowLastColumn="0" w:lastRowFirstColumn="0" w:lastRowLastColumn="0"/>
            <w:tcW w:w="851" w:type="dxa"/>
            <w:tcBorders>
              <w:right w:val="single" w:sz="8" w:space="0" w:color="B3272F" w:themeColor="text2"/>
            </w:tcBorders>
            <w:shd w:val="clear" w:color="auto" w:fill="FFFFFF" w:themeFill="background1"/>
            <w:vAlign w:val="center"/>
          </w:tcPr>
          <w:p w14:paraId="42FC7026" w14:textId="045D9C01" w:rsidR="00BA5DB3" w:rsidRPr="008D00D6" w:rsidRDefault="00BA5DB3" w:rsidP="008D00D6">
            <w:pPr>
              <w:pStyle w:val="BodycopyBodycontent"/>
              <w:spacing w:after="60"/>
              <w:rPr>
                <w:rFonts w:asciiTheme="majorHAnsi" w:hAnsiTheme="majorHAnsi" w:cstheme="majorHAnsi"/>
                <w:b/>
                <w:sz w:val="18"/>
                <w:szCs w:val="18"/>
              </w:rPr>
            </w:pPr>
            <w:r w:rsidRPr="008D00D6">
              <w:rPr>
                <w:rFonts w:asciiTheme="majorHAnsi" w:hAnsiTheme="majorHAnsi" w:cstheme="majorHAnsi"/>
                <w:b/>
                <w:sz w:val="18"/>
                <w:szCs w:val="18"/>
              </w:rPr>
              <w:t>20</w:t>
            </w:r>
            <w:r w:rsidR="002C35AF" w:rsidRPr="008D00D6">
              <w:rPr>
                <w:rFonts w:asciiTheme="majorHAnsi" w:hAnsiTheme="majorHAnsi" w:cstheme="majorHAnsi"/>
                <w:b/>
                <w:sz w:val="18"/>
                <w:szCs w:val="18"/>
              </w:rPr>
              <w:t>2</w:t>
            </w:r>
            <w:r w:rsidR="00FF5026">
              <w:rPr>
                <w:rFonts w:asciiTheme="majorHAnsi" w:hAnsiTheme="majorHAnsi" w:cstheme="majorHAnsi"/>
                <w:b/>
                <w:sz w:val="18"/>
                <w:szCs w:val="18"/>
              </w:rPr>
              <w:t>2</w:t>
            </w:r>
          </w:p>
        </w:tc>
        <w:tc>
          <w:tcPr>
            <w:tcW w:w="2126" w:type="dxa"/>
            <w:tcBorders>
              <w:left w:val="single" w:sz="8" w:space="0" w:color="B3272F" w:themeColor="text2"/>
              <w:right w:val="single" w:sz="8" w:space="0" w:color="B3272F" w:themeColor="text2"/>
            </w:tcBorders>
            <w:shd w:val="clear" w:color="auto" w:fill="FFFFFF" w:themeFill="background1"/>
            <w:vAlign w:val="center"/>
          </w:tcPr>
          <w:p w14:paraId="69674C47" w14:textId="77777777" w:rsidR="00BA5DB3" w:rsidRPr="008D00D6" w:rsidRDefault="00BA5DB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18,530</w:t>
            </w:r>
          </w:p>
        </w:tc>
        <w:tc>
          <w:tcPr>
            <w:cnfStyle w:val="000010000000" w:firstRow="0" w:lastRow="0" w:firstColumn="0" w:lastColumn="0" w:oddVBand="1" w:evenVBand="0" w:oddHBand="0" w:evenHBand="0" w:firstRowFirstColumn="0" w:firstRowLastColumn="0" w:lastRowFirstColumn="0" w:lastRowLastColumn="0"/>
            <w:tcW w:w="1985" w:type="dxa"/>
            <w:tcBorders>
              <w:left w:val="single" w:sz="8" w:space="0" w:color="B3272F" w:themeColor="text2"/>
            </w:tcBorders>
            <w:shd w:val="clear" w:color="auto" w:fill="FFFFFF" w:themeFill="background1"/>
            <w:vAlign w:val="center"/>
          </w:tcPr>
          <w:p w14:paraId="3AE61DE7" w14:textId="77777777" w:rsidR="00BA5DB3" w:rsidRPr="008D00D6" w:rsidRDefault="00BA5DB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1,694</w:t>
            </w:r>
          </w:p>
        </w:tc>
        <w:tc>
          <w:tcPr>
            <w:tcW w:w="1701" w:type="dxa"/>
            <w:shd w:val="clear" w:color="auto" w:fill="FFFFFF" w:themeFill="background1"/>
            <w:vAlign w:val="center"/>
          </w:tcPr>
          <w:p w14:paraId="29160627" w14:textId="77777777" w:rsidR="00BA5DB3" w:rsidRPr="008D00D6" w:rsidRDefault="00BA5DB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0</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FFFFF" w:themeFill="background1"/>
            <w:vAlign w:val="center"/>
          </w:tcPr>
          <w:p w14:paraId="4CF6DAD6" w14:textId="77777777" w:rsidR="00BA5DB3" w:rsidRPr="008D00D6" w:rsidRDefault="00BA5DB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14,836</w:t>
            </w:r>
          </w:p>
        </w:tc>
        <w:tc>
          <w:tcPr>
            <w:tcW w:w="1559" w:type="dxa"/>
            <w:shd w:val="clear" w:color="auto" w:fill="FFFFFF" w:themeFill="background1"/>
            <w:vAlign w:val="center"/>
          </w:tcPr>
          <w:p w14:paraId="35362753" w14:textId="77777777" w:rsidR="00BA5DB3" w:rsidRPr="008D00D6" w:rsidRDefault="00BA5DB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2,000</w:t>
            </w:r>
          </w:p>
        </w:tc>
      </w:tr>
      <w:tr w:rsidR="00BA5DB3" w:rsidRPr="00EB0B9A" w14:paraId="0969175F" w14:textId="77777777" w:rsidTr="0095233A">
        <w:trPr>
          <w:trHeight w:val="132"/>
        </w:trPr>
        <w:tc>
          <w:tcPr>
            <w:cnfStyle w:val="000010000000" w:firstRow="0" w:lastRow="0" w:firstColumn="0" w:lastColumn="0" w:oddVBand="1" w:evenVBand="0" w:oddHBand="0" w:evenHBand="0" w:firstRowFirstColumn="0" w:firstRowLastColumn="0" w:lastRowFirstColumn="0" w:lastRowLastColumn="0"/>
            <w:tcW w:w="851" w:type="dxa"/>
            <w:tcBorders>
              <w:right w:val="single" w:sz="8" w:space="0" w:color="B3272F" w:themeColor="text2"/>
            </w:tcBorders>
            <w:shd w:val="clear" w:color="auto" w:fill="FFFFFF" w:themeFill="background1"/>
            <w:vAlign w:val="center"/>
          </w:tcPr>
          <w:p w14:paraId="0C158DA7" w14:textId="1113D2F5" w:rsidR="00BA5DB3" w:rsidRPr="008D00D6" w:rsidRDefault="00BA5DB3" w:rsidP="008D00D6">
            <w:pPr>
              <w:pStyle w:val="BodycopyBodycontent"/>
              <w:spacing w:after="60"/>
              <w:rPr>
                <w:rFonts w:asciiTheme="majorHAnsi" w:hAnsiTheme="majorHAnsi" w:cstheme="majorHAnsi"/>
                <w:b/>
                <w:sz w:val="18"/>
                <w:szCs w:val="18"/>
              </w:rPr>
            </w:pPr>
            <w:r w:rsidRPr="008D00D6">
              <w:rPr>
                <w:rFonts w:asciiTheme="majorHAnsi" w:hAnsiTheme="majorHAnsi" w:cstheme="majorHAnsi"/>
                <w:b/>
                <w:sz w:val="18"/>
                <w:szCs w:val="18"/>
              </w:rPr>
              <w:t>202</w:t>
            </w:r>
            <w:r w:rsidR="00FF5026">
              <w:rPr>
                <w:rFonts w:asciiTheme="majorHAnsi" w:hAnsiTheme="majorHAnsi" w:cstheme="majorHAnsi"/>
                <w:b/>
                <w:sz w:val="18"/>
                <w:szCs w:val="18"/>
              </w:rPr>
              <w:t>3</w:t>
            </w:r>
          </w:p>
        </w:tc>
        <w:tc>
          <w:tcPr>
            <w:tcW w:w="2126" w:type="dxa"/>
            <w:tcBorders>
              <w:left w:val="single" w:sz="8" w:space="0" w:color="B3272F" w:themeColor="text2"/>
              <w:right w:val="single" w:sz="8" w:space="0" w:color="B3272F" w:themeColor="text2"/>
            </w:tcBorders>
            <w:shd w:val="clear" w:color="auto" w:fill="FFFFFF" w:themeFill="background1"/>
            <w:vAlign w:val="center"/>
          </w:tcPr>
          <w:p w14:paraId="31E7F1F2" w14:textId="77777777" w:rsidR="00BA5DB3" w:rsidRPr="008D00D6" w:rsidRDefault="00BA5DB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17,349</w:t>
            </w:r>
          </w:p>
        </w:tc>
        <w:tc>
          <w:tcPr>
            <w:cnfStyle w:val="000010000000" w:firstRow="0" w:lastRow="0" w:firstColumn="0" w:lastColumn="0" w:oddVBand="1" w:evenVBand="0" w:oddHBand="0" w:evenHBand="0" w:firstRowFirstColumn="0" w:firstRowLastColumn="0" w:lastRowFirstColumn="0" w:lastRowLastColumn="0"/>
            <w:tcW w:w="1985" w:type="dxa"/>
            <w:tcBorders>
              <w:left w:val="single" w:sz="8" w:space="0" w:color="B3272F" w:themeColor="text2"/>
            </w:tcBorders>
            <w:shd w:val="clear" w:color="auto" w:fill="FFFFFF" w:themeFill="background1"/>
            <w:vAlign w:val="center"/>
          </w:tcPr>
          <w:p w14:paraId="2A39A62F" w14:textId="77777777" w:rsidR="00BA5DB3" w:rsidRPr="008D00D6" w:rsidRDefault="00BA5DB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1,367</w:t>
            </w:r>
          </w:p>
        </w:tc>
        <w:tc>
          <w:tcPr>
            <w:tcW w:w="1701" w:type="dxa"/>
            <w:shd w:val="clear" w:color="auto" w:fill="FFFFFF" w:themeFill="background1"/>
            <w:vAlign w:val="center"/>
          </w:tcPr>
          <w:p w14:paraId="00A927AE" w14:textId="77777777" w:rsidR="00BA5DB3" w:rsidRPr="008D00D6" w:rsidRDefault="00BA5DB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0</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FFFFF" w:themeFill="background1"/>
            <w:vAlign w:val="center"/>
          </w:tcPr>
          <w:p w14:paraId="7463E013" w14:textId="77777777" w:rsidR="00BA5DB3" w:rsidRPr="008D00D6" w:rsidRDefault="00BA5DB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15,982</w:t>
            </w:r>
          </w:p>
        </w:tc>
        <w:tc>
          <w:tcPr>
            <w:tcW w:w="1559" w:type="dxa"/>
            <w:shd w:val="clear" w:color="auto" w:fill="FFFFFF" w:themeFill="background1"/>
            <w:vAlign w:val="center"/>
          </w:tcPr>
          <w:p w14:paraId="36983D01" w14:textId="77777777" w:rsidR="00BA5DB3" w:rsidRPr="008D00D6" w:rsidRDefault="00BA5DB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0</w:t>
            </w:r>
          </w:p>
        </w:tc>
      </w:tr>
    </w:tbl>
    <w:p w14:paraId="0DD5E467" w14:textId="77777777" w:rsidR="00FE5810" w:rsidRPr="008D00D6" w:rsidRDefault="00FE5810" w:rsidP="00335C60">
      <w:pPr>
        <w:rPr>
          <w:rFonts w:asciiTheme="majorHAnsi" w:hAnsiTheme="majorHAnsi" w:cstheme="majorHAnsi"/>
          <w:lang w:val="en-US"/>
        </w:rPr>
      </w:pPr>
    </w:p>
    <w:p w14:paraId="5FE98C67" w14:textId="244FC0C6" w:rsidR="00BA5DB3" w:rsidRPr="008D00D6" w:rsidRDefault="00BA5DB3" w:rsidP="00C478F5">
      <w:pPr>
        <w:jc w:val="both"/>
        <w:rPr>
          <w:rFonts w:asciiTheme="majorHAnsi" w:hAnsiTheme="majorHAnsi" w:cstheme="majorHAnsi"/>
        </w:rPr>
      </w:pPr>
      <w:r w:rsidRPr="008D00D6">
        <w:rPr>
          <w:rFonts w:asciiTheme="majorHAnsi" w:hAnsiTheme="majorHAnsi" w:cstheme="majorHAnsi"/>
          <w:noProof/>
        </w:rPr>
        <w:drawing>
          <wp:inline distT="0" distB="0" distL="0" distR="0" wp14:anchorId="22A33570" wp14:editId="4DFAC109">
            <wp:extent cx="6353175" cy="1872691"/>
            <wp:effectExtent l="0" t="0" r="0" b="0"/>
            <wp:docPr id="4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34BC090" w14:textId="77777777" w:rsidR="00BA5DB3" w:rsidRPr="008D00D6" w:rsidRDefault="00BA5DB3" w:rsidP="00C478F5">
      <w:pPr>
        <w:pStyle w:val="BodycopyBodycontent"/>
        <w:spacing w:after="0"/>
        <w:jc w:val="both"/>
        <w:rPr>
          <w:rFonts w:asciiTheme="majorHAnsi" w:hAnsiTheme="majorHAnsi" w:cstheme="majorHAnsi"/>
        </w:rPr>
      </w:pPr>
    </w:p>
    <w:p w14:paraId="27A5BC79" w14:textId="66A190A1"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While council is endeavouring to provide a sufficient level of annual funding to meet the ongoing asset renewal needs, the above graph indicates that in later years the required asset renewal is not being addressed creating an asset renewal gap and increasing the level of backlog. Backlog is the renewal works that council has not been able to fund over the past years and is equivalent to the accumulated asset renewal gap. At the beginning of the 201</w:t>
      </w:r>
      <w:r w:rsidR="003A3808">
        <w:rPr>
          <w:rFonts w:asciiTheme="majorHAnsi" w:hAnsiTheme="majorHAnsi" w:cstheme="majorHAnsi"/>
        </w:rPr>
        <w:t>9</w:t>
      </w:r>
      <w:r w:rsidRPr="008D00D6">
        <w:rPr>
          <w:rFonts w:asciiTheme="majorHAnsi" w:hAnsiTheme="majorHAnsi" w:cstheme="majorHAnsi"/>
        </w:rPr>
        <w:t>-</w:t>
      </w:r>
      <w:r w:rsidR="003A3808">
        <w:rPr>
          <w:rFonts w:asciiTheme="majorHAnsi" w:hAnsiTheme="majorHAnsi" w:cstheme="majorHAnsi"/>
        </w:rPr>
        <w:t>20</w:t>
      </w:r>
      <w:r w:rsidRPr="008D00D6">
        <w:rPr>
          <w:rFonts w:asciiTheme="majorHAnsi" w:hAnsiTheme="majorHAnsi" w:cstheme="majorHAnsi"/>
        </w:rPr>
        <w:t xml:space="preserve"> year the backlog is expected to be $5.00 million rising to $6.62 million by the end of the 20</w:t>
      </w:r>
      <w:r w:rsidR="002C35AF" w:rsidRPr="008D00D6">
        <w:rPr>
          <w:rFonts w:asciiTheme="majorHAnsi" w:hAnsiTheme="majorHAnsi" w:cstheme="majorHAnsi"/>
        </w:rPr>
        <w:t>2</w:t>
      </w:r>
      <w:r w:rsidR="003A3808">
        <w:rPr>
          <w:rFonts w:asciiTheme="majorHAnsi" w:hAnsiTheme="majorHAnsi" w:cstheme="majorHAnsi"/>
        </w:rPr>
        <w:t>2</w:t>
      </w:r>
      <w:r w:rsidRPr="008D00D6">
        <w:rPr>
          <w:rFonts w:asciiTheme="majorHAnsi" w:hAnsiTheme="majorHAnsi" w:cstheme="majorHAnsi"/>
        </w:rPr>
        <w:t>-2</w:t>
      </w:r>
      <w:r w:rsidR="003A3808">
        <w:rPr>
          <w:rFonts w:asciiTheme="majorHAnsi" w:hAnsiTheme="majorHAnsi" w:cstheme="majorHAnsi"/>
        </w:rPr>
        <w:t>3</w:t>
      </w:r>
      <w:r w:rsidRPr="008D00D6">
        <w:rPr>
          <w:rFonts w:asciiTheme="majorHAnsi" w:hAnsiTheme="majorHAnsi" w:cstheme="majorHAnsi"/>
        </w:rPr>
        <w:t xml:space="preserve"> year. Council has committed to increasing the level of asset renewal funding over the next 10 years to close the renewal gap and address the backlog.</w:t>
      </w:r>
    </w:p>
    <w:p w14:paraId="1C3C2704" w14:textId="77777777" w:rsidR="002652A3" w:rsidRPr="00F920F2" w:rsidRDefault="002652A3" w:rsidP="00E40FE5">
      <w:pPr>
        <w:pStyle w:val="Heading4"/>
        <w:rPr>
          <w:rFonts w:cstheme="majorHAnsi"/>
        </w:rPr>
      </w:pPr>
      <w:r w:rsidRPr="00F920F2">
        <w:rPr>
          <w:rFonts w:cstheme="majorHAnsi"/>
        </w:rPr>
        <w:t>Capital expenditure program</w:t>
      </w:r>
    </w:p>
    <w:p w14:paraId="4AB1975C" w14:textId="77777777"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In developing the capital expenditure program for the next four years, the following matters have had a significant impact:</w:t>
      </w:r>
    </w:p>
    <w:p w14:paraId="1A0890E2" w14:textId="77777777" w:rsidR="002652A3" w:rsidRPr="008D00D6" w:rsidRDefault="002652A3" w:rsidP="006B518A">
      <w:pPr>
        <w:pStyle w:val="bullet"/>
        <w:ind w:left="567" w:hanging="283"/>
        <w:jc w:val="both"/>
        <w:rPr>
          <w:rFonts w:asciiTheme="majorHAnsi" w:hAnsiTheme="majorHAnsi" w:cstheme="majorHAnsi"/>
          <w:sz w:val="24"/>
          <w:szCs w:val="24"/>
        </w:rPr>
      </w:pPr>
      <w:r w:rsidRPr="008D00D6">
        <w:rPr>
          <w:rFonts w:asciiTheme="majorHAnsi" w:hAnsiTheme="majorHAnsi" w:cstheme="majorHAnsi"/>
          <w:sz w:val="24"/>
          <w:szCs w:val="24"/>
        </w:rPr>
        <w:t>reduction in the amount of cash and investment reserves available to fund future capital expenditure programs</w:t>
      </w:r>
    </w:p>
    <w:p w14:paraId="55AAF1D6" w14:textId="77777777" w:rsidR="002652A3" w:rsidRPr="008D00D6" w:rsidRDefault="002652A3" w:rsidP="006B518A">
      <w:pPr>
        <w:pStyle w:val="bullet"/>
        <w:ind w:left="567" w:hanging="283"/>
        <w:jc w:val="both"/>
        <w:rPr>
          <w:rFonts w:asciiTheme="majorHAnsi" w:hAnsiTheme="majorHAnsi" w:cstheme="majorHAnsi"/>
          <w:sz w:val="24"/>
          <w:szCs w:val="24"/>
        </w:rPr>
      </w:pPr>
      <w:r w:rsidRPr="008D00D6">
        <w:rPr>
          <w:rFonts w:asciiTheme="majorHAnsi" w:hAnsiTheme="majorHAnsi" w:cstheme="majorHAnsi"/>
          <w:sz w:val="24"/>
          <w:szCs w:val="24"/>
        </w:rPr>
        <w:t>environmental issues at the Victoria Park Lake resulting in the bringing forward of future planned expenditure</w:t>
      </w:r>
    </w:p>
    <w:p w14:paraId="1A0C8060" w14:textId="77777777" w:rsidR="002652A3" w:rsidRPr="008D00D6" w:rsidRDefault="002652A3" w:rsidP="006B518A">
      <w:pPr>
        <w:pStyle w:val="bullet"/>
        <w:ind w:left="567" w:hanging="283"/>
        <w:jc w:val="both"/>
        <w:rPr>
          <w:rFonts w:asciiTheme="majorHAnsi" w:hAnsiTheme="majorHAnsi" w:cstheme="majorHAnsi"/>
          <w:sz w:val="24"/>
          <w:szCs w:val="24"/>
        </w:rPr>
      </w:pPr>
      <w:r w:rsidRPr="008D00D6">
        <w:rPr>
          <w:rFonts w:asciiTheme="majorHAnsi" w:hAnsiTheme="majorHAnsi" w:cstheme="majorHAnsi"/>
          <w:sz w:val="24"/>
          <w:szCs w:val="24"/>
        </w:rPr>
        <w:t>availability of significant Commonwealth funding for the upgrade of roads</w:t>
      </w:r>
    </w:p>
    <w:p w14:paraId="6CA5B059" w14:textId="77777777" w:rsidR="002652A3" w:rsidRPr="008D00D6" w:rsidRDefault="002652A3" w:rsidP="006B518A">
      <w:pPr>
        <w:pStyle w:val="bullet"/>
        <w:ind w:left="567" w:hanging="283"/>
        <w:jc w:val="both"/>
        <w:rPr>
          <w:rFonts w:asciiTheme="majorHAnsi" w:hAnsiTheme="majorHAnsi" w:cstheme="majorHAnsi"/>
          <w:sz w:val="24"/>
          <w:szCs w:val="24"/>
        </w:rPr>
      </w:pPr>
      <w:r w:rsidRPr="008D00D6">
        <w:rPr>
          <w:rFonts w:asciiTheme="majorHAnsi" w:hAnsiTheme="majorHAnsi" w:cstheme="majorHAnsi"/>
          <w:sz w:val="24"/>
          <w:szCs w:val="24"/>
        </w:rPr>
        <w:t>decision by the Victorian Government to award council with construction of a Velodrome and Lawn Bowls Centre</w:t>
      </w:r>
    </w:p>
    <w:p w14:paraId="2B6B3F7E" w14:textId="77777777" w:rsidR="002652A3" w:rsidRPr="008D00D6" w:rsidRDefault="002652A3" w:rsidP="006B518A">
      <w:pPr>
        <w:pStyle w:val="bullet"/>
        <w:ind w:left="567" w:hanging="283"/>
        <w:jc w:val="both"/>
        <w:rPr>
          <w:rFonts w:asciiTheme="majorHAnsi" w:hAnsiTheme="majorHAnsi" w:cstheme="majorHAnsi"/>
          <w:sz w:val="24"/>
          <w:szCs w:val="24"/>
        </w:rPr>
      </w:pPr>
      <w:r w:rsidRPr="008D00D6">
        <w:rPr>
          <w:rFonts w:asciiTheme="majorHAnsi" w:hAnsiTheme="majorHAnsi" w:cstheme="majorHAnsi"/>
          <w:sz w:val="24"/>
          <w:szCs w:val="24"/>
        </w:rPr>
        <w:t>new building regulations requiring all child care centres to be immediately upgraded to ensure compliance</w:t>
      </w:r>
    </w:p>
    <w:p w14:paraId="6F811196" w14:textId="046290D6" w:rsidR="002652A3" w:rsidRPr="008D00D6" w:rsidRDefault="002652A3" w:rsidP="006B518A">
      <w:pPr>
        <w:pStyle w:val="bullet"/>
        <w:ind w:left="567" w:hanging="283"/>
        <w:jc w:val="both"/>
        <w:rPr>
          <w:rFonts w:asciiTheme="majorHAnsi" w:hAnsiTheme="majorHAnsi" w:cstheme="majorHAnsi"/>
          <w:sz w:val="24"/>
          <w:szCs w:val="24"/>
        </w:rPr>
      </w:pPr>
      <w:r w:rsidRPr="008D00D6">
        <w:rPr>
          <w:rFonts w:asciiTheme="majorHAnsi" w:hAnsiTheme="majorHAnsi" w:cstheme="majorHAnsi"/>
          <w:sz w:val="24"/>
          <w:szCs w:val="24"/>
        </w:rPr>
        <w:t xml:space="preserve">the need to close the renewal gap and address the backlog. </w:t>
      </w:r>
    </w:p>
    <w:p w14:paraId="731FBABE" w14:textId="545B1D4F"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 xml:space="preserve">The following table summarises the forecast capital works expenditure including funding sources for the next four years. </w:t>
      </w:r>
    </w:p>
    <w:p w14:paraId="234BF247" w14:textId="77777777" w:rsidR="002652A3" w:rsidRPr="008D00D6" w:rsidRDefault="002652A3" w:rsidP="00C478F5">
      <w:pPr>
        <w:pStyle w:val="Heading2"/>
        <w:jc w:val="both"/>
        <w:rPr>
          <w:rFonts w:asciiTheme="majorHAnsi" w:hAnsiTheme="majorHAnsi" w:cstheme="majorHAnsi"/>
          <w:lang w:val="en-GB"/>
        </w:rPr>
      </w:pPr>
      <w:bookmarkStart w:id="42" w:name="_Toc516827635"/>
      <w:r w:rsidRPr="008D00D6">
        <w:rPr>
          <w:rFonts w:asciiTheme="majorHAnsi" w:hAnsiTheme="majorHAnsi" w:cstheme="majorHAnsi"/>
          <w:lang w:val="en-GB"/>
        </w:rPr>
        <w:t>Human resources</w:t>
      </w:r>
      <w:bookmarkEnd w:id="42"/>
    </w:p>
    <w:p w14:paraId="41873190" w14:textId="4680490C"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The assumptions affecting the level of human resources are set out in the following table.</w:t>
      </w:r>
    </w:p>
    <w:tbl>
      <w:tblPr>
        <w:tblStyle w:val="TableGrid"/>
        <w:tblW w:w="9736" w:type="dxa"/>
        <w:tblLayout w:type="fixed"/>
        <w:tblLook w:val="0000" w:firstRow="0" w:lastRow="0" w:firstColumn="0" w:lastColumn="0" w:noHBand="0" w:noVBand="0"/>
      </w:tblPr>
      <w:tblGrid>
        <w:gridCol w:w="3078"/>
        <w:gridCol w:w="1664"/>
        <w:gridCol w:w="1665"/>
        <w:gridCol w:w="1664"/>
        <w:gridCol w:w="1665"/>
      </w:tblGrid>
      <w:tr w:rsidR="002652A3" w:rsidRPr="00EB0B9A" w14:paraId="1CC93326" w14:textId="77777777" w:rsidTr="00776B01">
        <w:trPr>
          <w:trHeight w:val="355"/>
        </w:trPr>
        <w:tc>
          <w:tcPr>
            <w:cnfStyle w:val="000010000000" w:firstRow="0" w:lastRow="0" w:firstColumn="0" w:lastColumn="0" w:oddVBand="1" w:evenVBand="0" w:oddHBand="0" w:evenHBand="0" w:firstRowFirstColumn="0" w:firstRowLastColumn="0" w:lastRowFirstColumn="0" w:lastRowLastColumn="0"/>
            <w:tcW w:w="3078" w:type="dxa"/>
            <w:shd w:val="clear" w:color="auto" w:fill="B3272F" w:themeFill="accent2"/>
          </w:tcPr>
          <w:p w14:paraId="7A8543FD" w14:textId="77777777" w:rsidR="002652A3" w:rsidRPr="0095233A" w:rsidRDefault="002652A3" w:rsidP="008D00D6">
            <w:pPr>
              <w:autoSpaceDE w:val="0"/>
              <w:autoSpaceDN w:val="0"/>
              <w:adjustRightInd w:val="0"/>
              <w:spacing w:line="240" w:lineRule="auto"/>
              <w:ind w:left="142" w:right="0"/>
              <w:jc w:val="both"/>
              <w:rPr>
                <w:rFonts w:asciiTheme="majorHAnsi" w:eastAsia="Cambria" w:hAnsiTheme="majorHAnsi" w:cstheme="majorHAnsi"/>
                <w:color w:val="FFFFFF" w:themeColor="background1"/>
                <w:szCs w:val="18"/>
              </w:rPr>
            </w:pPr>
          </w:p>
        </w:tc>
        <w:tc>
          <w:tcPr>
            <w:tcW w:w="1664" w:type="dxa"/>
            <w:shd w:val="clear" w:color="auto" w:fill="B3272F" w:themeFill="accent2"/>
          </w:tcPr>
          <w:p w14:paraId="658E4994" w14:textId="0E2D2EC7" w:rsidR="002652A3" w:rsidRPr="0095233A"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color w:val="FFFFFF" w:themeColor="background1"/>
                <w:szCs w:val="18"/>
              </w:rPr>
            </w:pPr>
            <w:r w:rsidRPr="0095233A">
              <w:rPr>
                <w:rFonts w:asciiTheme="majorHAnsi" w:eastAsia="Cambria" w:hAnsiTheme="majorHAnsi" w:cstheme="majorHAnsi"/>
                <w:b/>
                <w:bCs/>
                <w:color w:val="FFFFFF" w:themeColor="background1"/>
                <w:szCs w:val="18"/>
              </w:rPr>
              <w:t>20</w:t>
            </w:r>
            <w:r w:rsidR="00062965">
              <w:rPr>
                <w:rFonts w:asciiTheme="majorHAnsi" w:eastAsia="Cambria" w:hAnsiTheme="majorHAnsi" w:cstheme="majorHAnsi"/>
                <w:b/>
                <w:bCs/>
                <w:color w:val="FFFFFF" w:themeColor="background1"/>
                <w:szCs w:val="18"/>
              </w:rPr>
              <w:t>20</w:t>
            </w:r>
          </w:p>
        </w:tc>
        <w:tc>
          <w:tcPr>
            <w:cnfStyle w:val="000010000000" w:firstRow="0" w:lastRow="0" w:firstColumn="0" w:lastColumn="0" w:oddVBand="1" w:evenVBand="0" w:oddHBand="0" w:evenHBand="0" w:firstRowFirstColumn="0" w:firstRowLastColumn="0" w:lastRowFirstColumn="0" w:lastRowLastColumn="0"/>
            <w:tcW w:w="1665" w:type="dxa"/>
            <w:shd w:val="clear" w:color="auto" w:fill="B3272F" w:themeFill="accent2"/>
          </w:tcPr>
          <w:p w14:paraId="1EA99898" w14:textId="29F18EB3" w:rsidR="002652A3" w:rsidRPr="0095233A" w:rsidRDefault="002652A3" w:rsidP="00335C60">
            <w:pPr>
              <w:autoSpaceDE w:val="0"/>
              <w:autoSpaceDN w:val="0"/>
              <w:adjustRightInd w:val="0"/>
              <w:spacing w:line="240" w:lineRule="auto"/>
              <w:jc w:val="center"/>
              <w:rPr>
                <w:rFonts w:asciiTheme="majorHAnsi" w:eastAsia="Cambria" w:hAnsiTheme="majorHAnsi" w:cstheme="majorHAnsi"/>
                <w:color w:val="FFFFFF" w:themeColor="background1"/>
                <w:szCs w:val="18"/>
              </w:rPr>
            </w:pPr>
            <w:r w:rsidRPr="0095233A">
              <w:rPr>
                <w:rFonts w:asciiTheme="majorHAnsi" w:eastAsia="Cambria" w:hAnsiTheme="majorHAnsi" w:cstheme="majorHAnsi"/>
                <w:b/>
                <w:bCs/>
                <w:color w:val="FFFFFF" w:themeColor="background1"/>
                <w:szCs w:val="18"/>
              </w:rPr>
              <w:t>20</w:t>
            </w:r>
            <w:r w:rsidR="002B6826" w:rsidRPr="0095233A">
              <w:rPr>
                <w:rFonts w:asciiTheme="majorHAnsi" w:eastAsia="Cambria" w:hAnsiTheme="majorHAnsi" w:cstheme="majorHAnsi"/>
                <w:b/>
                <w:bCs/>
                <w:color w:val="FFFFFF" w:themeColor="background1"/>
                <w:szCs w:val="18"/>
              </w:rPr>
              <w:t>2</w:t>
            </w:r>
            <w:r w:rsidR="00062965">
              <w:rPr>
                <w:rFonts w:asciiTheme="majorHAnsi" w:eastAsia="Cambria" w:hAnsiTheme="majorHAnsi" w:cstheme="majorHAnsi"/>
                <w:b/>
                <w:bCs/>
                <w:color w:val="FFFFFF" w:themeColor="background1"/>
                <w:szCs w:val="18"/>
              </w:rPr>
              <w:t>1</w:t>
            </w:r>
          </w:p>
        </w:tc>
        <w:tc>
          <w:tcPr>
            <w:tcW w:w="1664" w:type="dxa"/>
            <w:shd w:val="clear" w:color="auto" w:fill="B3272F" w:themeFill="accent2"/>
          </w:tcPr>
          <w:p w14:paraId="6B4FD349" w14:textId="4D02CAC9" w:rsidR="002652A3" w:rsidRPr="0095233A"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color w:val="FFFFFF" w:themeColor="background1"/>
                <w:szCs w:val="18"/>
              </w:rPr>
            </w:pPr>
            <w:r w:rsidRPr="0095233A">
              <w:rPr>
                <w:rFonts w:asciiTheme="majorHAnsi" w:eastAsia="Cambria" w:hAnsiTheme="majorHAnsi" w:cstheme="majorHAnsi"/>
                <w:b/>
                <w:bCs/>
                <w:color w:val="FFFFFF" w:themeColor="background1"/>
                <w:szCs w:val="18"/>
              </w:rPr>
              <w:t>20</w:t>
            </w:r>
            <w:r w:rsidR="002C35AF" w:rsidRPr="0095233A">
              <w:rPr>
                <w:rFonts w:asciiTheme="majorHAnsi" w:eastAsia="Cambria" w:hAnsiTheme="majorHAnsi" w:cstheme="majorHAnsi"/>
                <w:b/>
                <w:bCs/>
                <w:color w:val="FFFFFF" w:themeColor="background1"/>
                <w:szCs w:val="18"/>
              </w:rPr>
              <w:t>2</w:t>
            </w:r>
            <w:r w:rsidR="00062965">
              <w:rPr>
                <w:rFonts w:asciiTheme="majorHAnsi" w:eastAsia="Cambria" w:hAnsiTheme="majorHAnsi" w:cstheme="majorHAnsi"/>
                <w:b/>
                <w:bCs/>
                <w:color w:val="FFFFFF" w:themeColor="background1"/>
                <w:szCs w:val="18"/>
              </w:rPr>
              <w:t>2</w:t>
            </w:r>
          </w:p>
        </w:tc>
        <w:tc>
          <w:tcPr>
            <w:cnfStyle w:val="000010000000" w:firstRow="0" w:lastRow="0" w:firstColumn="0" w:lastColumn="0" w:oddVBand="1" w:evenVBand="0" w:oddHBand="0" w:evenHBand="0" w:firstRowFirstColumn="0" w:firstRowLastColumn="0" w:lastRowFirstColumn="0" w:lastRowLastColumn="0"/>
            <w:tcW w:w="1665" w:type="dxa"/>
            <w:shd w:val="clear" w:color="auto" w:fill="B3272F" w:themeFill="accent2"/>
          </w:tcPr>
          <w:p w14:paraId="70699014" w14:textId="22CEB9AF" w:rsidR="002652A3" w:rsidRPr="0095233A" w:rsidRDefault="002652A3" w:rsidP="00335C60">
            <w:pPr>
              <w:autoSpaceDE w:val="0"/>
              <w:autoSpaceDN w:val="0"/>
              <w:adjustRightInd w:val="0"/>
              <w:spacing w:line="240" w:lineRule="auto"/>
              <w:jc w:val="center"/>
              <w:rPr>
                <w:rFonts w:asciiTheme="majorHAnsi" w:eastAsia="Cambria" w:hAnsiTheme="majorHAnsi" w:cstheme="majorHAnsi"/>
                <w:color w:val="FFFFFF" w:themeColor="background1"/>
                <w:szCs w:val="18"/>
              </w:rPr>
            </w:pPr>
            <w:r w:rsidRPr="0095233A">
              <w:rPr>
                <w:rFonts w:asciiTheme="majorHAnsi" w:eastAsia="Cambria" w:hAnsiTheme="majorHAnsi" w:cstheme="majorHAnsi"/>
                <w:b/>
                <w:bCs/>
                <w:color w:val="FFFFFF" w:themeColor="background1"/>
                <w:szCs w:val="18"/>
              </w:rPr>
              <w:t>202</w:t>
            </w:r>
            <w:r w:rsidR="00062965">
              <w:rPr>
                <w:rFonts w:asciiTheme="majorHAnsi" w:eastAsia="Cambria" w:hAnsiTheme="majorHAnsi" w:cstheme="majorHAnsi"/>
                <w:b/>
                <w:bCs/>
                <w:color w:val="FFFFFF" w:themeColor="background1"/>
                <w:szCs w:val="18"/>
              </w:rPr>
              <w:t>3</w:t>
            </w:r>
          </w:p>
        </w:tc>
      </w:tr>
      <w:tr w:rsidR="002652A3" w:rsidRPr="00EB0B9A" w14:paraId="0127D37D" w14:textId="77777777" w:rsidTr="008D00D6">
        <w:trPr>
          <w:trHeight w:val="303"/>
        </w:trPr>
        <w:tc>
          <w:tcPr>
            <w:cnfStyle w:val="000010000000" w:firstRow="0" w:lastRow="0" w:firstColumn="0" w:lastColumn="0" w:oddVBand="1" w:evenVBand="0" w:oddHBand="0" w:evenHBand="0" w:firstRowFirstColumn="0" w:firstRowLastColumn="0" w:lastRowFirstColumn="0" w:lastRowLastColumn="0"/>
            <w:tcW w:w="3078" w:type="dxa"/>
            <w:shd w:val="clear" w:color="auto" w:fill="FFFFFF" w:themeFill="background1"/>
          </w:tcPr>
          <w:p w14:paraId="6DBBF139" w14:textId="77777777" w:rsidR="002652A3" w:rsidRPr="0095233A" w:rsidRDefault="002652A3" w:rsidP="008D00D6">
            <w:pPr>
              <w:autoSpaceDE w:val="0"/>
              <w:autoSpaceDN w:val="0"/>
              <w:adjustRightInd w:val="0"/>
              <w:spacing w:line="240" w:lineRule="auto"/>
              <w:ind w:left="1899" w:right="356" w:hanging="1757"/>
              <w:jc w:val="both"/>
              <w:rPr>
                <w:rFonts w:asciiTheme="majorHAnsi" w:eastAsia="Cambria" w:hAnsiTheme="majorHAnsi" w:cstheme="majorHAnsi"/>
                <w:b/>
                <w:color w:val="282727" w:themeColor="text1" w:themeShade="BF"/>
                <w:szCs w:val="18"/>
              </w:rPr>
            </w:pPr>
            <w:r w:rsidRPr="0095233A">
              <w:rPr>
                <w:rFonts w:asciiTheme="majorHAnsi" w:eastAsia="Cambria" w:hAnsiTheme="majorHAnsi" w:cstheme="majorHAnsi"/>
                <w:b/>
                <w:color w:val="282727" w:themeColor="text1" w:themeShade="BF"/>
                <w:szCs w:val="18"/>
              </w:rPr>
              <w:t>Employee cost growth (%)</w:t>
            </w:r>
          </w:p>
        </w:tc>
        <w:tc>
          <w:tcPr>
            <w:tcW w:w="1664" w:type="dxa"/>
            <w:shd w:val="clear" w:color="auto" w:fill="FFFFFF" w:themeFill="background1"/>
          </w:tcPr>
          <w:p w14:paraId="5E220F4B" w14:textId="77777777" w:rsidR="002652A3" w:rsidRPr="0095233A"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95233A">
              <w:rPr>
                <w:rFonts w:asciiTheme="majorHAnsi" w:eastAsia="Cambria" w:hAnsiTheme="majorHAnsi" w:cstheme="majorHAnsi"/>
                <w:szCs w:val="18"/>
              </w:rPr>
              <w:t>3.5</w:t>
            </w:r>
          </w:p>
        </w:tc>
        <w:tc>
          <w:tcPr>
            <w:cnfStyle w:val="000010000000" w:firstRow="0" w:lastRow="0" w:firstColumn="0" w:lastColumn="0" w:oddVBand="1" w:evenVBand="0" w:oddHBand="0" w:evenHBand="0" w:firstRowFirstColumn="0" w:firstRowLastColumn="0" w:lastRowFirstColumn="0" w:lastRowLastColumn="0"/>
            <w:tcW w:w="1665" w:type="dxa"/>
            <w:shd w:val="clear" w:color="auto" w:fill="FFFFFF" w:themeFill="background1"/>
          </w:tcPr>
          <w:p w14:paraId="5BB18630" w14:textId="77777777" w:rsidR="002652A3" w:rsidRPr="0095233A" w:rsidRDefault="002652A3" w:rsidP="00335C60">
            <w:pPr>
              <w:autoSpaceDE w:val="0"/>
              <w:autoSpaceDN w:val="0"/>
              <w:adjustRightInd w:val="0"/>
              <w:spacing w:line="240" w:lineRule="auto"/>
              <w:jc w:val="center"/>
              <w:rPr>
                <w:rFonts w:asciiTheme="majorHAnsi" w:eastAsia="Cambria" w:hAnsiTheme="majorHAnsi" w:cstheme="majorHAnsi"/>
                <w:szCs w:val="18"/>
              </w:rPr>
            </w:pPr>
            <w:r w:rsidRPr="0095233A">
              <w:rPr>
                <w:rFonts w:asciiTheme="majorHAnsi" w:eastAsia="Cambria" w:hAnsiTheme="majorHAnsi" w:cstheme="majorHAnsi"/>
                <w:szCs w:val="18"/>
              </w:rPr>
              <w:t>3.5</w:t>
            </w:r>
          </w:p>
        </w:tc>
        <w:tc>
          <w:tcPr>
            <w:tcW w:w="1664" w:type="dxa"/>
            <w:shd w:val="clear" w:color="auto" w:fill="FFFFFF" w:themeFill="background1"/>
          </w:tcPr>
          <w:p w14:paraId="4475C664" w14:textId="77777777" w:rsidR="002652A3" w:rsidRPr="0095233A"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95233A">
              <w:rPr>
                <w:rFonts w:asciiTheme="majorHAnsi" w:eastAsia="Cambria" w:hAnsiTheme="majorHAnsi" w:cstheme="majorHAnsi"/>
                <w:szCs w:val="18"/>
              </w:rPr>
              <w:t>3.5</w:t>
            </w:r>
          </w:p>
        </w:tc>
        <w:tc>
          <w:tcPr>
            <w:cnfStyle w:val="000010000000" w:firstRow="0" w:lastRow="0" w:firstColumn="0" w:lastColumn="0" w:oddVBand="1" w:evenVBand="0" w:oddHBand="0" w:evenHBand="0" w:firstRowFirstColumn="0" w:firstRowLastColumn="0" w:lastRowFirstColumn="0" w:lastRowLastColumn="0"/>
            <w:tcW w:w="1665" w:type="dxa"/>
            <w:shd w:val="clear" w:color="auto" w:fill="FFFFFF" w:themeFill="background1"/>
          </w:tcPr>
          <w:p w14:paraId="7548B3D4" w14:textId="77777777" w:rsidR="002652A3" w:rsidRPr="0095233A" w:rsidRDefault="002652A3" w:rsidP="00335C60">
            <w:pPr>
              <w:autoSpaceDE w:val="0"/>
              <w:autoSpaceDN w:val="0"/>
              <w:adjustRightInd w:val="0"/>
              <w:spacing w:line="240" w:lineRule="auto"/>
              <w:jc w:val="center"/>
              <w:rPr>
                <w:rFonts w:asciiTheme="majorHAnsi" w:eastAsia="Cambria" w:hAnsiTheme="majorHAnsi" w:cstheme="majorHAnsi"/>
                <w:szCs w:val="18"/>
              </w:rPr>
            </w:pPr>
            <w:r w:rsidRPr="0095233A">
              <w:rPr>
                <w:rFonts w:asciiTheme="majorHAnsi" w:eastAsia="Cambria" w:hAnsiTheme="majorHAnsi" w:cstheme="majorHAnsi"/>
                <w:szCs w:val="18"/>
              </w:rPr>
              <w:t>3.5</w:t>
            </w:r>
          </w:p>
        </w:tc>
      </w:tr>
      <w:tr w:rsidR="002652A3" w:rsidRPr="00EB0B9A" w14:paraId="768087FF" w14:textId="77777777" w:rsidTr="008D00D6">
        <w:trPr>
          <w:trHeight w:val="303"/>
        </w:trPr>
        <w:tc>
          <w:tcPr>
            <w:cnfStyle w:val="000010000000" w:firstRow="0" w:lastRow="0" w:firstColumn="0" w:lastColumn="0" w:oddVBand="1" w:evenVBand="0" w:oddHBand="0" w:evenHBand="0" w:firstRowFirstColumn="0" w:firstRowLastColumn="0" w:lastRowFirstColumn="0" w:lastRowLastColumn="0"/>
            <w:tcW w:w="3078" w:type="dxa"/>
            <w:shd w:val="clear" w:color="auto" w:fill="FFFFFF" w:themeFill="background1"/>
          </w:tcPr>
          <w:p w14:paraId="6FE92578" w14:textId="4EB971BC" w:rsidR="002652A3" w:rsidRPr="0095233A" w:rsidRDefault="002652A3" w:rsidP="008D00D6">
            <w:pPr>
              <w:autoSpaceDE w:val="0"/>
              <w:autoSpaceDN w:val="0"/>
              <w:adjustRightInd w:val="0"/>
              <w:spacing w:line="240" w:lineRule="auto"/>
              <w:ind w:left="142" w:right="-179"/>
              <w:jc w:val="both"/>
              <w:rPr>
                <w:rFonts w:asciiTheme="majorHAnsi" w:eastAsia="Cambria" w:hAnsiTheme="majorHAnsi" w:cstheme="majorHAnsi"/>
                <w:b/>
                <w:color w:val="282727" w:themeColor="text1" w:themeShade="BF"/>
                <w:szCs w:val="18"/>
              </w:rPr>
            </w:pPr>
            <w:r w:rsidRPr="0095233A">
              <w:rPr>
                <w:rFonts w:asciiTheme="majorHAnsi" w:eastAsia="Cambria" w:hAnsiTheme="majorHAnsi" w:cstheme="majorHAnsi"/>
                <w:b/>
                <w:color w:val="282727" w:themeColor="text1" w:themeShade="BF"/>
                <w:szCs w:val="18"/>
              </w:rPr>
              <w:t>Employee numbers growth</w:t>
            </w:r>
            <w:r w:rsidR="00CE4E2F" w:rsidRPr="0095233A">
              <w:rPr>
                <w:rFonts w:asciiTheme="majorHAnsi" w:eastAsia="Cambria" w:hAnsiTheme="majorHAnsi" w:cstheme="majorHAnsi"/>
                <w:b/>
                <w:color w:val="282727" w:themeColor="text1" w:themeShade="BF"/>
                <w:szCs w:val="18"/>
              </w:rPr>
              <w:t xml:space="preserve"> </w:t>
            </w:r>
            <w:r w:rsidRPr="0095233A">
              <w:rPr>
                <w:rFonts w:asciiTheme="majorHAnsi" w:eastAsia="Cambria" w:hAnsiTheme="majorHAnsi" w:cstheme="majorHAnsi"/>
                <w:b/>
                <w:color w:val="282727" w:themeColor="text1" w:themeShade="BF"/>
                <w:szCs w:val="18"/>
              </w:rPr>
              <w:t>(FTE)</w:t>
            </w:r>
          </w:p>
        </w:tc>
        <w:tc>
          <w:tcPr>
            <w:tcW w:w="1664" w:type="dxa"/>
            <w:shd w:val="clear" w:color="auto" w:fill="FFFFFF" w:themeFill="background1"/>
          </w:tcPr>
          <w:p w14:paraId="5E4F5C3D" w14:textId="77777777" w:rsidR="002652A3" w:rsidRPr="0095233A"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95233A">
              <w:rPr>
                <w:rFonts w:asciiTheme="majorHAnsi" w:eastAsia="Cambria" w:hAnsiTheme="majorHAnsi" w:cstheme="majorHAnsi"/>
                <w:szCs w:val="18"/>
              </w:rPr>
              <w:t>3.9</w:t>
            </w:r>
          </w:p>
        </w:tc>
        <w:tc>
          <w:tcPr>
            <w:cnfStyle w:val="000010000000" w:firstRow="0" w:lastRow="0" w:firstColumn="0" w:lastColumn="0" w:oddVBand="1" w:evenVBand="0" w:oddHBand="0" w:evenHBand="0" w:firstRowFirstColumn="0" w:firstRowLastColumn="0" w:lastRowFirstColumn="0" w:lastRowLastColumn="0"/>
            <w:tcW w:w="1665" w:type="dxa"/>
            <w:shd w:val="clear" w:color="auto" w:fill="FFFFFF" w:themeFill="background1"/>
          </w:tcPr>
          <w:p w14:paraId="259267E7" w14:textId="77777777" w:rsidR="002652A3" w:rsidRPr="0095233A" w:rsidRDefault="002652A3" w:rsidP="00335C60">
            <w:pPr>
              <w:autoSpaceDE w:val="0"/>
              <w:autoSpaceDN w:val="0"/>
              <w:adjustRightInd w:val="0"/>
              <w:spacing w:line="240" w:lineRule="auto"/>
              <w:jc w:val="center"/>
              <w:rPr>
                <w:rFonts w:asciiTheme="majorHAnsi" w:eastAsia="Cambria" w:hAnsiTheme="majorHAnsi" w:cstheme="majorHAnsi"/>
                <w:szCs w:val="18"/>
              </w:rPr>
            </w:pPr>
            <w:r w:rsidRPr="0095233A">
              <w:rPr>
                <w:rFonts w:asciiTheme="majorHAnsi" w:eastAsia="Cambria" w:hAnsiTheme="majorHAnsi" w:cstheme="majorHAnsi"/>
                <w:szCs w:val="18"/>
              </w:rPr>
              <w:t>1.9</w:t>
            </w:r>
          </w:p>
        </w:tc>
        <w:tc>
          <w:tcPr>
            <w:tcW w:w="1664" w:type="dxa"/>
            <w:shd w:val="clear" w:color="auto" w:fill="FFFFFF" w:themeFill="background1"/>
          </w:tcPr>
          <w:p w14:paraId="7CA8D74A" w14:textId="77777777" w:rsidR="002652A3" w:rsidRPr="0095233A"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95233A">
              <w:rPr>
                <w:rFonts w:asciiTheme="majorHAnsi" w:eastAsia="Cambria" w:hAnsiTheme="majorHAnsi" w:cstheme="majorHAnsi"/>
                <w:szCs w:val="18"/>
              </w:rPr>
              <w:t>3.2</w:t>
            </w:r>
          </w:p>
        </w:tc>
        <w:tc>
          <w:tcPr>
            <w:cnfStyle w:val="000010000000" w:firstRow="0" w:lastRow="0" w:firstColumn="0" w:lastColumn="0" w:oddVBand="1" w:evenVBand="0" w:oddHBand="0" w:evenHBand="0" w:firstRowFirstColumn="0" w:firstRowLastColumn="0" w:lastRowFirstColumn="0" w:lastRowLastColumn="0"/>
            <w:tcW w:w="1665" w:type="dxa"/>
            <w:shd w:val="clear" w:color="auto" w:fill="FFFFFF" w:themeFill="background1"/>
          </w:tcPr>
          <w:p w14:paraId="745831EF" w14:textId="77777777" w:rsidR="002652A3" w:rsidRPr="0095233A" w:rsidRDefault="002652A3" w:rsidP="00335C60">
            <w:pPr>
              <w:autoSpaceDE w:val="0"/>
              <w:autoSpaceDN w:val="0"/>
              <w:adjustRightInd w:val="0"/>
              <w:spacing w:line="240" w:lineRule="auto"/>
              <w:jc w:val="center"/>
              <w:rPr>
                <w:rFonts w:asciiTheme="majorHAnsi" w:eastAsia="Cambria" w:hAnsiTheme="majorHAnsi" w:cstheme="majorHAnsi"/>
                <w:szCs w:val="18"/>
              </w:rPr>
            </w:pPr>
            <w:r w:rsidRPr="0095233A">
              <w:rPr>
                <w:rFonts w:asciiTheme="majorHAnsi" w:eastAsia="Cambria" w:hAnsiTheme="majorHAnsi" w:cstheme="majorHAnsi"/>
                <w:szCs w:val="18"/>
              </w:rPr>
              <w:t>1.6</w:t>
            </w:r>
          </w:p>
        </w:tc>
      </w:tr>
    </w:tbl>
    <w:p w14:paraId="3ADA0F76" w14:textId="77777777" w:rsidR="002652A3" w:rsidRPr="00F920F2" w:rsidRDefault="002652A3" w:rsidP="00E40FE5">
      <w:pPr>
        <w:pStyle w:val="Heading4"/>
        <w:rPr>
          <w:rFonts w:cstheme="majorHAnsi"/>
        </w:rPr>
      </w:pPr>
      <w:r w:rsidRPr="00F920F2">
        <w:rPr>
          <w:rFonts w:cstheme="majorHAnsi"/>
        </w:rPr>
        <w:t>Employee costs</w:t>
      </w:r>
    </w:p>
    <w:p w14:paraId="60258705" w14:textId="700ADEAC"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The collective wage agreement has been finalised and applies to wage rate changes for the next three years commencing 1 July 201</w:t>
      </w:r>
      <w:r w:rsidR="00062965">
        <w:rPr>
          <w:rFonts w:asciiTheme="majorHAnsi" w:hAnsiTheme="majorHAnsi" w:cstheme="majorHAnsi"/>
        </w:rPr>
        <w:t>9</w:t>
      </w:r>
      <w:r w:rsidRPr="008D00D6">
        <w:rPr>
          <w:rFonts w:asciiTheme="majorHAnsi" w:hAnsiTheme="majorHAnsi" w:cstheme="majorHAnsi"/>
        </w:rPr>
        <w:t>.  The employee cost growth in the SRP is based on a 3.5 percent increase per annum and planned increases in employee numbers.</w:t>
      </w:r>
    </w:p>
    <w:p w14:paraId="1AB9B691" w14:textId="77777777" w:rsidR="002652A3" w:rsidRPr="00F920F2" w:rsidRDefault="002652A3" w:rsidP="00E40FE5">
      <w:pPr>
        <w:pStyle w:val="Heading4"/>
        <w:rPr>
          <w:rFonts w:cstheme="majorHAnsi"/>
        </w:rPr>
      </w:pPr>
      <w:r w:rsidRPr="00F920F2">
        <w:rPr>
          <w:rFonts w:cstheme="majorHAnsi"/>
        </w:rPr>
        <w:t>Employee numbers</w:t>
      </w:r>
    </w:p>
    <w:p w14:paraId="753BB8A5" w14:textId="0EAA9A2F"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 xml:space="preserve">A key objective of the SRP is maintaining existing service levels, however this needs to be balanced against the introduction of rate capping from the 2016-17 year onwards which </w:t>
      </w:r>
      <w:r w:rsidR="0065058E">
        <w:rPr>
          <w:rFonts w:asciiTheme="majorHAnsi" w:hAnsiTheme="majorHAnsi" w:cstheme="majorHAnsi"/>
        </w:rPr>
        <w:t>has</w:t>
      </w:r>
      <w:r w:rsidRPr="008D00D6">
        <w:rPr>
          <w:rFonts w:asciiTheme="majorHAnsi" w:hAnsiTheme="majorHAnsi" w:cstheme="majorHAnsi"/>
        </w:rPr>
        <w:t xml:space="preserve"> result</w:t>
      </w:r>
      <w:r w:rsidR="00E518CF">
        <w:rPr>
          <w:rFonts w:asciiTheme="majorHAnsi" w:hAnsiTheme="majorHAnsi" w:cstheme="majorHAnsi"/>
        </w:rPr>
        <w:t>ed</w:t>
      </w:r>
      <w:r w:rsidRPr="008D00D6">
        <w:rPr>
          <w:rFonts w:asciiTheme="majorHAnsi" w:hAnsiTheme="majorHAnsi" w:cstheme="majorHAnsi"/>
        </w:rPr>
        <w:t xml:space="preserve"> in downward pressure being placed on employee costs. Staff numbers are forecast to increase only marginally over the four</w:t>
      </w:r>
      <w:r w:rsidR="006B518A" w:rsidRPr="008D00D6">
        <w:rPr>
          <w:rFonts w:asciiTheme="majorHAnsi" w:hAnsiTheme="majorHAnsi" w:cstheme="majorHAnsi"/>
        </w:rPr>
        <w:t>-</w:t>
      </w:r>
      <w:r w:rsidRPr="008D00D6">
        <w:rPr>
          <w:rFonts w:asciiTheme="majorHAnsi" w:hAnsiTheme="majorHAnsi" w:cstheme="majorHAnsi"/>
        </w:rPr>
        <w:t xml:space="preserve">year period from 568 FTE to 575 FTE. </w:t>
      </w:r>
      <w:r w:rsidRPr="008D00D6">
        <w:rPr>
          <w:rFonts w:asciiTheme="majorHAnsi" w:hAnsiTheme="majorHAnsi" w:cstheme="majorHAnsi"/>
        </w:rPr>
        <w:lastRenderedPageBreak/>
        <w:t>This level of growth is a reduction in real terms when compared to forecast property growth and the associated increase in service demand over the same period.</w:t>
      </w:r>
    </w:p>
    <w:p w14:paraId="0F279359" w14:textId="77777777" w:rsidR="002652A3" w:rsidRPr="008D00D6" w:rsidRDefault="002652A3" w:rsidP="00C478F5">
      <w:pPr>
        <w:pStyle w:val="Heading2"/>
        <w:jc w:val="both"/>
        <w:rPr>
          <w:rFonts w:asciiTheme="majorHAnsi" w:hAnsiTheme="majorHAnsi" w:cstheme="majorHAnsi"/>
          <w:lang w:val="en-GB"/>
        </w:rPr>
      </w:pPr>
      <w:bookmarkStart w:id="43" w:name="_Toc516827636"/>
      <w:r w:rsidRPr="008D00D6">
        <w:rPr>
          <w:rFonts w:asciiTheme="majorHAnsi" w:hAnsiTheme="majorHAnsi" w:cstheme="majorHAnsi"/>
          <w:lang w:val="en-GB"/>
        </w:rPr>
        <w:t>Option analysis</w:t>
      </w:r>
      <w:bookmarkEnd w:id="43"/>
    </w:p>
    <w:p w14:paraId="7C4C651E" w14:textId="77777777"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In order to achieve the overall objective of the SRP, it was necessary to model a number of different options by changing the assumptions underlying the SRP forecasts. In undertaking the option analysis, council considered the following two options:</w:t>
      </w:r>
    </w:p>
    <w:p w14:paraId="19D01B0C" w14:textId="77777777" w:rsidR="002652A3" w:rsidRPr="008D00D6" w:rsidRDefault="002652A3" w:rsidP="00C478F5">
      <w:pPr>
        <w:pStyle w:val="bullet"/>
        <w:jc w:val="both"/>
        <w:rPr>
          <w:rFonts w:asciiTheme="majorHAnsi" w:hAnsiTheme="majorHAnsi" w:cstheme="majorHAnsi"/>
          <w:sz w:val="24"/>
          <w:szCs w:val="24"/>
        </w:rPr>
      </w:pPr>
      <w:r w:rsidRPr="008D00D6">
        <w:rPr>
          <w:rFonts w:asciiTheme="majorHAnsi" w:hAnsiTheme="majorHAnsi" w:cstheme="majorHAnsi"/>
          <w:sz w:val="24"/>
          <w:szCs w:val="24"/>
        </w:rPr>
        <w:t xml:space="preserve">higher cap option (i.e. a rate </w:t>
      </w:r>
      <w:proofErr w:type="gramStart"/>
      <w:r w:rsidRPr="008D00D6">
        <w:rPr>
          <w:rFonts w:asciiTheme="majorHAnsi" w:hAnsiTheme="majorHAnsi" w:cstheme="majorHAnsi"/>
          <w:sz w:val="24"/>
          <w:szCs w:val="24"/>
        </w:rPr>
        <w:t>increase</w:t>
      </w:r>
      <w:proofErr w:type="gramEnd"/>
      <w:r w:rsidRPr="008D00D6">
        <w:rPr>
          <w:rFonts w:asciiTheme="majorHAnsi" w:hAnsiTheme="majorHAnsi" w:cstheme="majorHAnsi"/>
          <w:sz w:val="24"/>
          <w:szCs w:val="24"/>
        </w:rPr>
        <w:t xml:space="preserve"> above the rate cap)</w:t>
      </w:r>
    </w:p>
    <w:p w14:paraId="27EF07C1" w14:textId="6090C9BE" w:rsidR="002652A3" w:rsidRPr="008D00D6" w:rsidRDefault="002652A3" w:rsidP="006B518A">
      <w:pPr>
        <w:pStyle w:val="bullet"/>
        <w:jc w:val="both"/>
        <w:rPr>
          <w:rFonts w:asciiTheme="majorHAnsi" w:hAnsiTheme="majorHAnsi" w:cstheme="majorHAnsi"/>
          <w:sz w:val="24"/>
          <w:szCs w:val="24"/>
        </w:rPr>
      </w:pPr>
      <w:r w:rsidRPr="008D00D6">
        <w:rPr>
          <w:rFonts w:asciiTheme="majorHAnsi" w:hAnsiTheme="majorHAnsi" w:cstheme="majorHAnsi"/>
          <w:sz w:val="24"/>
          <w:szCs w:val="24"/>
        </w:rPr>
        <w:t>rate cap option.</w:t>
      </w:r>
    </w:p>
    <w:p w14:paraId="180946EA" w14:textId="77777777" w:rsidR="002652A3" w:rsidRPr="008D00D6" w:rsidRDefault="002652A3" w:rsidP="00C478F5">
      <w:pPr>
        <w:pStyle w:val="Heading2"/>
        <w:jc w:val="both"/>
        <w:rPr>
          <w:rFonts w:asciiTheme="majorHAnsi" w:hAnsiTheme="majorHAnsi" w:cstheme="majorHAnsi"/>
          <w:lang w:val="en-GB"/>
        </w:rPr>
      </w:pPr>
      <w:bookmarkStart w:id="44" w:name="_Toc516827637"/>
      <w:r w:rsidRPr="008D00D6">
        <w:rPr>
          <w:rFonts w:asciiTheme="majorHAnsi" w:hAnsiTheme="majorHAnsi" w:cstheme="majorHAnsi"/>
          <w:lang w:val="en-GB"/>
        </w:rPr>
        <w:t>Higher cap option</w:t>
      </w:r>
      <w:bookmarkEnd w:id="44"/>
    </w:p>
    <w:p w14:paraId="0719D31B" w14:textId="49377204"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The following table sets out the key assumptions underlying the higher cap option.</w:t>
      </w:r>
    </w:p>
    <w:tbl>
      <w:tblPr>
        <w:tblStyle w:val="TableGrid"/>
        <w:tblW w:w="9781" w:type="dxa"/>
        <w:tblLayout w:type="fixed"/>
        <w:tblLook w:val="0000" w:firstRow="0" w:lastRow="0" w:firstColumn="0" w:lastColumn="0" w:noHBand="0" w:noVBand="0"/>
      </w:tblPr>
      <w:tblGrid>
        <w:gridCol w:w="3261"/>
        <w:gridCol w:w="1630"/>
        <w:gridCol w:w="1630"/>
        <w:gridCol w:w="1630"/>
        <w:gridCol w:w="1630"/>
      </w:tblGrid>
      <w:tr w:rsidR="002652A3" w:rsidRPr="00835DC6" w14:paraId="586844F8"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61" w:type="dxa"/>
            <w:shd w:val="clear" w:color="auto" w:fill="B3272F" w:themeFill="accent2"/>
          </w:tcPr>
          <w:p w14:paraId="04C47533" w14:textId="77777777" w:rsidR="002652A3" w:rsidRPr="008D00D6" w:rsidRDefault="002652A3" w:rsidP="008D00D6">
            <w:pPr>
              <w:pStyle w:val="BodycopyBodycontent"/>
              <w:spacing w:after="60"/>
              <w:jc w:val="both"/>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Assumptions</w:t>
            </w:r>
          </w:p>
        </w:tc>
        <w:tc>
          <w:tcPr>
            <w:tcW w:w="1630" w:type="dxa"/>
            <w:shd w:val="clear" w:color="auto" w:fill="B3272F" w:themeFill="accent2"/>
            <w:vAlign w:val="center"/>
          </w:tcPr>
          <w:p w14:paraId="7FD0D674" w14:textId="25736F84"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1C5AE0">
              <w:rPr>
                <w:rFonts w:asciiTheme="majorHAnsi" w:hAnsiTheme="majorHAnsi" w:cstheme="majorHAnsi"/>
                <w:b/>
                <w:color w:val="FFFFFF" w:themeColor="background1"/>
                <w:sz w:val="18"/>
                <w:szCs w:val="18"/>
              </w:rPr>
              <w:t>20</w:t>
            </w:r>
          </w:p>
        </w:tc>
        <w:tc>
          <w:tcPr>
            <w:cnfStyle w:val="000010000000" w:firstRow="0" w:lastRow="0" w:firstColumn="0" w:lastColumn="0" w:oddVBand="1" w:evenVBand="0" w:oddHBand="0" w:evenHBand="0" w:firstRowFirstColumn="0" w:firstRowLastColumn="0" w:lastRowFirstColumn="0" w:lastRowLastColumn="0"/>
            <w:tcW w:w="1630" w:type="dxa"/>
            <w:shd w:val="clear" w:color="auto" w:fill="B3272F" w:themeFill="accent2"/>
            <w:vAlign w:val="center"/>
          </w:tcPr>
          <w:p w14:paraId="09C01170" w14:textId="24D32F6F" w:rsidR="002652A3" w:rsidRPr="008D00D6" w:rsidRDefault="002652A3" w:rsidP="008D00D6">
            <w:pPr>
              <w:pStyle w:val="BodycopyBodycontent"/>
              <w:spacing w:after="60"/>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2B6826" w:rsidRPr="008D00D6">
              <w:rPr>
                <w:rFonts w:asciiTheme="majorHAnsi" w:hAnsiTheme="majorHAnsi" w:cstheme="majorHAnsi"/>
                <w:b/>
                <w:color w:val="FFFFFF" w:themeColor="background1"/>
                <w:sz w:val="18"/>
                <w:szCs w:val="18"/>
              </w:rPr>
              <w:t>2</w:t>
            </w:r>
            <w:r w:rsidR="001C5AE0">
              <w:rPr>
                <w:rFonts w:asciiTheme="majorHAnsi" w:hAnsiTheme="majorHAnsi" w:cstheme="majorHAnsi"/>
                <w:b/>
                <w:color w:val="FFFFFF" w:themeColor="background1"/>
                <w:sz w:val="18"/>
                <w:szCs w:val="18"/>
              </w:rPr>
              <w:t>1</w:t>
            </w:r>
          </w:p>
        </w:tc>
        <w:tc>
          <w:tcPr>
            <w:tcW w:w="1630" w:type="dxa"/>
            <w:shd w:val="clear" w:color="auto" w:fill="B3272F" w:themeFill="accent2"/>
            <w:vAlign w:val="center"/>
          </w:tcPr>
          <w:p w14:paraId="28699B61" w14:textId="766D4DD4"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2C35AF" w:rsidRPr="008D00D6">
              <w:rPr>
                <w:rFonts w:asciiTheme="majorHAnsi" w:hAnsiTheme="majorHAnsi" w:cstheme="majorHAnsi"/>
                <w:b/>
                <w:color w:val="FFFFFF" w:themeColor="background1"/>
                <w:sz w:val="18"/>
                <w:szCs w:val="18"/>
              </w:rPr>
              <w:t>2</w:t>
            </w:r>
            <w:r w:rsidR="001C5AE0">
              <w:rPr>
                <w:rFonts w:asciiTheme="majorHAnsi" w:hAnsiTheme="majorHAnsi" w:cstheme="majorHAnsi"/>
                <w:b/>
                <w:color w:val="FFFFFF" w:themeColor="background1"/>
                <w:sz w:val="18"/>
                <w:szCs w:val="18"/>
              </w:rPr>
              <w:t>2</w:t>
            </w:r>
          </w:p>
        </w:tc>
        <w:tc>
          <w:tcPr>
            <w:cnfStyle w:val="000010000000" w:firstRow="0" w:lastRow="0" w:firstColumn="0" w:lastColumn="0" w:oddVBand="1" w:evenVBand="0" w:oddHBand="0" w:evenHBand="0" w:firstRowFirstColumn="0" w:firstRowLastColumn="0" w:lastRowFirstColumn="0" w:lastRowLastColumn="0"/>
            <w:tcW w:w="1630" w:type="dxa"/>
            <w:shd w:val="clear" w:color="auto" w:fill="B3272F" w:themeFill="accent2"/>
            <w:vAlign w:val="center"/>
          </w:tcPr>
          <w:p w14:paraId="767A99B9" w14:textId="5D6B30C3" w:rsidR="002652A3" w:rsidRPr="008D00D6" w:rsidRDefault="002652A3" w:rsidP="008D00D6">
            <w:pPr>
              <w:pStyle w:val="BodycopyBodycontent"/>
              <w:spacing w:after="60"/>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202</w:t>
            </w:r>
            <w:r w:rsidR="001C5AE0">
              <w:rPr>
                <w:rFonts w:asciiTheme="majorHAnsi" w:hAnsiTheme="majorHAnsi" w:cstheme="majorHAnsi"/>
                <w:b/>
                <w:color w:val="FFFFFF" w:themeColor="background1"/>
                <w:sz w:val="18"/>
                <w:szCs w:val="18"/>
              </w:rPr>
              <w:t>3</w:t>
            </w:r>
          </w:p>
        </w:tc>
      </w:tr>
      <w:tr w:rsidR="002652A3" w:rsidRPr="00835DC6" w14:paraId="2A74AFF2"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61" w:type="dxa"/>
            <w:shd w:val="clear" w:color="auto" w:fill="FFFFFF" w:themeFill="background1"/>
          </w:tcPr>
          <w:p w14:paraId="332AB430" w14:textId="77777777" w:rsidR="002652A3" w:rsidRPr="008D00D6" w:rsidRDefault="002652A3" w:rsidP="008D00D6">
            <w:pPr>
              <w:pStyle w:val="BodycopyBodycontent"/>
              <w:spacing w:after="60"/>
              <w:rPr>
                <w:rFonts w:asciiTheme="majorHAnsi" w:hAnsiTheme="majorHAnsi" w:cstheme="majorHAnsi"/>
                <w:b/>
                <w:color w:val="282727" w:themeColor="text1" w:themeShade="BF"/>
                <w:sz w:val="18"/>
                <w:szCs w:val="18"/>
              </w:rPr>
            </w:pPr>
            <w:r w:rsidRPr="008D00D6">
              <w:rPr>
                <w:rFonts w:asciiTheme="majorHAnsi" w:hAnsiTheme="majorHAnsi" w:cstheme="majorHAnsi"/>
                <w:b/>
                <w:color w:val="282727" w:themeColor="text1" w:themeShade="BF"/>
                <w:sz w:val="18"/>
                <w:szCs w:val="18"/>
              </w:rPr>
              <w:t>General rates increase (%)</w:t>
            </w:r>
          </w:p>
        </w:tc>
        <w:tc>
          <w:tcPr>
            <w:tcW w:w="1630" w:type="dxa"/>
            <w:shd w:val="clear" w:color="auto" w:fill="FFFFFF" w:themeFill="background1"/>
            <w:vAlign w:val="center"/>
          </w:tcPr>
          <w:p w14:paraId="084F63F7"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3.9</w:t>
            </w:r>
          </w:p>
        </w:tc>
        <w:tc>
          <w:tcPr>
            <w:cnfStyle w:val="000010000000" w:firstRow="0" w:lastRow="0" w:firstColumn="0" w:lastColumn="0" w:oddVBand="1" w:evenVBand="0" w:oddHBand="0" w:evenHBand="0" w:firstRowFirstColumn="0" w:firstRowLastColumn="0" w:lastRowFirstColumn="0" w:lastRowLastColumn="0"/>
            <w:tcW w:w="1630" w:type="dxa"/>
            <w:shd w:val="clear" w:color="auto" w:fill="FFFFFF" w:themeFill="background1"/>
            <w:vAlign w:val="center"/>
          </w:tcPr>
          <w:p w14:paraId="68BABBFE"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3.5</w:t>
            </w:r>
          </w:p>
        </w:tc>
        <w:tc>
          <w:tcPr>
            <w:tcW w:w="1630" w:type="dxa"/>
            <w:shd w:val="clear" w:color="auto" w:fill="FFFFFF" w:themeFill="background1"/>
            <w:vAlign w:val="center"/>
          </w:tcPr>
          <w:p w14:paraId="5ECAE121"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3.5</w:t>
            </w:r>
          </w:p>
        </w:tc>
        <w:tc>
          <w:tcPr>
            <w:cnfStyle w:val="000010000000" w:firstRow="0" w:lastRow="0" w:firstColumn="0" w:lastColumn="0" w:oddVBand="1" w:evenVBand="0" w:oddHBand="0" w:evenHBand="0" w:firstRowFirstColumn="0" w:firstRowLastColumn="0" w:lastRowFirstColumn="0" w:lastRowLastColumn="0"/>
            <w:tcW w:w="1630" w:type="dxa"/>
            <w:shd w:val="clear" w:color="auto" w:fill="FFFFFF" w:themeFill="background1"/>
            <w:vAlign w:val="center"/>
          </w:tcPr>
          <w:p w14:paraId="282B915F"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3.5</w:t>
            </w:r>
          </w:p>
        </w:tc>
      </w:tr>
      <w:tr w:rsidR="002652A3" w:rsidRPr="00835DC6" w14:paraId="5FB6D407"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61" w:type="dxa"/>
            <w:shd w:val="clear" w:color="auto" w:fill="FFFFFF" w:themeFill="background1"/>
          </w:tcPr>
          <w:p w14:paraId="598EA6DC" w14:textId="77777777" w:rsidR="002652A3" w:rsidRPr="008D00D6" w:rsidRDefault="002652A3" w:rsidP="008D00D6">
            <w:pPr>
              <w:pStyle w:val="BodycopyBodycontent"/>
              <w:spacing w:after="60"/>
              <w:rPr>
                <w:rFonts w:asciiTheme="majorHAnsi" w:hAnsiTheme="majorHAnsi" w:cstheme="majorHAnsi"/>
                <w:b/>
                <w:color w:val="282727" w:themeColor="text1" w:themeShade="BF"/>
                <w:sz w:val="18"/>
                <w:szCs w:val="18"/>
              </w:rPr>
            </w:pPr>
            <w:r w:rsidRPr="008D00D6">
              <w:rPr>
                <w:rFonts w:asciiTheme="majorHAnsi" w:hAnsiTheme="majorHAnsi" w:cstheme="majorHAnsi"/>
                <w:b/>
                <w:color w:val="282727" w:themeColor="text1" w:themeShade="BF"/>
                <w:sz w:val="18"/>
                <w:szCs w:val="18"/>
              </w:rPr>
              <w:t>Operating budget savings ($’000)</w:t>
            </w:r>
          </w:p>
        </w:tc>
        <w:tc>
          <w:tcPr>
            <w:tcW w:w="1630" w:type="dxa"/>
            <w:shd w:val="clear" w:color="auto" w:fill="FFFFFF" w:themeFill="background1"/>
            <w:vAlign w:val="center"/>
          </w:tcPr>
          <w:p w14:paraId="50A43EDB"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0</w:t>
            </w:r>
          </w:p>
        </w:tc>
        <w:tc>
          <w:tcPr>
            <w:cnfStyle w:val="000010000000" w:firstRow="0" w:lastRow="0" w:firstColumn="0" w:lastColumn="0" w:oddVBand="1" w:evenVBand="0" w:oddHBand="0" w:evenHBand="0" w:firstRowFirstColumn="0" w:firstRowLastColumn="0" w:lastRowFirstColumn="0" w:lastRowLastColumn="0"/>
            <w:tcW w:w="1630" w:type="dxa"/>
            <w:shd w:val="clear" w:color="auto" w:fill="FFFFFF" w:themeFill="background1"/>
            <w:vAlign w:val="center"/>
          </w:tcPr>
          <w:p w14:paraId="480C37D7"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0</w:t>
            </w:r>
          </w:p>
        </w:tc>
        <w:tc>
          <w:tcPr>
            <w:tcW w:w="1630" w:type="dxa"/>
            <w:shd w:val="clear" w:color="auto" w:fill="FFFFFF" w:themeFill="background1"/>
            <w:vAlign w:val="center"/>
          </w:tcPr>
          <w:p w14:paraId="17C71C9B"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0</w:t>
            </w:r>
          </w:p>
        </w:tc>
        <w:tc>
          <w:tcPr>
            <w:cnfStyle w:val="000010000000" w:firstRow="0" w:lastRow="0" w:firstColumn="0" w:lastColumn="0" w:oddVBand="1" w:evenVBand="0" w:oddHBand="0" w:evenHBand="0" w:firstRowFirstColumn="0" w:firstRowLastColumn="0" w:lastRowFirstColumn="0" w:lastRowLastColumn="0"/>
            <w:tcW w:w="1630" w:type="dxa"/>
            <w:shd w:val="clear" w:color="auto" w:fill="FFFFFF" w:themeFill="background1"/>
            <w:vAlign w:val="center"/>
          </w:tcPr>
          <w:p w14:paraId="4CA1368E"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0</w:t>
            </w:r>
          </w:p>
        </w:tc>
      </w:tr>
      <w:tr w:rsidR="002652A3" w:rsidRPr="00835DC6" w14:paraId="071FB45F"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61" w:type="dxa"/>
            <w:shd w:val="clear" w:color="auto" w:fill="FFFFFF" w:themeFill="background1"/>
          </w:tcPr>
          <w:p w14:paraId="03F106B5" w14:textId="77777777" w:rsidR="002652A3" w:rsidRPr="008D00D6" w:rsidRDefault="002652A3" w:rsidP="008D00D6">
            <w:pPr>
              <w:pStyle w:val="BodycopyBodycontent"/>
              <w:spacing w:after="60"/>
              <w:rPr>
                <w:rFonts w:asciiTheme="majorHAnsi" w:hAnsiTheme="majorHAnsi" w:cstheme="majorHAnsi"/>
                <w:b/>
                <w:color w:val="282727" w:themeColor="text1" w:themeShade="BF"/>
                <w:sz w:val="18"/>
                <w:szCs w:val="18"/>
              </w:rPr>
            </w:pPr>
            <w:r w:rsidRPr="008D00D6">
              <w:rPr>
                <w:rFonts w:asciiTheme="majorHAnsi" w:hAnsiTheme="majorHAnsi" w:cstheme="majorHAnsi"/>
                <w:b/>
                <w:color w:val="282727" w:themeColor="text1" w:themeShade="BF"/>
                <w:sz w:val="18"/>
                <w:szCs w:val="18"/>
              </w:rPr>
              <w:t>Capital works expenditure ($’000)</w:t>
            </w:r>
          </w:p>
        </w:tc>
        <w:tc>
          <w:tcPr>
            <w:tcW w:w="1630" w:type="dxa"/>
            <w:shd w:val="clear" w:color="auto" w:fill="FFFFFF" w:themeFill="background1"/>
            <w:vAlign w:val="center"/>
          </w:tcPr>
          <w:p w14:paraId="509B1263"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31,220</w:t>
            </w:r>
          </w:p>
        </w:tc>
        <w:tc>
          <w:tcPr>
            <w:cnfStyle w:val="000010000000" w:firstRow="0" w:lastRow="0" w:firstColumn="0" w:lastColumn="0" w:oddVBand="1" w:evenVBand="0" w:oddHBand="0" w:evenHBand="0" w:firstRowFirstColumn="0" w:firstRowLastColumn="0" w:lastRowFirstColumn="0" w:lastRowLastColumn="0"/>
            <w:tcW w:w="1630" w:type="dxa"/>
            <w:shd w:val="clear" w:color="auto" w:fill="FFFFFF" w:themeFill="background1"/>
            <w:vAlign w:val="center"/>
          </w:tcPr>
          <w:p w14:paraId="681D487D"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24,140</w:t>
            </w:r>
          </w:p>
        </w:tc>
        <w:tc>
          <w:tcPr>
            <w:tcW w:w="1630" w:type="dxa"/>
            <w:shd w:val="clear" w:color="auto" w:fill="FFFFFF" w:themeFill="background1"/>
            <w:vAlign w:val="center"/>
          </w:tcPr>
          <w:p w14:paraId="4672CC29"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19,857</w:t>
            </w:r>
          </w:p>
        </w:tc>
        <w:tc>
          <w:tcPr>
            <w:cnfStyle w:val="000010000000" w:firstRow="0" w:lastRow="0" w:firstColumn="0" w:lastColumn="0" w:oddVBand="1" w:evenVBand="0" w:oddHBand="0" w:evenHBand="0" w:firstRowFirstColumn="0" w:firstRowLastColumn="0" w:lastRowFirstColumn="0" w:lastRowLastColumn="0"/>
            <w:tcW w:w="1630" w:type="dxa"/>
            <w:shd w:val="clear" w:color="auto" w:fill="FFFFFF" w:themeFill="background1"/>
            <w:vAlign w:val="center"/>
          </w:tcPr>
          <w:p w14:paraId="3D0F1830"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19,136</w:t>
            </w:r>
          </w:p>
        </w:tc>
      </w:tr>
      <w:tr w:rsidR="002652A3" w:rsidRPr="00835DC6" w14:paraId="075876E9"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61" w:type="dxa"/>
            <w:shd w:val="clear" w:color="auto" w:fill="FFFFFF" w:themeFill="background1"/>
          </w:tcPr>
          <w:p w14:paraId="66574633" w14:textId="77777777" w:rsidR="002652A3" w:rsidRPr="008D00D6" w:rsidRDefault="002652A3" w:rsidP="008D00D6">
            <w:pPr>
              <w:pStyle w:val="BodycopyBodycontent"/>
              <w:spacing w:after="60"/>
              <w:rPr>
                <w:rFonts w:asciiTheme="majorHAnsi" w:hAnsiTheme="majorHAnsi" w:cstheme="majorHAnsi"/>
                <w:b/>
                <w:color w:val="282727" w:themeColor="text1" w:themeShade="BF"/>
                <w:sz w:val="18"/>
                <w:szCs w:val="18"/>
              </w:rPr>
            </w:pPr>
            <w:r w:rsidRPr="008D00D6">
              <w:rPr>
                <w:rFonts w:asciiTheme="majorHAnsi" w:hAnsiTheme="majorHAnsi" w:cstheme="majorHAnsi"/>
                <w:b/>
                <w:color w:val="282727" w:themeColor="text1" w:themeShade="BF"/>
                <w:sz w:val="18"/>
                <w:szCs w:val="18"/>
              </w:rPr>
              <w:t>Borrowings ($’000)</w:t>
            </w:r>
          </w:p>
        </w:tc>
        <w:tc>
          <w:tcPr>
            <w:tcW w:w="1630" w:type="dxa"/>
            <w:shd w:val="clear" w:color="auto" w:fill="FFFFFF" w:themeFill="background1"/>
            <w:vAlign w:val="center"/>
          </w:tcPr>
          <w:p w14:paraId="3D2CFA61"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0</w:t>
            </w:r>
          </w:p>
        </w:tc>
        <w:tc>
          <w:tcPr>
            <w:cnfStyle w:val="000010000000" w:firstRow="0" w:lastRow="0" w:firstColumn="0" w:lastColumn="0" w:oddVBand="1" w:evenVBand="0" w:oddHBand="0" w:evenHBand="0" w:firstRowFirstColumn="0" w:firstRowLastColumn="0" w:lastRowFirstColumn="0" w:lastRowLastColumn="0"/>
            <w:tcW w:w="1630" w:type="dxa"/>
            <w:shd w:val="clear" w:color="auto" w:fill="FFFFFF" w:themeFill="background1"/>
            <w:vAlign w:val="center"/>
          </w:tcPr>
          <w:p w14:paraId="018E2BA4"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0</w:t>
            </w:r>
          </w:p>
        </w:tc>
        <w:tc>
          <w:tcPr>
            <w:tcW w:w="1630" w:type="dxa"/>
            <w:shd w:val="clear" w:color="auto" w:fill="FFFFFF" w:themeFill="background1"/>
            <w:vAlign w:val="center"/>
          </w:tcPr>
          <w:p w14:paraId="462CE23C"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2,000</w:t>
            </w:r>
          </w:p>
        </w:tc>
        <w:tc>
          <w:tcPr>
            <w:cnfStyle w:val="000010000000" w:firstRow="0" w:lastRow="0" w:firstColumn="0" w:lastColumn="0" w:oddVBand="1" w:evenVBand="0" w:oddHBand="0" w:evenHBand="0" w:firstRowFirstColumn="0" w:firstRowLastColumn="0" w:lastRowFirstColumn="0" w:lastRowLastColumn="0"/>
            <w:tcW w:w="1630" w:type="dxa"/>
            <w:shd w:val="clear" w:color="auto" w:fill="FFFFFF" w:themeFill="background1"/>
            <w:vAlign w:val="center"/>
          </w:tcPr>
          <w:p w14:paraId="42EFDF5B"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0</w:t>
            </w:r>
          </w:p>
        </w:tc>
      </w:tr>
      <w:tr w:rsidR="002652A3" w:rsidRPr="00835DC6" w14:paraId="5426532C"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61" w:type="dxa"/>
            <w:shd w:val="clear" w:color="auto" w:fill="FFFFFF" w:themeFill="background1"/>
          </w:tcPr>
          <w:p w14:paraId="67D67BBE" w14:textId="77777777" w:rsidR="002652A3" w:rsidRPr="008D00D6" w:rsidRDefault="002652A3" w:rsidP="008D00D6">
            <w:pPr>
              <w:pStyle w:val="BodycopyBodycontent"/>
              <w:spacing w:after="60"/>
              <w:rPr>
                <w:rFonts w:asciiTheme="majorHAnsi" w:hAnsiTheme="majorHAnsi" w:cstheme="majorHAnsi"/>
                <w:b/>
                <w:color w:val="282727" w:themeColor="text1" w:themeShade="BF"/>
                <w:sz w:val="18"/>
                <w:szCs w:val="18"/>
              </w:rPr>
            </w:pPr>
            <w:r w:rsidRPr="008D00D6">
              <w:rPr>
                <w:rFonts w:asciiTheme="majorHAnsi" w:hAnsiTheme="majorHAnsi" w:cstheme="majorHAnsi"/>
                <w:b/>
                <w:color w:val="282727" w:themeColor="text1" w:themeShade="BF"/>
                <w:sz w:val="18"/>
                <w:szCs w:val="18"/>
              </w:rPr>
              <w:t>Asset sales ($’000)</w:t>
            </w:r>
          </w:p>
        </w:tc>
        <w:tc>
          <w:tcPr>
            <w:tcW w:w="1630" w:type="dxa"/>
            <w:shd w:val="clear" w:color="auto" w:fill="FFFFFF" w:themeFill="background1"/>
            <w:vAlign w:val="center"/>
          </w:tcPr>
          <w:p w14:paraId="2A562395"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3,741</w:t>
            </w:r>
          </w:p>
        </w:tc>
        <w:tc>
          <w:tcPr>
            <w:cnfStyle w:val="000010000000" w:firstRow="0" w:lastRow="0" w:firstColumn="0" w:lastColumn="0" w:oddVBand="1" w:evenVBand="0" w:oddHBand="0" w:evenHBand="0" w:firstRowFirstColumn="0" w:firstRowLastColumn="0" w:lastRowFirstColumn="0" w:lastRowLastColumn="0"/>
            <w:tcW w:w="1630" w:type="dxa"/>
            <w:shd w:val="clear" w:color="auto" w:fill="FFFFFF" w:themeFill="background1"/>
            <w:vAlign w:val="center"/>
          </w:tcPr>
          <w:p w14:paraId="459FD2C3"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2,018</w:t>
            </w:r>
          </w:p>
        </w:tc>
        <w:tc>
          <w:tcPr>
            <w:tcW w:w="1630" w:type="dxa"/>
            <w:shd w:val="clear" w:color="auto" w:fill="FFFFFF" w:themeFill="background1"/>
            <w:vAlign w:val="center"/>
          </w:tcPr>
          <w:p w14:paraId="1F654F32"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2,036</w:t>
            </w:r>
          </w:p>
        </w:tc>
        <w:tc>
          <w:tcPr>
            <w:cnfStyle w:val="000010000000" w:firstRow="0" w:lastRow="0" w:firstColumn="0" w:lastColumn="0" w:oddVBand="1" w:evenVBand="0" w:oddHBand="0" w:evenHBand="0" w:firstRowFirstColumn="0" w:firstRowLastColumn="0" w:lastRowFirstColumn="0" w:lastRowLastColumn="0"/>
            <w:tcW w:w="1630" w:type="dxa"/>
            <w:shd w:val="clear" w:color="auto" w:fill="FFFFFF" w:themeFill="background1"/>
            <w:vAlign w:val="center"/>
          </w:tcPr>
          <w:p w14:paraId="0C9BE82A"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2,054</w:t>
            </w:r>
          </w:p>
        </w:tc>
      </w:tr>
    </w:tbl>
    <w:p w14:paraId="229F7EEF" w14:textId="336F22B0" w:rsidR="002652A3" w:rsidRPr="008D00D6" w:rsidRDefault="00175930" w:rsidP="00C478F5">
      <w:pPr>
        <w:pStyle w:val="BodyText"/>
        <w:jc w:val="both"/>
        <w:rPr>
          <w:rFonts w:asciiTheme="majorHAnsi" w:hAnsiTheme="majorHAnsi" w:cstheme="majorHAnsi"/>
        </w:rPr>
      </w:pPr>
      <w:r>
        <w:rPr>
          <w:rFonts w:asciiTheme="majorHAnsi" w:hAnsiTheme="majorHAnsi" w:cstheme="majorHAnsi"/>
        </w:rPr>
        <w:br/>
      </w:r>
      <w:r w:rsidR="002652A3" w:rsidRPr="008D00D6">
        <w:rPr>
          <w:rFonts w:asciiTheme="majorHAnsi" w:hAnsiTheme="majorHAnsi" w:cstheme="majorHAnsi"/>
        </w:rPr>
        <w:t xml:space="preserve">The following table and graph summarise the key financial outcomes for the next four years for the higher cap option. </w:t>
      </w:r>
    </w:p>
    <w:tbl>
      <w:tblPr>
        <w:tblStyle w:val="TableGrid"/>
        <w:tblW w:w="9781" w:type="dxa"/>
        <w:tblLayout w:type="fixed"/>
        <w:tblLook w:val="0000" w:firstRow="0" w:lastRow="0" w:firstColumn="0" w:lastColumn="0" w:noHBand="0" w:noVBand="0"/>
      </w:tblPr>
      <w:tblGrid>
        <w:gridCol w:w="3119"/>
        <w:gridCol w:w="1332"/>
        <w:gridCol w:w="1332"/>
        <w:gridCol w:w="1333"/>
        <w:gridCol w:w="1332"/>
        <w:gridCol w:w="1333"/>
      </w:tblGrid>
      <w:tr w:rsidR="009C5AFD" w:rsidRPr="00EF0BA6" w14:paraId="046678F8"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119" w:type="dxa"/>
            <w:vMerge w:val="restart"/>
            <w:shd w:val="clear" w:color="auto" w:fill="B3272F" w:themeFill="accent2"/>
            <w:vAlign w:val="center"/>
          </w:tcPr>
          <w:p w14:paraId="5BD5596F" w14:textId="77777777" w:rsidR="009C5AFD" w:rsidRPr="0095233A" w:rsidRDefault="009C5AFD">
            <w:pPr>
              <w:autoSpaceDE w:val="0"/>
              <w:autoSpaceDN w:val="0"/>
              <w:adjustRightInd w:val="0"/>
              <w:spacing w:line="240" w:lineRule="auto"/>
              <w:jc w:val="both"/>
              <w:rPr>
                <w:rFonts w:asciiTheme="majorHAnsi" w:eastAsia="Cambria" w:hAnsiTheme="majorHAnsi" w:cstheme="majorHAnsi"/>
                <w:color w:val="FFFFFF" w:themeColor="background1"/>
                <w:szCs w:val="18"/>
              </w:rPr>
            </w:pPr>
            <w:r w:rsidRPr="0095233A">
              <w:rPr>
                <w:rFonts w:asciiTheme="majorHAnsi" w:eastAsia="Cambria" w:hAnsiTheme="majorHAnsi" w:cstheme="majorHAnsi"/>
                <w:b/>
                <w:bCs/>
                <w:color w:val="FFFFFF" w:themeColor="background1"/>
                <w:szCs w:val="18"/>
              </w:rPr>
              <w:t>Result</w:t>
            </w:r>
          </w:p>
        </w:tc>
        <w:tc>
          <w:tcPr>
            <w:tcW w:w="1332" w:type="dxa"/>
            <w:shd w:val="clear" w:color="auto" w:fill="B3272F" w:themeFill="accent2"/>
          </w:tcPr>
          <w:p w14:paraId="22D4E386" w14:textId="77DE2CCF" w:rsidR="009C5AFD" w:rsidRPr="0095233A" w:rsidRDefault="009C5AFD"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95233A">
              <w:rPr>
                <w:rFonts w:asciiTheme="majorHAnsi" w:hAnsiTheme="majorHAnsi" w:cstheme="majorHAnsi"/>
                <w:b/>
                <w:color w:val="FFFFFF" w:themeColor="background1"/>
                <w:sz w:val="18"/>
                <w:szCs w:val="18"/>
              </w:rPr>
              <w:t>20</w:t>
            </w:r>
            <w:r w:rsidR="001C5AE0">
              <w:rPr>
                <w:rFonts w:asciiTheme="majorHAnsi" w:hAnsiTheme="majorHAnsi" w:cstheme="majorHAnsi"/>
                <w:b/>
                <w:color w:val="FFFFFF" w:themeColor="background1"/>
                <w:sz w:val="18"/>
                <w:szCs w:val="18"/>
              </w:rPr>
              <w:t>20</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B3272F" w:themeFill="accent2"/>
          </w:tcPr>
          <w:p w14:paraId="5C294A3E" w14:textId="1614D1E0" w:rsidR="009C5AFD" w:rsidRPr="0095233A" w:rsidRDefault="009C5AFD" w:rsidP="008D00D6">
            <w:pPr>
              <w:pStyle w:val="BodycopyBodycontent"/>
              <w:spacing w:after="60"/>
              <w:jc w:val="center"/>
              <w:rPr>
                <w:rFonts w:asciiTheme="majorHAnsi" w:hAnsiTheme="majorHAnsi" w:cstheme="majorHAnsi"/>
                <w:b/>
                <w:color w:val="FFFFFF" w:themeColor="background1"/>
                <w:sz w:val="18"/>
                <w:szCs w:val="18"/>
              </w:rPr>
            </w:pPr>
            <w:r w:rsidRPr="0095233A">
              <w:rPr>
                <w:rFonts w:asciiTheme="majorHAnsi" w:hAnsiTheme="majorHAnsi" w:cstheme="majorHAnsi"/>
                <w:b/>
                <w:color w:val="FFFFFF" w:themeColor="background1"/>
                <w:sz w:val="18"/>
                <w:szCs w:val="18"/>
              </w:rPr>
              <w:t>20</w:t>
            </w:r>
            <w:r w:rsidR="008F762D" w:rsidRPr="0095233A">
              <w:rPr>
                <w:rFonts w:asciiTheme="majorHAnsi" w:hAnsiTheme="majorHAnsi" w:cstheme="majorHAnsi"/>
                <w:b/>
                <w:color w:val="FFFFFF" w:themeColor="background1"/>
                <w:sz w:val="18"/>
                <w:szCs w:val="18"/>
              </w:rPr>
              <w:t>2</w:t>
            </w:r>
            <w:r w:rsidR="001C5AE0">
              <w:rPr>
                <w:rFonts w:asciiTheme="majorHAnsi" w:hAnsiTheme="majorHAnsi" w:cstheme="majorHAnsi"/>
                <w:b/>
                <w:color w:val="FFFFFF" w:themeColor="background1"/>
                <w:sz w:val="18"/>
                <w:szCs w:val="18"/>
              </w:rPr>
              <w:t>1</w:t>
            </w:r>
          </w:p>
        </w:tc>
        <w:tc>
          <w:tcPr>
            <w:tcW w:w="1333" w:type="dxa"/>
            <w:shd w:val="clear" w:color="auto" w:fill="B3272F" w:themeFill="accent2"/>
          </w:tcPr>
          <w:p w14:paraId="37122010" w14:textId="10D3ACF3" w:rsidR="009C5AFD" w:rsidRPr="0095233A" w:rsidRDefault="009C5AFD"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95233A">
              <w:rPr>
                <w:rFonts w:asciiTheme="majorHAnsi" w:hAnsiTheme="majorHAnsi" w:cstheme="majorHAnsi"/>
                <w:b/>
                <w:color w:val="FFFFFF" w:themeColor="background1"/>
                <w:sz w:val="18"/>
                <w:szCs w:val="18"/>
              </w:rPr>
              <w:t>20</w:t>
            </w:r>
            <w:r w:rsidR="002C35AF" w:rsidRPr="0095233A">
              <w:rPr>
                <w:rFonts w:asciiTheme="majorHAnsi" w:hAnsiTheme="majorHAnsi" w:cstheme="majorHAnsi"/>
                <w:b/>
                <w:color w:val="FFFFFF" w:themeColor="background1"/>
                <w:sz w:val="18"/>
                <w:szCs w:val="18"/>
              </w:rPr>
              <w:t>2</w:t>
            </w:r>
            <w:r w:rsidR="001C5AE0">
              <w:rPr>
                <w:rFonts w:asciiTheme="majorHAnsi" w:hAnsiTheme="majorHAnsi" w:cstheme="majorHAnsi"/>
                <w:b/>
                <w:color w:val="FFFFFF" w:themeColor="background1"/>
                <w:sz w:val="18"/>
                <w:szCs w:val="18"/>
              </w:rPr>
              <w:t>2</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B3272F" w:themeFill="accent2"/>
          </w:tcPr>
          <w:p w14:paraId="4D64E319" w14:textId="0AD971DA" w:rsidR="009C5AFD" w:rsidRPr="0095233A" w:rsidRDefault="009C5AFD" w:rsidP="008D00D6">
            <w:pPr>
              <w:pStyle w:val="BodycopyBodycontent"/>
              <w:spacing w:after="60"/>
              <w:jc w:val="center"/>
              <w:rPr>
                <w:rFonts w:asciiTheme="majorHAnsi" w:hAnsiTheme="majorHAnsi" w:cstheme="majorHAnsi"/>
                <w:b/>
                <w:color w:val="FFFFFF" w:themeColor="background1"/>
                <w:sz w:val="18"/>
                <w:szCs w:val="18"/>
              </w:rPr>
            </w:pPr>
            <w:r w:rsidRPr="0095233A">
              <w:rPr>
                <w:rFonts w:asciiTheme="majorHAnsi" w:hAnsiTheme="majorHAnsi" w:cstheme="majorHAnsi"/>
                <w:b/>
                <w:color w:val="FFFFFF" w:themeColor="background1"/>
                <w:sz w:val="18"/>
                <w:szCs w:val="18"/>
              </w:rPr>
              <w:t>202</w:t>
            </w:r>
            <w:r w:rsidR="001C5AE0">
              <w:rPr>
                <w:rFonts w:asciiTheme="majorHAnsi" w:hAnsiTheme="majorHAnsi" w:cstheme="majorHAnsi"/>
                <w:b/>
                <w:color w:val="FFFFFF" w:themeColor="background1"/>
                <w:sz w:val="18"/>
                <w:szCs w:val="18"/>
              </w:rPr>
              <w:t>3</w:t>
            </w:r>
          </w:p>
        </w:tc>
        <w:tc>
          <w:tcPr>
            <w:tcW w:w="1333" w:type="dxa"/>
            <w:shd w:val="clear" w:color="auto" w:fill="B3272F" w:themeFill="accent2"/>
          </w:tcPr>
          <w:p w14:paraId="32691564" w14:textId="77777777" w:rsidR="009C5AFD" w:rsidRPr="0095233A" w:rsidRDefault="009C5AFD">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color w:val="FFFFFF" w:themeColor="background1"/>
                <w:szCs w:val="18"/>
              </w:rPr>
            </w:pPr>
            <w:r w:rsidRPr="0095233A">
              <w:rPr>
                <w:rFonts w:asciiTheme="majorHAnsi" w:eastAsia="Cambria" w:hAnsiTheme="majorHAnsi" w:cstheme="majorHAnsi"/>
                <w:b/>
                <w:bCs/>
                <w:color w:val="FFFFFF" w:themeColor="background1"/>
                <w:szCs w:val="18"/>
              </w:rPr>
              <w:t>Trend</w:t>
            </w:r>
          </w:p>
        </w:tc>
      </w:tr>
      <w:tr w:rsidR="009C5AFD" w:rsidRPr="00EF0BA6" w14:paraId="57166F16"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119" w:type="dxa"/>
            <w:vMerge/>
            <w:shd w:val="clear" w:color="auto" w:fill="B3272F" w:themeFill="accent2"/>
          </w:tcPr>
          <w:p w14:paraId="6A3B7B30" w14:textId="77777777" w:rsidR="009C5AFD" w:rsidRPr="0095233A" w:rsidRDefault="009C5AFD">
            <w:pPr>
              <w:autoSpaceDE w:val="0"/>
              <w:autoSpaceDN w:val="0"/>
              <w:adjustRightInd w:val="0"/>
              <w:spacing w:line="240" w:lineRule="auto"/>
              <w:jc w:val="both"/>
              <w:rPr>
                <w:rFonts w:asciiTheme="majorHAnsi" w:eastAsia="Cambria" w:hAnsiTheme="majorHAnsi" w:cstheme="majorHAnsi"/>
                <w:b/>
                <w:bCs/>
                <w:color w:val="FFFFFF" w:themeColor="background1"/>
                <w:szCs w:val="18"/>
              </w:rPr>
            </w:pPr>
          </w:p>
        </w:tc>
        <w:tc>
          <w:tcPr>
            <w:tcW w:w="1332" w:type="dxa"/>
            <w:shd w:val="clear" w:color="auto" w:fill="B3272F" w:themeFill="accent2"/>
          </w:tcPr>
          <w:p w14:paraId="06F1CA04" w14:textId="77777777" w:rsidR="009C5AFD" w:rsidRPr="0095233A" w:rsidRDefault="009C5AFD">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color w:val="FFFFFF" w:themeColor="background1"/>
                <w:szCs w:val="18"/>
              </w:rPr>
            </w:pPr>
            <w:r w:rsidRPr="0095233A">
              <w:rPr>
                <w:rFonts w:asciiTheme="majorHAnsi" w:eastAsia="Cambria" w:hAnsiTheme="majorHAnsi" w:cstheme="majorHAnsi"/>
                <w:b/>
                <w:bCs/>
                <w:color w:val="FFFFFF" w:themeColor="background1"/>
                <w:szCs w:val="18"/>
              </w:rPr>
              <w:t>$’000</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B3272F" w:themeFill="accent2"/>
          </w:tcPr>
          <w:p w14:paraId="04DFAC4F" w14:textId="77777777" w:rsidR="009C5AFD" w:rsidRPr="0095233A" w:rsidRDefault="009C5AFD">
            <w:pPr>
              <w:autoSpaceDE w:val="0"/>
              <w:autoSpaceDN w:val="0"/>
              <w:adjustRightInd w:val="0"/>
              <w:spacing w:line="240" w:lineRule="auto"/>
              <w:jc w:val="center"/>
              <w:rPr>
                <w:rFonts w:asciiTheme="majorHAnsi" w:eastAsia="Cambria" w:hAnsiTheme="majorHAnsi" w:cstheme="majorHAnsi"/>
                <w:b/>
                <w:bCs/>
                <w:color w:val="FFFFFF" w:themeColor="background1"/>
                <w:szCs w:val="18"/>
              </w:rPr>
            </w:pPr>
            <w:r w:rsidRPr="0095233A">
              <w:rPr>
                <w:rFonts w:asciiTheme="majorHAnsi" w:eastAsia="Cambria" w:hAnsiTheme="majorHAnsi" w:cstheme="majorHAnsi"/>
                <w:b/>
                <w:bCs/>
                <w:color w:val="FFFFFF" w:themeColor="background1"/>
                <w:szCs w:val="18"/>
              </w:rPr>
              <w:t>$’000</w:t>
            </w:r>
          </w:p>
        </w:tc>
        <w:tc>
          <w:tcPr>
            <w:tcW w:w="1333" w:type="dxa"/>
            <w:shd w:val="clear" w:color="auto" w:fill="B3272F" w:themeFill="accent2"/>
          </w:tcPr>
          <w:p w14:paraId="13E216AA" w14:textId="77777777" w:rsidR="009C5AFD" w:rsidRPr="0095233A" w:rsidRDefault="009C5AFD">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color w:val="FFFFFF" w:themeColor="background1"/>
                <w:szCs w:val="18"/>
              </w:rPr>
            </w:pPr>
            <w:r w:rsidRPr="0095233A">
              <w:rPr>
                <w:rFonts w:asciiTheme="majorHAnsi" w:eastAsia="Cambria" w:hAnsiTheme="majorHAnsi" w:cstheme="majorHAnsi"/>
                <w:b/>
                <w:bCs/>
                <w:color w:val="FFFFFF" w:themeColor="background1"/>
                <w:szCs w:val="18"/>
              </w:rPr>
              <w:t>$’000</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B3272F" w:themeFill="accent2"/>
          </w:tcPr>
          <w:p w14:paraId="638C2191" w14:textId="77777777" w:rsidR="009C5AFD" w:rsidRPr="0095233A" w:rsidRDefault="009C5AFD">
            <w:pPr>
              <w:autoSpaceDE w:val="0"/>
              <w:autoSpaceDN w:val="0"/>
              <w:adjustRightInd w:val="0"/>
              <w:spacing w:line="240" w:lineRule="auto"/>
              <w:jc w:val="center"/>
              <w:rPr>
                <w:rFonts w:asciiTheme="majorHAnsi" w:eastAsia="Cambria" w:hAnsiTheme="majorHAnsi" w:cstheme="majorHAnsi"/>
                <w:color w:val="FFFFFF" w:themeColor="background1"/>
                <w:szCs w:val="18"/>
              </w:rPr>
            </w:pPr>
            <w:r w:rsidRPr="0095233A">
              <w:rPr>
                <w:rFonts w:asciiTheme="majorHAnsi" w:eastAsia="Cambria" w:hAnsiTheme="majorHAnsi" w:cstheme="majorHAnsi"/>
                <w:b/>
                <w:bCs/>
                <w:color w:val="FFFFFF" w:themeColor="background1"/>
                <w:szCs w:val="18"/>
              </w:rPr>
              <w:t>$’000</w:t>
            </w:r>
          </w:p>
        </w:tc>
        <w:tc>
          <w:tcPr>
            <w:tcW w:w="1333" w:type="dxa"/>
            <w:shd w:val="clear" w:color="auto" w:fill="B3272F" w:themeFill="accent2"/>
          </w:tcPr>
          <w:p w14:paraId="11F09F28" w14:textId="77777777" w:rsidR="009C5AFD" w:rsidRPr="0095233A" w:rsidRDefault="009C5AFD">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color w:val="FFFFFF" w:themeColor="background1"/>
                <w:szCs w:val="18"/>
              </w:rPr>
            </w:pPr>
            <w:r w:rsidRPr="0095233A">
              <w:rPr>
                <w:rFonts w:asciiTheme="majorHAnsi" w:eastAsia="Cambria" w:hAnsiTheme="majorHAnsi" w:cstheme="majorHAnsi"/>
                <w:b/>
                <w:bCs/>
                <w:color w:val="FFFFFF" w:themeColor="background1"/>
                <w:szCs w:val="18"/>
              </w:rPr>
              <w:t>+/o/-</w:t>
            </w:r>
          </w:p>
        </w:tc>
      </w:tr>
      <w:tr w:rsidR="002652A3" w:rsidRPr="00EF0BA6" w14:paraId="160D07A6"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tcPr>
          <w:p w14:paraId="12B0899E" w14:textId="77777777" w:rsidR="002652A3" w:rsidRPr="008D00D6" w:rsidRDefault="002652A3">
            <w:pPr>
              <w:autoSpaceDE w:val="0"/>
              <w:autoSpaceDN w:val="0"/>
              <w:adjustRightInd w:val="0"/>
              <w:spacing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 xml:space="preserve">Adjusted underlying result </w:t>
            </w:r>
          </w:p>
        </w:tc>
        <w:tc>
          <w:tcPr>
            <w:tcW w:w="1332" w:type="dxa"/>
            <w:shd w:val="clear" w:color="auto" w:fill="FFFFFF" w:themeFill="background1"/>
          </w:tcPr>
          <w:p w14:paraId="199C3816"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(4,453)</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FFFFFF" w:themeFill="background1"/>
          </w:tcPr>
          <w:p w14:paraId="192054A0" w14:textId="77777777" w:rsidR="002652A3" w:rsidRPr="008D00D6" w:rsidRDefault="002652A3">
            <w:pPr>
              <w:autoSpaceDE w:val="0"/>
              <w:autoSpaceDN w:val="0"/>
              <w:adjustRightInd w:val="0"/>
              <w:spacing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(3,630)</w:t>
            </w:r>
          </w:p>
        </w:tc>
        <w:tc>
          <w:tcPr>
            <w:tcW w:w="1333" w:type="dxa"/>
            <w:shd w:val="clear" w:color="auto" w:fill="FFFFFF" w:themeFill="background1"/>
          </w:tcPr>
          <w:p w14:paraId="085B2D2F"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(2,948)</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FFFFFF" w:themeFill="background1"/>
          </w:tcPr>
          <w:p w14:paraId="2CE11A40" w14:textId="77777777" w:rsidR="002652A3" w:rsidRPr="008D00D6" w:rsidRDefault="002652A3">
            <w:pPr>
              <w:autoSpaceDE w:val="0"/>
              <w:autoSpaceDN w:val="0"/>
              <w:adjustRightInd w:val="0"/>
              <w:spacing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(2,397)</w:t>
            </w:r>
          </w:p>
        </w:tc>
        <w:tc>
          <w:tcPr>
            <w:tcW w:w="1333" w:type="dxa"/>
            <w:shd w:val="clear" w:color="auto" w:fill="FFFFFF" w:themeFill="background1"/>
          </w:tcPr>
          <w:p w14:paraId="52B8C93D"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18"/>
              </w:rPr>
            </w:pPr>
            <w:r w:rsidRPr="008D00D6">
              <w:rPr>
                <w:rFonts w:asciiTheme="majorHAnsi" w:eastAsia="Cambria" w:hAnsiTheme="majorHAnsi" w:cstheme="majorHAnsi"/>
                <w:b/>
                <w:bCs/>
                <w:szCs w:val="18"/>
              </w:rPr>
              <w:t>+</w:t>
            </w:r>
          </w:p>
        </w:tc>
      </w:tr>
      <w:tr w:rsidR="002652A3" w:rsidRPr="00EF0BA6" w14:paraId="5ABA4DA3"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tcPr>
          <w:p w14:paraId="0CEB20A8" w14:textId="77777777" w:rsidR="002652A3" w:rsidRPr="008D00D6" w:rsidRDefault="002652A3">
            <w:pPr>
              <w:autoSpaceDE w:val="0"/>
              <w:autoSpaceDN w:val="0"/>
              <w:adjustRightInd w:val="0"/>
              <w:spacing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Net (cost) of services</w:t>
            </w:r>
          </w:p>
        </w:tc>
        <w:tc>
          <w:tcPr>
            <w:tcW w:w="1332" w:type="dxa"/>
            <w:shd w:val="clear" w:color="auto" w:fill="FFFFFF" w:themeFill="background1"/>
          </w:tcPr>
          <w:p w14:paraId="33508D19"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(41,967)</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FFFFFF" w:themeFill="background1"/>
          </w:tcPr>
          <w:p w14:paraId="3441B72C" w14:textId="77777777" w:rsidR="002652A3" w:rsidRPr="008D00D6" w:rsidRDefault="002652A3">
            <w:pPr>
              <w:autoSpaceDE w:val="0"/>
              <w:autoSpaceDN w:val="0"/>
              <w:adjustRightInd w:val="0"/>
              <w:spacing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(43,633)</w:t>
            </w:r>
          </w:p>
        </w:tc>
        <w:tc>
          <w:tcPr>
            <w:tcW w:w="1333" w:type="dxa"/>
            <w:shd w:val="clear" w:color="auto" w:fill="FFFFFF" w:themeFill="background1"/>
          </w:tcPr>
          <w:p w14:paraId="581CEA93"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(44,851)</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FFFFFF" w:themeFill="background1"/>
          </w:tcPr>
          <w:p w14:paraId="685FF034" w14:textId="77777777" w:rsidR="002652A3" w:rsidRPr="008D00D6" w:rsidRDefault="002652A3">
            <w:pPr>
              <w:autoSpaceDE w:val="0"/>
              <w:autoSpaceDN w:val="0"/>
              <w:adjustRightInd w:val="0"/>
              <w:spacing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(46,551)</w:t>
            </w:r>
          </w:p>
        </w:tc>
        <w:tc>
          <w:tcPr>
            <w:tcW w:w="1333" w:type="dxa"/>
            <w:shd w:val="clear" w:color="auto" w:fill="FFFFFF" w:themeFill="background1"/>
          </w:tcPr>
          <w:p w14:paraId="438EDCD2"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18"/>
              </w:rPr>
            </w:pPr>
            <w:r w:rsidRPr="008D00D6">
              <w:rPr>
                <w:rFonts w:asciiTheme="majorHAnsi" w:eastAsia="Cambria" w:hAnsiTheme="majorHAnsi" w:cstheme="majorHAnsi"/>
                <w:b/>
                <w:bCs/>
                <w:szCs w:val="18"/>
              </w:rPr>
              <w:t>+</w:t>
            </w:r>
          </w:p>
        </w:tc>
      </w:tr>
      <w:tr w:rsidR="002652A3" w:rsidRPr="00EF0BA6" w14:paraId="4F904832"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tcPr>
          <w:p w14:paraId="38414EE4" w14:textId="77777777" w:rsidR="002652A3" w:rsidRPr="008D00D6" w:rsidRDefault="002652A3">
            <w:pPr>
              <w:autoSpaceDE w:val="0"/>
              <w:autoSpaceDN w:val="0"/>
              <w:adjustRightInd w:val="0"/>
              <w:spacing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Net increase/(decrease) in cash</w:t>
            </w:r>
          </w:p>
        </w:tc>
        <w:tc>
          <w:tcPr>
            <w:tcW w:w="1332" w:type="dxa"/>
            <w:shd w:val="clear" w:color="auto" w:fill="FFFFFF" w:themeFill="background1"/>
          </w:tcPr>
          <w:p w14:paraId="3C7C5127"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(11,269)</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FFFFFF" w:themeFill="background1"/>
          </w:tcPr>
          <w:p w14:paraId="08421439" w14:textId="77777777" w:rsidR="002652A3" w:rsidRPr="008D00D6" w:rsidRDefault="002652A3">
            <w:pPr>
              <w:autoSpaceDE w:val="0"/>
              <w:autoSpaceDN w:val="0"/>
              <w:adjustRightInd w:val="0"/>
              <w:spacing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221</w:t>
            </w:r>
          </w:p>
        </w:tc>
        <w:tc>
          <w:tcPr>
            <w:tcW w:w="1333" w:type="dxa"/>
            <w:shd w:val="clear" w:color="auto" w:fill="FFFFFF" w:themeFill="background1"/>
          </w:tcPr>
          <w:p w14:paraId="6A0E7405"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348</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FFFFFF" w:themeFill="background1"/>
          </w:tcPr>
          <w:p w14:paraId="4785CF30" w14:textId="77777777" w:rsidR="002652A3" w:rsidRPr="008D00D6" w:rsidRDefault="002652A3">
            <w:pPr>
              <w:autoSpaceDE w:val="0"/>
              <w:autoSpaceDN w:val="0"/>
              <w:adjustRightInd w:val="0"/>
              <w:spacing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252</w:t>
            </w:r>
          </w:p>
        </w:tc>
        <w:tc>
          <w:tcPr>
            <w:tcW w:w="1333" w:type="dxa"/>
            <w:shd w:val="clear" w:color="auto" w:fill="FFFFFF" w:themeFill="background1"/>
          </w:tcPr>
          <w:p w14:paraId="736A4970"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18"/>
              </w:rPr>
            </w:pPr>
            <w:r w:rsidRPr="008D00D6">
              <w:rPr>
                <w:rFonts w:asciiTheme="majorHAnsi" w:eastAsia="Cambria" w:hAnsiTheme="majorHAnsi" w:cstheme="majorHAnsi"/>
                <w:b/>
                <w:bCs/>
                <w:szCs w:val="18"/>
              </w:rPr>
              <w:t>+</w:t>
            </w:r>
          </w:p>
        </w:tc>
      </w:tr>
      <w:tr w:rsidR="002652A3" w:rsidRPr="00EF0BA6" w14:paraId="7B0BD9A0"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tcPr>
          <w:p w14:paraId="6D2E7F67" w14:textId="77777777" w:rsidR="002652A3" w:rsidRPr="008D00D6" w:rsidRDefault="002652A3">
            <w:pPr>
              <w:autoSpaceDE w:val="0"/>
              <w:autoSpaceDN w:val="0"/>
              <w:adjustRightInd w:val="0"/>
              <w:spacing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Asset renewal</w:t>
            </w:r>
          </w:p>
        </w:tc>
        <w:tc>
          <w:tcPr>
            <w:tcW w:w="1332" w:type="dxa"/>
            <w:shd w:val="clear" w:color="auto" w:fill="FFFFFF" w:themeFill="background1"/>
          </w:tcPr>
          <w:p w14:paraId="2BDA7912" w14:textId="77777777" w:rsidR="002652A3" w:rsidRPr="008D00D6" w:rsidRDefault="002652A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17,454</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FFFFFF" w:themeFill="background1"/>
          </w:tcPr>
          <w:p w14:paraId="77637BAE" w14:textId="77777777" w:rsidR="002652A3" w:rsidRPr="008D00D6" w:rsidRDefault="002652A3">
            <w:pPr>
              <w:spacing w:line="240" w:lineRule="auto"/>
              <w:jc w:val="center"/>
              <w:rPr>
                <w:rFonts w:asciiTheme="majorHAnsi" w:hAnsiTheme="majorHAnsi" w:cstheme="majorHAnsi"/>
                <w:szCs w:val="18"/>
              </w:rPr>
            </w:pPr>
            <w:r w:rsidRPr="008D00D6">
              <w:rPr>
                <w:rFonts w:asciiTheme="majorHAnsi" w:hAnsiTheme="majorHAnsi" w:cstheme="majorHAnsi"/>
                <w:szCs w:val="18"/>
              </w:rPr>
              <w:t>16,326</w:t>
            </w:r>
          </w:p>
        </w:tc>
        <w:tc>
          <w:tcPr>
            <w:tcW w:w="1333" w:type="dxa"/>
            <w:shd w:val="clear" w:color="auto" w:fill="FFFFFF" w:themeFill="background1"/>
          </w:tcPr>
          <w:p w14:paraId="3E8CC1BD" w14:textId="77777777" w:rsidR="002652A3" w:rsidRPr="008D00D6" w:rsidRDefault="002652A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13,927</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FFFFFF" w:themeFill="background1"/>
          </w:tcPr>
          <w:p w14:paraId="38F14F7F" w14:textId="77777777" w:rsidR="002652A3" w:rsidRPr="008D00D6" w:rsidRDefault="002652A3">
            <w:pPr>
              <w:spacing w:line="240" w:lineRule="auto"/>
              <w:jc w:val="center"/>
              <w:rPr>
                <w:rFonts w:asciiTheme="majorHAnsi" w:hAnsiTheme="majorHAnsi" w:cstheme="majorHAnsi"/>
                <w:szCs w:val="18"/>
              </w:rPr>
            </w:pPr>
            <w:r w:rsidRPr="008D00D6">
              <w:rPr>
                <w:rFonts w:asciiTheme="majorHAnsi" w:hAnsiTheme="majorHAnsi" w:cstheme="majorHAnsi"/>
                <w:szCs w:val="18"/>
              </w:rPr>
              <w:t>14,847</w:t>
            </w:r>
          </w:p>
        </w:tc>
        <w:tc>
          <w:tcPr>
            <w:tcW w:w="1333" w:type="dxa"/>
            <w:shd w:val="clear" w:color="auto" w:fill="FFFFFF" w:themeFill="background1"/>
          </w:tcPr>
          <w:p w14:paraId="1C837AD4"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18"/>
              </w:rPr>
            </w:pPr>
            <w:r w:rsidRPr="008D00D6">
              <w:rPr>
                <w:rFonts w:asciiTheme="majorHAnsi" w:eastAsia="Cambria" w:hAnsiTheme="majorHAnsi" w:cstheme="majorHAnsi"/>
                <w:b/>
                <w:bCs/>
                <w:szCs w:val="18"/>
              </w:rPr>
              <w:t>o</w:t>
            </w:r>
          </w:p>
        </w:tc>
      </w:tr>
      <w:tr w:rsidR="002652A3" w:rsidRPr="00EF0BA6" w14:paraId="3CC31E36"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119" w:type="dxa"/>
            <w:shd w:val="clear" w:color="auto" w:fill="FFFFFF" w:themeFill="background1"/>
          </w:tcPr>
          <w:p w14:paraId="10A8BB53" w14:textId="77777777" w:rsidR="002652A3" w:rsidRPr="008D00D6" w:rsidRDefault="002652A3">
            <w:pPr>
              <w:autoSpaceDE w:val="0"/>
              <w:autoSpaceDN w:val="0"/>
              <w:adjustRightInd w:val="0"/>
              <w:spacing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 xml:space="preserve">Borrowings </w:t>
            </w:r>
          </w:p>
        </w:tc>
        <w:tc>
          <w:tcPr>
            <w:tcW w:w="1332" w:type="dxa"/>
            <w:shd w:val="clear" w:color="auto" w:fill="FFFFFF" w:themeFill="background1"/>
          </w:tcPr>
          <w:p w14:paraId="34271DB8"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4,887</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FFFFFF" w:themeFill="background1"/>
          </w:tcPr>
          <w:p w14:paraId="5BABE905" w14:textId="77777777" w:rsidR="002652A3" w:rsidRPr="008D00D6" w:rsidRDefault="002652A3">
            <w:pPr>
              <w:autoSpaceDE w:val="0"/>
              <w:autoSpaceDN w:val="0"/>
              <w:adjustRightInd w:val="0"/>
              <w:spacing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3,726</w:t>
            </w:r>
          </w:p>
        </w:tc>
        <w:tc>
          <w:tcPr>
            <w:tcW w:w="1333" w:type="dxa"/>
            <w:shd w:val="clear" w:color="auto" w:fill="FFFFFF" w:themeFill="background1"/>
          </w:tcPr>
          <w:p w14:paraId="6D17421A"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4,565</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FFFFFF" w:themeFill="background1"/>
          </w:tcPr>
          <w:p w14:paraId="304FBEC1" w14:textId="77777777" w:rsidR="002652A3" w:rsidRPr="008D00D6" w:rsidRDefault="002652A3">
            <w:pPr>
              <w:autoSpaceDE w:val="0"/>
              <w:autoSpaceDN w:val="0"/>
              <w:adjustRightInd w:val="0"/>
              <w:spacing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3,275</w:t>
            </w:r>
          </w:p>
        </w:tc>
        <w:tc>
          <w:tcPr>
            <w:tcW w:w="1333" w:type="dxa"/>
            <w:shd w:val="clear" w:color="auto" w:fill="FFFFFF" w:themeFill="background1"/>
          </w:tcPr>
          <w:p w14:paraId="7E55CDBF"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18"/>
              </w:rPr>
            </w:pPr>
            <w:r w:rsidRPr="008D00D6">
              <w:rPr>
                <w:rFonts w:asciiTheme="majorHAnsi" w:eastAsia="Cambria" w:hAnsiTheme="majorHAnsi" w:cstheme="majorHAnsi"/>
                <w:b/>
                <w:bCs/>
                <w:szCs w:val="18"/>
              </w:rPr>
              <w:t>+</w:t>
            </w:r>
          </w:p>
        </w:tc>
      </w:tr>
    </w:tbl>
    <w:p w14:paraId="246AC0FB" w14:textId="77777777" w:rsidR="002652A3" w:rsidRPr="008D00D6" w:rsidRDefault="002652A3" w:rsidP="00C478F5">
      <w:pPr>
        <w:pStyle w:val="CaptionImageorFigure"/>
        <w:jc w:val="both"/>
        <w:rPr>
          <w:rFonts w:asciiTheme="majorHAnsi" w:hAnsiTheme="majorHAnsi" w:cstheme="majorHAnsi"/>
        </w:rPr>
      </w:pPr>
      <w:r w:rsidRPr="008D00D6">
        <w:rPr>
          <w:rFonts w:asciiTheme="majorHAnsi" w:hAnsiTheme="majorHAnsi" w:cstheme="majorHAnsi"/>
        </w:rPr>
        <w:t xml:space="preserve">Key to Forecast Trend: </w:t>
      </w:r>
    </w:p>
    <w:p w14:paraId="7C74BC2C" w14:textId="77777777" w:rsidR="008D1642" w:rsidRPr="00977928" w:rsidRDefault="008D1642" w:rsidP="008D1642">
      <w:pPr>
        <w:pStyle w:val="Default"/>
        <w:ind w:left="567"/>
        <w:jc w:val="both"/>
        <w:rPr>
          <w:rFonts w:asciiTheme="majorHAnsi" w:hAnsiTheme="majorHAnsi" w:cstheme="majorHAnsi"/>
          <w:sz w:val="18"/>
          <w:szCs w:val="18"/>
        </w:rPr>
      </w:pPr>
      <w:r w:rsidRPr="00977928">
        <w:rPr>
          <w:rFonts w:asciiTheme="majorHAnsi" w:hAnsiTheme="majorHAnsi" w:cstheme="majorHAnsi"/>
          <w:b/>
          <w:sz w:val="18"/>
          <w:szCs w:val="18"/>
        </w:rPr>
        <w:t>+</w:t>
      </w:r>
      <w:r w:rsidRPr="00977928">
        <w:rPr>
          <w:rFonts w:asciiTheme="majorHAnsi" w:hAnsiTheme="majorHAnsi" w:cstheme="majorHAnsi"/>
          <w:sz w:val="18"/>
          <w:szCs w:val="18"/>
        </w:rPr>
        <w:t xml:space="preserve"> Forecasts improvement in council's financial performance/financial position indicator </w:t>
      </w:r>
    </w:p>
    <w:p w14:paraId="2563E47D" w14:textId="77777777" w:rsidR="008D1642" w:rsidRPr="00977928" w:rsidRDefault="008D1642" w:rsidP="008D1642">
      <w:pPr>
        <w:pStyle w:val="Default"/>
        <w:ind w:left="567"/>
        <w:jc w:val="both"/>
        <w:rPr>
          <w:rFonts w:asciiTheme="majorHAnsi" w:hAnsiTheme="majorHAnsi" w:cstheme="majorHAnsi"/>
          <w:sz w:val="18"/>
          <w:szCs w:val="18"/>
        </w:rPr>
      </w:pPr>
      <w:r w:rsidRPr="00977928">
        <w:rPr>
          <w:rFonts w:asciiTheme="majorHAnsi" w:hAnsiTheme="majorHAnsi" w:cstheme="majorHAnsi"/>
          <w:b/>
          <w:sz w:val="18"/>
          <w:szCs w:val="18"/>
        </w:rPr>
        <w:t>o</w:t>
      </w:r>
      <w:r w:rsidRPr="00977928">
        <w:rPr>
          <w:rFonts w:asciiTheme="majorHAnsi" w:hAnsiTheme="majorHAnsi" w:cstheme="majorHAnsi"/>
          <w:sz w:val="18"/>
          <w:szCs w:val="18"/>
        </w:rPr>
        <w:t xml:space="preserve"> Forecasts that council's financial performance/financial position indicator will be steady </w:t>
      </w:r>
    </w:p>
    <w:p w14:paraId="044156AC" w14:textId="77777777" w:rsidR="008D1642" w:rsidRPr="00977928" w:rsidRDefault="008D1642" w:rsidP="008D1642">
      <w:pPr>
        <w:pStyle w:val="Default"/>
        <w:ind w:left="567"/>
        <w:jc w:val="both"/>
        <w:rPr>
          <w:rFonts w:asciiTheme="majorHAnsi" w:hAnsiTheme="majorHAnsi" w:cstheme="majorHAnsi"/>
          <w:sz w:val="18"/>
          <w:szCs w:val="18"/>
        </w:rPr>
      </w:pPr>
      <w:r w:rsidRPr="00977928">
        <w:rPr>
          <w:rFonts w:asciiTheme="majorHAnsi" w:hAnsiTheme="majorHAnsi" w:cstheme="majorHAnsi"/>
          <w:b/>
          <w:sz w:val="18"/>
          <w:szCs w:val="18"/>
        </w:rPr>
        <w:t>-</w:t>
      </w:r>
      <w:r w:rsidRPr="00977928">
        <w:rPr>
          <w:rFonts w:asciiTheme="majorHAnsi" w:hAnsiTheme="majorHAnsi" w:cstheme="majorHAnsi"/>
          <w:sz w:val="18"/>
          <w:szCs w:val="18"/>
        </w:rPr>
        <w:t xml:space="preserve">  Forecasts deterioration in council's financial performance/financial position indicator</w:t>
      </w:r>
    </w:p>
    <w:p w14:paraId="1C798DD5" w14:textId="56E346D7" w:rsidR="00541EBE" w:rsidRPr="008D00D6" w:rsidRDefault="00541EBE" w:rsidP="00266C01">
      <w:pPr>
        <w:pStyle w:val="Default"/>
        <w:ind w:firstLine="567"/>
        <w:jc w:val="both"/>
        <w:rPr>
          <w:rFonts w:asciiTheme="majorHAnsi" w:hAnsiTheme="majorHAnsi" w:cstheme="majorHAnsi"/>
          <w:sz w:val="18"/>
          <w:szCs w:val="18"/>
        </w:rPr>
      </w:pPr>
    </w:p>
    <w:p w14:paraId="34E1E585" w14:textId="77777777" w:rsidR="002652A3" w:rsidRPr="008D00D6" w:rsidRDefault="002652A3" w:rsidP="00C478F5">
      <w:pPr>
        <w:pStyle w:val="BodycopyBodycontent"/>
        <w:spacing w:after="0"/>
        <w:jc w:val="both"/>
        <w:rPr>
          <w:rFonts w:asciiTheme="majorHAnsi" w:hAnsiTheme="majorHAnsi" w:cstheme="majorHAnsi"/>
        </w:rPr>
      </w:pPr>
      <w:r w:rsidRPr="008D00D6">
        <w:rPr>
          <w:rFonts w:asciiTheme="majorHAnsi" w:hAnsiTheme="majorHAnsi" w:cstheme="majorHAnsi"/>
          <w:noProof/>
          <w:lang w:val="en-AU" w:eastAsia="en-AU"/>
        </w:rPr>
        <w:lastRenderedPageBreak/>
        <w:drawing>
          <wp:inline distT="0" distB="0" distL="0" distR="0" wp14:anchorId="5362E4BA" wp14:editId="545DD469">
            <wp:extent cx="6228080" cy="1561082"/>
            <wp:effectExtent l="0" t="0" r="1270" b="0"/>
            <wp:docPr id="44"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8C8F455" w14:textId="4E092271"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Under the higher cap option, all of the key financial results with the exception of asset renewal are forecast to improve over the four</w:t>
      </w:r>
      <w:r w:rsidR="006B518A" w:rsidRPr="008D00D6">
        <w:rPr>
          <w:rFonts w:asciiTheme="majorHAnsi" w:hAnsiTheme="majorHAnsi" w:cstheme="majorHAnsi"/>
        </w:rPr>
        <w:t>-</w:t>
      </w:r>
      <w:r w:rsidRPr="008D00D6">
        <w:rPr>
          <w:rFonts w:asciiTheme="majorHAnsi" w:hAnsiTheme="majorHAnsi" w:cstheme="majorHAnsi"/>
        </w:rPr>
        <w:t>year period indicating that the overall SRP objective of financial sustainability in the medium to long term is being met. While asset renewal is declining until 20</w:t>
      </w:r>
      <w:r w:rsidR="00C52DEF" w:rsidRPr="008D00D6">
        <w:rPr>
          <w:rFonts w:asciiTheme="majorHAnsi" w:hAnsiTheme="majorHAnsi" w:cstheme="majorHAnsi"/>
        </w:rPr>
        <w:t>2</w:t>
      </w:r>
      <w:r w:rsidR="006831E4">
        <w:rPr>
          <w:rFonts w:asciiTheme="majorHAnsi" w:hAnsiTheme="majorHAnsi" w:cstheme="majorHAnsi"/>
        </w:rPr>
        <w:t>1</w:t>
      </w:r>
      <w:r w:rsidRPr="008D00D6">
        <w:rPr>
          <w:rFonts w:asciiTheme="majorHAnsi" w:hAnsiTheme="majorHAnsi" w:cstheme="majorHAnsi"/>
        </w:rPr>
        <w:t>-</w:t>
      </w:r>
      <w:r w:rsidR="002C35AF" w:rsidRPr="008D00D6">
        <w:rPr>
          <w:rFonts w:asciiTheme="majorHAnsi" w:hAnsiTheme="majorHAnsi" w:cstheme="majorHAnsi"/>
        </w:rPr>
        <w:t>2</w:t>
      </w:r>
      <w:r w:rsidR="006831E4">
        <w:rPr>
          <w:rFonts w:asciiTheme="majorHAnsi" w:hAnsiTheme="majorHAnsi" w:cstheme="majorHAnsi"/>
        </w:rPr>
        <w:t>2</w:t>
      </w:r>
      <w:r w:rsidRPr="008D00D6">
        <w:rPr>
          <w:rFonts w:asciiTheme="majorHAnsi" w:hAnsiTheme="majorHAnsi" w:cstheme="majorHAnsi"/>
        </w:rPr>
        <w:t xml:space="preserve"> it begins to improve thereafter.</w:t>
      </w:r>
    </w:p>
    <w:p w14:paraId="50525012" w14:textId="77777777" w:rsidR="002652A3" w:rsidRPr="008D00D6" w:rsidRDefault="002652A3" w:rsidP="00C478F5">
      <w:pPr>
        <w:pStyle w:val="Heading2"/>
        <w:jc w:val="both"/>
        <w:rPr>
          <w:rFonts w:asciiTheme="majorHAnsi" w:hAnsiTheme="majorHAnsi" w:cstheme="majorHAnsi"/>
          <w:lang w:val="en-GB"/>
        </w:rPr>
      </w:pPr>
      <w:bookmarkStart w:id="45" w:name="_Toc516827638"/>
      <w:r w:rsidRPr="008D00D6">
        <w:rPr>
          <w:rFonts w:asciiTheme="majorHAnsi" w:hAnsiTheme="majorHAnsi" w:cstheme="majorHAnsi"/>
          <w:lang w:val="en-GB"/>
        </w:rPr>
        <w:t>Rate cap option (no changes to key assumptions)</w:t>
      </w:r>
      <w:bookmarkEnd w:id="45"/>
    </w:p>
    <w:p w14:paraId="476A622E" w14:textId="5B37EF4E"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The following table sets out the key assumptions for the rate cap option. For this option the key assumptions remain unchanged from the higher cap option other than rates.</w:t>
      </w:r>
    </w:p>
    <w:tbl>
      <w:tblPr>
        <w:tblStyle w:val="TableGrid"/>
        <w:tblW w:w="9698" w:type="dxa"/>
        <w:tblLayout w:type="fixed"/>
        <w:tblLook w:val="0000" w:firstRow="0" w:lastRow="0" w:firstColumn="0" w:lastColumn="0" w:noHBand="0" w:noVBand="0"/>
      </w:tblPr>
      <w:tblGrid>
        <w:gridCol w:w="3204"/>
        <w:gridCol w:w="1623"/>
        <w:gridCol w:w="1624"/>
        <w:gridCol w:w="1623"/>
        <w:gridCol w:w="1624"/>
      </w:tblGrid>
      <w:tr w:rsidR="002652A3" w:rsidRPr="00CB302B" w14:paraId="1AD17DFC"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04" w:type="dxa"/>
            <w:shd w:val="clear" w:color="auto" w:fill="B3272F" w:themeFill="accent2"/>
            <w:vAlign w:val="center"/>
          </w:tcPr>
          <w:p w14:paraId="57456AFB" w14:textId="77777777" w:rsidR="002652A3" w:rsidRPr="008D00D6" w:rsidRDefault="002652A3" w:rsidP="008D00D6">
            <w:pPr>
              <w:pStyle w:val="BodycopyBodycontent"/>
              <w:spacing w:after="6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Assumptions</w:t>
            </w:r>
          </w:p>
        </w:tc>
        <w:tc>
          <w:tcPr>
            <w:tcW w:w="1623" w:type="dxa"/>
            <w:shd w:val="clear" w:color="auto" w:fill="B3272F" w:themeFill="accent2"/>
            <w:vAlign w:val="center"/>
          </w:tcPr>
          <w:p w14:paraId="1D26168C" w14:textId="7868007A"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6831E4">
              <w:rPr>
                <w:rFonts w:asciiTheme="majorHAnsi" w:hAnsiTheme="majorHAnsi" w:cstheme="majorHAnsi"/>
                <w:b/>
                <w:color w:val="FFFFFF" w:themeColor="background1"/>
                <w:sz w:val="18"/>
                <w:szCs w:val="18"/>
              </w:rPr>
              <w:t>20</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B3272F" w:themeFill="accent2"/>
            <w:vAlign w:val="center"/>
          </w:tcPr>
          <w:p w14:paraId="593BB9E5" w14:textId="2BD7BDD0" w:rsidR="002652A3" w:rsidRPr="008D00D6" w:rsidRDefault="002652A3" w:rsidP="008D00D6">
            <w:pPr>
              <w:pStyle w:val="BodycopyBodycontent"/>
              <w:spacing w:after="60"/>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4A1DEC" w:rsidRPr="008D00D6">
              <w:rPr>
                <w:rFonts w:asciiTheme="majorHAnsi" w:hAnsiTheme="majorHAnsi" w:cstheme="majorHAnsi"/>
                <w:b/>
                <w:color w:val="FFFFFF" w:themeColor="background1"/>
                <w:sz w:val="18"/>
                <w:szCs w:val="18"/>
              </w:rPr>
              <w:t>2</w:t>
            </w:r>
            <w:r w:rsidR="006831E4">
              <w:rPr>
                <w:rFonts w:asciiTheme="majorHAnsi" w:hAnsiTheme="majorHAnsi" w:cstheme="majorHAnsi"/>
                <w:b/>
                <w:color w:val="FFFFFF" w:themeColor="background1"/>
                <w:sz w:val="18"/>
                <w:szCs w:val="18"/>
              </w:rPr>
              <w:t>1</w:t>
            </w:r>
          </w:p>
        </w:tc>
        <w:tc>
          <w:tcPr>
            <w:tcW w:w="1623" w:type="dxa"/>
            <w:shd w:val="clear" w:color="auto" w:fill="B3272F" w:themeFill="accent2"/>
            <w:vAlign w:val="center"/>
          </w:tcPr>
          <w:p w14:paraId="63577981" w14:textId="37AC59E2"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2C35AF" w:rsidRPr="008D00D6">
              <w:rPr>
                <w:rFonts w:asciiTheme="majorHAnsi" w:hAnsiTheme="majorHAnsi" w:cstheme="majorHAnsi"/>
                <w:b/>
                <w:color w:val="FFFFFF" w:themeColor="background1"/>
                <w:sz w:val="18"/>
                <w:szCs w:val="18"/>
              </w:rPr>
              <w:t>2</w:t>
            </w:r>
            <w:r w:rsidR="006831E4">
              <w:rPr>
                <w:rFonts w:asciiTheme="majorHAnsi" w:hAnsiTheme="majorHAnsi" w:cstheme="majorHAnsi"/>
                <w:b/>
                <w:color w:val="FFFFFF" w:themeColor="background1"/>
                <w:sz w:val="18"/>
                <w:szCs w:val="18"/>
              </w:rPr>
              <w:t>2</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B3272F" w:themeFill="accent2"/>
            <w:vAlign w:val="center"/>
          </w:tcPr>
          <w:p w14:paraId="2DDD389C" w14:textId="5A3641CD" w:rsidR="002652A3" w:rsidRPr="008D00D6" w:rsidRDefault="002652A3" w:rsidP="008D00D6">
            <w:pPr>
              <w:pStyle w:val="BodycopyBodycontent"/>
              <w:spacing w:after="60"/>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202</w:t>
            </w:r>
            <w:r w:rsidR="006831E4">
              <w:rPr>
                <w:rFonts w:asciiTheme="majorHAnsi" w:hAnsiTheme="majorHAnsi" w:cstheme="majorHAnsi"/>
                <w:b/>
                <w:color w:val="FFFFFF" w:themeColor="background1"/>
                <w:sz w:val="18"/>
                <w:szCs w:val="18"/>
              </w:rPr>
              <w:t>3</w:t>
            </w:r>
          </w:p>
        </w:tc>
      </w:tr>
      <w:tr w:rsidR="002652A3" w:rsidRPr="00CB302B" w14:paraId="48C3B6AE"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04" w:type="dxa"/>
            <w:shd w:val="clear" w:color="auto" w:fill="FFFFFF" w:themeFill="background1"/>
            <w:vAlign w:val="center"/>
          </w:tcPr>
          <w:p w14:paraId="71DAE0B2" w14:textId="77777777" w:rsidR="002652A3" w:rsidRPr="008D00D6" w:rsidRDefault="002652A3" w:rsidP="008D00D6">
            <w:pPr>
              <w:pStyle w:val="BodycopyBodycontent"/>
              <w:spacing w:after="60"/>
              <w:rPr>
                <w:rFonts w:asciiTheme="majorHAnsi" w:hAnsiTheme="majorHAnsi" w:cstheme="majorHAnsi"/>
                <w:b/>
                <w:color w:val="282727" w:themeColor="text1" w:themeShade="BF"/>
                <w:sz w:val="18"/>
                <w:szCs w:val="18"/>
              </w:rPr>
            </w:pPr>
            <w:r w:rsidRPr="008D00D6">
              <w:rPr>
                <w:rFonts w:asciiTheme="majorHAnsi" w:hAnsiTheme="majorHAnsi" w:cstheme="majorHAnsi"/>
                <w:b/>
                <w:color w:val="282727" w:themeColor="text1" w:themeShade="BF"/>
                <w:sz w:val="18"/>
                <w:szCs w:val="18"/>
              </w:rPr>
              <w:t>General rates increase (%)</w:t>
            </w:r>
          </w:p>
        </w:tc>
        <w:tc>
          <w:tcPr>
            <w:tcW w:w="1623" w:type="dxa"/>
            <w:shd w:val="clear" w:color="auto" w:fill="FFFFFF" w:themeFill="background1"/>
            <w:vAlign w:val="center"/>
          </w:tcPr>
          <w:p w14:paraId="74EAF6AF" w14:textId="07008F9E" w:rsidR="002652A3" w:rsidRPr="008D00D6" w:rsidRDefault="002652A3" w:rsidP="008D00D6">
            <w:pPr>
              <w:pStyle w:val="BodycopyBodycontent"/>
              <w:tabs>
                <w:tab w:val="clear" w:pos="227"/>
              </w:tabs>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2.</w:t>
            </w:r>
            <w:r w:rsidR="004A1DEC" w:rsidRPr="008D00D6">
              <w:rPr>
                <w:rFonts w:asciiTheme="majorHAnsi" w:hAnsiTheme="majorHAnsi" w:cstheme="majorHAnsi"/>
                <w:sz w:val="18"/>
                <w:szCs w:val="18"/>
              </w:rPr>
              <w:t>5</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FFFFFF" w:themeFill="background1"/>
            <w:vAlign w:val="center"/>
          </w:tcPr>
          <w:p w14:paraId="750698AC" w14:textId="6054A2AF"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2.</w:t>
            </w:r>
            <w:r w:rsidR="002C35AF" w:rsidRPr="008D00D6">
              <w:rPr>
                <w:rFonts w:asciiTheme="majorHAnsi" w:hAnsiTheme="majorHAnsi" w:cstheme="majorHAnsi"/>
                <w:sz w:val="18"/>
                <w:szCs w:val="18"/>
              </w:rPr>
              <w:t>5</w:t>
            </w:r>
          </w:p>
        </w:tc>
        <w:tc>
          <w:tcPr>
            <w:tcW w:w="1623" w:type="dxa"/>
            <w:shd w:val="clear" w:color="auto" w:fill="FFFFFF" w:themeFill="background1"/>
            <w:vAlign w:val="center"/>
          </w:tcPr>
          <w:p w14:paraId="191BFD7E"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2.5</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FFFFFF" w:themeFill="background1"/>
            <w:vAlign w:val="center"/>
          </w:tcPr>
          <w:p w14:paraId="61D879C0"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2.5</w:t>
            </w:r>
          </w:p>
        </w:tc>
      </w:tr>
      <w:tr w:rsidR="002652A3" w:rsidRPr="00CB302B" w14:paraId="78018102"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04" w:type="dxa"/>
            <w:shd w:val="clear" w:color="auto" w:fill="FFFFFF" w:themeFill="background1"/>
            <w:vAlign w:val="center"/>
          </w:tcPr>
          <w:p w14:paraId="17441BB0" w14:textId="77777777" w:rsidR="002652A3" w:rsidRPr="008D00D6" w:rsidRDefault="002652A3" w:rsidP="008D00D6">
            <w:pPr>
              <w:pStyle w:val="BodycopyBodycontent"/>
              <w:spacing w:after="60"/>
              <w:rPr>
                <w:rFonts w:asciiTheme="majorHAnsi" w:hAnsiTheme="majorHAnsi" w:cstheme="majorHAnsi"/>
                <w:b/>
                <w:color w:val="282727" w:themeColor="text1" w:themeShade="BF"/>
                <w:sz w:val="18"/>
                <w:szCs w:val="18"/>
              </w:rPr>
            </w:pPr>
            <w:r w:rsidRPr="008D00D6">
              <w:rPr>
                <w:rFonts w:asciiTheme="majorHAnsi" w:hAnsiTheme="majorHAnsi" w:cstheme="majorHAnsi"/>
                <w:b/>
                <w:color w:val="282727" w:themeColor="text1" w:themeShade="BF"/>
                <w:sz w:val="18"/>
                <w:szCs w:val="18"/>
              </w:rPr>
              <w:t>Operating budget savings ($’000)</w:t>
            </w:r>
          </w:p>
        </w:tc>
        <w:tc>
          <w:tcPr>
            <w:tcW w:w="1623" w:type="dxa"/>
            <w:shd w:val="clear" w:color="auto" w:fill="FFFFFF" w:themeFill="background1"/>
            <w:vAlign w:val="center"/>
          </w:tcPr>
          <w:p w14:paraId="2AE6E6B0"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0</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FFFFFF" w:themeFill="background1"/>
            <w:vAlign w:val="center"/>
          </w:tcPr>
          <w:p w14:paraId="772CA6CE"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0</w:t>
            </w:r>
          </w:p>
        </w:tc>
        <w:tc>
          <w:tcPr>
            <w:tcW w:w="1623" w:type="dxa"/>
            <w:shd w:val="clear" w:color="auto" w:fill="FFFFFF" w:themeFill="background1"/>
            <w:vAlign w:val="center"/>
          </w:tcPr>
          <w:p w14:paraId="070827DF"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0</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FFFFFF" w:themeFill="background1"/>
            <w:vAlign w:val="center"/>
          </w:tcPr>
          <w:p w14:paraId="5EEE5360"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0</w:t>
            </w:r>
          </w:p>
        </w:tc>
      </w:tr>
      <w:tr w:rsidR="002652A3" w:rsidRPr="00CB302B" w14:paraId="1BF282F9"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04" w:type="dxa"/>
            <w:shd w:val="clear" w:color="auto" w:fill="FFFFFF" w:themeFill="background1"/>
            <w:vAlign w:val="center"/>
          </w:tcPr>
          <w:p w14:paraId="6CBF2295" w14:textId="77777777" w:rsidR="002652A3" w:rsidRPr="008D00D6" w:rsidRDefault="002652A3" w:rsidP="008D00D6">
            <w:pPr>
              <w:pStyle w:val="BodycopyBodycontent"/>
              <w:spacing w:after="60"/>
              <w:rPr>
                <w:rFonts w:asciiTheme="majorHAnsi" w:hAnsiTheme="majorHAnsi" w:cstheme="majorHAnsi"/>
                <w:b/>
                <w:color w:val="282727" w:themeColor="text1" w:themeShade="BF"/>
                <w:sz w:val="18"/>
                <w:szCs w:val="18"/>
              </w:rPr>
            </w:pPr>
            <w:r w:rsidRPr="008D00D6">
              <w:rPr>
                <w:rFonts w:asciiTheme="majorHAnsi" w:hAnsiTheme="majorHAnsi" w:cstheme="majorHAnsi"/>
                <w:b/>
                <w:color w:val="282727" w:themeColor="text1" w:themeShade="BF"/>
                <w:sz w:val="18"/>
                <w:szCs w:val="18"/>
              </w:rPr>
              <w:t>Capital works expenditure ($’000)</w:t>
            </w:r>
          </w:p>
        </w:tc>
        <w:tc>
          <w:tcPr>
            <w:tcW w:w="1623" w:type="dxa"/>
            <w:shd w:val="clear" w:color="auto" w:fill="FFFFFF" w:themeFill="background1"/>
            <w:vAlign w:val="center"/>
          </w:tcPr>
          <w:p w14:paraId="7B9EADE1"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31,220</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FFFFFF" w:themeFill="background1"/>
            <w:vAlign w:val="center"/>
          </w:tcPr>
          <w:p w14:paraId="11818568"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24,140</w:t>
            </w:r>
          </w:p>
        </w:tc>
        <w:tc>
          <w:tcPr>
            <w:tcW w:w="1623" w:type="dxa"/>
            <w:shd w:val="clear" w:color="auto" w:fill="FFFFFF" w:themeFill="background1"/>
            <w:vAlign w:val="center"/>
          </w:tcPr>
          <w:p w14:paraId="30E79337"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19,857</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FFFFFF" w:themeFill="background1"/>
            <w:vAlign w:val="center"/>
          </w:tcPr>
          <w:p w14:paraId="3F0773CE"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19,136</w:t>
            </w:r>
          </w:p>
        </w:tc>
      </w:tr>
      <w:tr w:rsidR="002652A3" w:rsidRPr="00CB302B" w14:paraId="46B016F0"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04" w:type="dxa"/>
            <w:shd w:val="clear" w:color="auto" w:fill="FFFFFF" w:themeFill="background1"/>
            <w:vAlign w:val="center"/>
          </w:tcPr>
          <w:p w14:paraId="41975BD4" w14:textId="77777777" w:rsidR="002652A3" w:rsidRPr="008D00D6" w:rsidRDefault="002652A3" w:rsidP="008D00D6">
            <w:pPr>
              <w:pStyle w:val="BodycopyBodycontent"/>
              <w:spacing w:after="60"/>
              <w:rPr>
                <w:rFonts w:asciiTheme="majorHAnsi" w:hAnsiTheme="majorHAnsi" w:cstheme="majorHAnsi"/>
                <w:b/>
                <w:color w:val="282727" w:themeColor="text1" w:themeShade="BF"/>
                <w:sz w:val="18"/>
                <w:szCs w:val="18"/>
              </w:rPr>
            </w:pPr>
            <w:r w:rsidRPr="008D00D6">
              <w:rPr>
                <w:rFonts w:asciiTheme="majorHAnsi" w:hAnsiTheme="majorHAnsi" w:cstheme="majorHAnsi"/>
                <w:b/>
                <w:color w:val="282727" w:themeColor="text1" w:themeShade="BF"/>
                <w:sz w:val="18"/>
                <w:szCs w:val="18"/>
              </w:rPr>
              <w:t>Borrowings ($’000)</w:t>
            </w:r>
          </w:p>
        </w:tc>
        <w:tc>
          <w:tcPr>
            <w:tcW w:w="1623" w:type="dxa"/>
            <w:shd w:val="clear" w:color="auto" w:fill="FFFFFF" w:themeFill="background1"/>
            <w:vAlign w:val="center"/>
          </w:tcPr>
          <w:p w14:paraId="66AAB7E5"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0</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FFFFFF" w:themeFill="background1"/>
            <w:vAlign w:val="center"/>
          </w:tcPr>
          <w:p w14:paraId="3E5DAAE7"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0</w:t>
            </w:r>
          </w:p>
        </w:tc>
        <w:tc>
          <w:tcPr>
            <w:tcW w:w="1623" w:type="dxa"/>
            <w:shd w:val="clear" w:color="auto" w:fill="FFFFFF" w:themeFill="background1"/>
            <w:vAlign w:val="center"/>
          </w:tcPr>
          <w:p w14:paraId="2A722A2C"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2,000</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FFFFFF" w:themeFill="background1"/>
            <w:vAlign w:val="center"/>
          </w:tcPr>
          <w:p w14:paraId="78C8B40C"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0</w:t>
            </w:r>
          </w:p>
        </w:tc>
      </w:tr>
      <w:tr w:rsidR="002652A3" w:rsidRPr="00CB302B" w14:paraId="0FFA5465"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04" w:type="dxa"/>
            <w:shd w:val="clear" w:color="auto" w:fill="FFFFFF" w:themeFill="background1"/>
            <w:vAlign w:val="center"/>
          </w:tcPr>
          <w:p w14:paraId="6C6CC249" w14:textId="77777777" w:rsidR="002652A3" w:rsidRPr="008D00D6" w:rsidRDefault="002652A3" w:rsidP="008D00D6">
            <w:pPr>
              <w:pStyle w:val="BodycopyBodycontent"/>
              <w:spacing w:after="60"/>
              <w:rPr>
                <w:rFonts w:asciiTheme="majorHAnsi" w:hAnsiTheme="majorHAnsi" w:cstheme="majorHAnsi"/>
                <w:b/>
                <w:color w:val="282727" w:themeColor="text1" w:themeShade="BF"/>
                <w:sz w:val="18"/>
                <w:szCs w:val="18"/>
              </w:rPr>
            </w:pPr>
            <w:r w:rsidRPr="008D00D6">
              <w:rPr>
                <w:rFonts w:asciiTheme="majorHAnsi" w:hAnsiTheme="majorHAnsi" w:cstheme="majorHAnsi"/>
                <w:b/>
                <w:color w:val="282727" w:themeColor="text1" w:themeShade="BF"/>
                <w:sz w:val="18"/>
                <w:szCs w:val="18"/>
              </w:rPr>
              <w:t>Asset sales ($’000)</w:t>
            </w:r>
          </w:p>
        </w:tc>
        <w:tc>
          <w:tcPr>
            <w:tcW w:w="1623" w:type="dxa"/>
            <w:shd w:val="clear" w:color="auto" w:fill="FFFFFF" w:themeFill="background1"/>
            <w:vAlign w:val="center"/>
          </w:tcPr>
          <w:p w14:paraId="23666734"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3,741</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FFFFFF" w:themeFill="background1"/>
            <w:vAlign w:val="center"/>
          </w:tcPr>
          <w:p w14:paraId="2A91F2F5"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2,018</w:t>
            </w:r>
          </w:p>
        </w:tc>
        <w:tc>
          <w:tcPr>
            <w:tcW w:w="1623" w:type="dxa"/>
            <w:shd w:val="clear" w:color="auto" w:fill="FFFFFF" w:themeFill="background1"/>
            <w:vAlign w:val="center"/>
          </w:tcPr>
          <w:p w14:paraId="3C227C44" w14:textId="77777777" w:rsidR="002652A3" w:rsidRPr="008D00D6" w:rsidRDefault="002652A3" w:rsidP="008D00D6">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2,036</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FFFFFF" w:themeFill="background1"/>
            <w:vAlign w:val="center"/>
          </w:tcPr>
          <w:p w14:paraId="12061FB0" w14:textId="77777777" w:rsidR="002652A3" w:rsidRPr="008D00D6" w:rsidRDefault="002652A3" w:rsidP="008D00D6">
            <w:pPr>
              <w:pStyle w:val="BodycopyBodycontent"/>
              <w:spacing w:after="60"/>
              <w:jc w:val="center"/>
              <w:rPr>
                <w:rFonts w:asciiTheme="majorHAnsi" w:hAnsiTheme="majorHAnsi" w:cstheme="majorHAnsi"/>
                <w:sz w:val="18"/>
                <w:szCs w:val="18"/>
              </w:rPr>
            </w:pPr>
            <w:r w:rsidRPr="008D00D6">
              <w:rPr>
                <w:rFonts w:asciiTheme="majorHAnsi" w:hAnsiTheme="majorHAnsi" w:cstheme="majorHAnsi"/>
                <w:sz w:val="18"/>
                <w:szCs w:val="18"/>
              </w:rPr>
              <w:t>2,054</w:t>
            </w:r>
          </w:p>
        </w:tc>
      </w:tr>
    </w:tbl>
    <w:p w14:paraId="11E54633" w14:textId="2660618D" w:rsidR="002652A3" w:rsidRPr="008D00D6" w:rsidRDefault="00175930" w:rsidP="00C478F5">
      <w:pPr>
        <w:pStyle w:val="BodyText"/>
        <w:jc w:val="both"/>
        <w:rPr>
          <w:rFonts w:asciiTheme="majorHAnsi" w:hAnsiTheme="majorHAnsi" w:cstheme="majorHAnsi"/>
        </w:rPr>
      </w:pPr>
      <w:r>
        <w:rPr>
          <w:rFonts w:asciiTheme="majorHAnsi" w:hAnsiTheme="majorHAnsi" w:cstheme="majorHAnsi"/>
        </w:rPr>
        <w:br/>
      </w:r>
      <w:r w:rsidR="002652A3" w:rsidRPr="008D00D6">
        <w:rPr>
          <w:rFonts w:asciiTheme="majorHAnsi" w:hAnsiTheme="majorHAnsi" w:cstheme="majorHAnsi"/>
        </w:rPr>
        <w:t xml:space="preserve">The following table and graph summarise the key financial outcomes for the next four years for the rate cap option with no change to key assumptions other than rates. </w:t>
      </w:r>
    </w:p>
    <w:tbl>
      <w:tblPr>
        <w:tblStyle w:val="TableGrid"/>
        <w:tblW w:w="9733" w:type="dxa"/>
        <w:tblLayout w:type="fixed"/>
        <w:tblLook w:val="0000" w:firstRow="0" w:lastRow="0" w:firstColumn="0" w:lastColumn="0" w:noHBand="0" w:noVBand="0"/>
      </w:tblPr>
      <w:tblGrid>
        <w:gridCol w:w="3167"/>
        <w:gridCol w:w="1370"/>
        <w:gridCol w:w="1370"/>
        <w:gridCol w:w="1371"/>
        <w:gridCol w:w="1370"/>
        <w:gridCol w:w="1085"/>
      </w:tblGrid>
      <w:tr w:rsidR="009C5AFD" w:rsidRPr="00EB0B9A" w14:paraId="2D858255" w14:textId="77777777" w:rsidTr="0095233A">
        <w:trPr>
          <w:trHeight w:val="312"/>
        </w:trPr>
        <w:tc>
          <w:tcPr>
            <w:cnfStyle w:val="000010000000" w:firstRow="0" w:lastRow="0" w:firstColumn="0" w:lastColumn="0" w:oddVBand="1" w:evenVBand="0" w:oddHBand="0" w:evenHBand="0" w:firstRowFirstColumn="0" w:firstRowLastColumn="0" w:lastRowFirstColumn="0" w:lastRowLastColumn="0"/>
            <w:tcW w:w="3167" w:type="dxa"/>
            <w:vMerge w:val="restart"/>
            <w:shd w:val="clear" w:color="auto" w:fill="B3272F" w:themeFill="accent2"/>
            <w:vAlign w:val="center"/>
          </w:tcPr>
          <w:p w14:paraId="23C2CA47" w14:textId="77777777" w:rsidR="009C5AFD" w:rsidRPr="008D00D6" w:rsidRDefault="009C5AFD" w:rsidP="008D00D6">
            <w:pPr>
              <w:autoSpaceDE w:val="0"/>
              <w:autoSpaceDN w:val="0"/>
              <w:adjustRightInd w:val="0"/>
              <w:spacing w:after="0" w:line="240" w:lineRule="auto"/>
              <w:jc w:val="both"/>
              <w:rPr>
                <w:rFonts w:asciiTheme="majorHAnsi" w:eastAsia="Cambria" w:hAnsiTheme="majorHAnsi" w:cstheme="majorHAnsi"/>
                <w:color w:val="FFFFFF" w:themeColor="background1"/>
                <w:szCs w:val="18"/>
              </w:rPr>
            </w:pPr>
            <w:r w:rsidRPr="008D00D6">
              <w:rPr>
                <w:rFonts w:asciiTheme="majorHAnsi" w:eastAsia="Cambria" w:hAnsiTheme="majorHAnsi" w:cstheme="majorHAnsi"/>
                <w:b/>
                <w:bCs/>
                <w:color w:val="FFFFFF" w:themeColor="background1"/>
                <w:szCs w:val="18"/>
              </w:rPr>
              <w:t>Result</w:t>
            </w:r>
          </w:p>
        </w:tc>
        <w:tc>
          <w:tcPr>
            <w:tcW w:w="1370" w:type="dxa"/>
            <w:tcBorders>
              <w:bottom w:val="single" w:sz="12" w:space="0" w:color="B3272F" w:themeColor="text2"/>
            </w:tcBorders>
            <w:shd w:val="clear" w:color="auto" w:fill="B3272F" w:themeFill="accent2"/>
          </w:tcPr>
          <w:p w14:paraId="02D6BEAB" w14:textId="1EA3ECE6" w:rsidR="009C5AFD" w:rsidRPr="008D00D6" w:rsidRDefault="009C5AFD">
            <w:pPr>
              <w:pStyle w:val="BodycopyBodycontent"/>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0469CF">
              <w:rPr>
                <w:rFonts w:asciiTheme="majorHAnsi" w:hAnsiTheme="majorHAnsi" w:cstheme="majorHAnsi"/>
                <w:b/>
                <w:color w:val="FFFFFF" w:themeColor="background1"/>
                <w:sz w:val="18"/>
                <w:szCs w:val="18"/>
              </w:rPr>
              <w:t>20</w:t>
            </w:r>
          </w:p>
        </w:tc>
        <w:tc>
          <w:tcPr>
            <w:cnfStyle w:val="000010000000" w:firstRow="0" w:lastRow="0" w:firstColumn="0" w:lastColumn="0" w:oddVBand="1" w:evenVBand="0" w:oddHBand="0" w:evenHBand="0" w:firstRowFirstColumn="0" w:firstRowLastColumn="0" w:lastRowFirstColumn="0" w:lastRowLastColumn="0"/>
            <w:tcW w:w="1370" w:type="dxa"/>
            <w:tcBorders>
              <w:bottom w:val="single" w:sz="12" w:space="0" w:color="B3272F" w:themeColor="text2"/>
            </w:tcBorders>
            <w:shd w:val="clear" w:color="auto" w:fill="B3272F" w:themeFill="accent2"/>
          </w:tcPr>
          <w:p w14:paraId="035D546E" w14:textId="2D819CCE" w:rsidR="009C5AFD" w:rsidRPr="008D00D6" w:rsidRDefault="009C5AFD">
            <w:pPr>
              <w:pStyle w:val="BodycopyBodycontent"/>
              <w:spacing w:after="0"/>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4A1DEC" w:rsidRPr="008D00D6">
              <w:rPr>
                <w:rFonts w:asciiTheme="majorHAnsi" w:hAnsiTheme="majorHAnsi" w:cstheme="majorHAnsi"/>
                <w:b/>
                <w:color w:val="FFFFFF" w:themeColor="background1"/>
                <w:sz w:val="18"/>
                <w:szCs w:val="18"/>
              </w:rPr>
              <w:t>2</w:t>
            </w:r>
            <w:r w:rsidR="000469CF">
              <w:rPr>
                <w:rFonts w:asciiTheme="majorHAnsi" w:hAnsiTheme="majorHAnsi" w:cstheme="majorHAnsi"/>
                <w:b/>
                <w:color w:val="FFFFFF" w:themeColor="background1"/>
                <w:sz w:val="18"/>
                <w:szCs w:val="18"/>
              </w:rPr>
              <w:t>1</w:t>
            </w:r>
          </w:p>
        </w:tc>
        <w:tc>
          <w:tcPr>
            <w:tcW w:w="1371" w:type="dxa"/>
            <w:tcBorders>
              <w:bottom w:val="single" w:sz="12" w:space="0" w:color="B3272F" w:themeColor="text2"/>
            </w:tcBorders>
            <w:shd w:val="clear" w:color="auto" w:fill="B3272F" w:themeFill="accent2"/>
          </w:tcPr>
          <w:p w14:paraId="2E7CBD2E" w14:textId="1BD3B9FE" w:rsidR="009C5AFD" w:rsidRPr="008D00D6" w:rsidRDefault="009C5AFD">
            <w:pPr>
              <w:pStyle w:val="BodycopyBodycontent"/>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2C35AF" w:rsidRPr="008D00D6">
              <w:rPr>
                <w:rFonts w:asciiTheme="majorHAnsi" w:hAnsiTheme="majorHAnsi" w:cstheme="majorHAnsi"/>
                <w:b/>
                <w:color w:val="FFFFFF" w:themeColor="background1"/>
                <w:sz w:val="18"/>
                <w:szCs w:val="18"/>
              </w:rPr>
              <w:t>2</w:t>
            </w:r>
            <w:r w:rsidR="000469CF">
              <w:rPr>
                <w:rFonts w:asciiTheme="majorHAnsi" w:hAnsiTheme="majorHAnsi" w:cstheme="majorHAnsi"/>
                <w:b/>
                <w:color w:val="FFFFFF" w:themeColor="background1"/>
                <w:sz w:val="18"/>
                <w:szCs w:val="18"/>
              </w:rPr>
              <w:t>2</w:t>
            </w:r>
          </w:p>
        </w:tc>
        <w:tc>
          <w:tcPr>
            <w:cnfStyle w:val="000010000000" w:firstRow="0" w:lastRow="0" w:firstColumn="0" w:lastColumn="0" w:oddVBand="1" w:evenVBand="0" w:oddHBand="0" w:evenHBand="0" w:firstRowFirstColumn="0" w:firstRowLastColumn="0" w:lastRowFirstColumn="0" w:lastRowLastColumn="0"/>
            <w:tcW w:w="1370" w:type="dxa"/>
            <w:tcBorders>
              <w:bottom w:val="single" w:sz="12" w:space="0" w:color="B3272F" w:themeColor="text2"/>
            </w:tcBorders>
            <w:shd w:val="clear" w:color="auto" w:fill="B3272F" w:themeFill="accent2"/>
          </w:tcPr>
          <w:p w14:paraId="0272678B" w14:textId="4C232869" w:rsidR="009C5AFD" w:rsidRPr="008D00D6" w:rsidRDefault="009C5AFD">
            <w:pPr>
              <w:pStyle w:val="BodycopyBodycontent"/>
              <w:spacing w:after="0"/>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202</w:t>
            </w:r>
            <w:r w:rsidR="000469CF">
              <w:rPr>
                <w:rFonts w:asciiTheme="majorHAnsi" w:hAnsiTheme="majorHAnsi" w:cstheme="majorHAnsi"/>
                <w:b/>
                <w:color w:val="FFFFFF" w:themeColor="background1"/>
                <w:sz w:val="18"/>
                <w:szCs w:val="18"/>
              </w:rPr>
              <w:t>3</w:t>
            </w:r>
          </w:p>
        </w:tc>
        <w:tc>
          <w:tcPr>
            <w:tcW w:w="1085" w:type="dxa"/>
            <w:tcBorders>
              <w:bottom w:val="single" w:sz="12" w:space="0" w:color="B3272F" w:themeColor="text2"/>
            </w:tcBorders>
            <w:shd w:val="clear" w:color="auto" w:fill="B3272F" w:themeFill="accent2"/>
          </w:tcPr>
          <w:p w14:paraId="79FB01EB" w14:textId="77777777" w:rsidR="009C5AFD" w:rsidRPr="008D00D6" w:rsidRDefault="009C5AFD"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color w:val="FFFFFF" w:themeColor="background1"/>
                <w:szCs w:val="18"/>
              </w:rPr>
            </w:pPr>
            <w:r w:rsidRPr="008D00D6">
              <w:rPr>
                <w:rFonts w:asciiTheme="majorHAnsi" w:eastAsia="Cambria" w:hAnsiTheme="majorHAnsi" w:cstheme="majorHAnsi"/>
                <w:b/>
                <w:bCs/>
                <w:color w:val="FFFFFF" w:themeColor="background1"/>
                <w:szCs w:val="18"/>
              </w:rPr>
              <w:t>Trend</w:t>
            </w:r>
          </w:p>
        </w:tc>
      </w:tr>
      <w:tr w:rsidR="009C5AFD" w:rsidRPr="00EB0B9A" w14:paraId="2CE4231F" w14:textId="77777777" w:rsidTr="0095233A">
        <w:trPr>
          <w:trHeight w:val="312"/>
        </w:trPr>
        <w:tc>
          <w:tcPr>
            <w:cnfStyle w:val="000010000000" w:firstRow="0" w:lastRow="0" w:firstColumn="0" w:lastColumn="0" w:oddVBand="1" w:evenVBand="0" w:oddHBand="0" w:evenHBand="0" w:firstRowFirstColumn="0" w:firstRowLastColumn="0" w:lastRowFirstColumn="0" w:lastRowLastColumn="0"/>
            <w:tcW w:w="3167" w:type="dxa"/>
            <w:vMerge/>
            <w:tcBorders>
              <w:bottom w:val="single" w:sz="12" w:space="0" w:color="B3272F" w:themeColor="text2"/>
            </w:tcBorders>
            <w:shd w:val="clear" w:color="auto" w:fill="B3272F" w:themeFill="accent2"/>
          </w:tcPr>
          <w:p w14:paraId="75E5C3AD" w14:textId="77777777" w:rsidR="009C5AFD" w:rsidRPr="008D00D6" w:rsidRDefault="009C5AFD" w:rsidP="008D00D6">
            <w:pPr>
              <w:autoSpaceDE w:val="0"/>
              <w:autoSpaceDN w:val="0"/>
              <w:adjustRightInd w:val="0"/>
              <w:spacing w:after="0" w:line="240" w:lineRule="auto"/>
              <w:jc w:val="both"/>
              <w:rPr>
                <w:rFonts w:asciiTheme="majorHAnsi" w:eastAsia="Cambria" w:hAnsiTheme="majorHAnsi" w:cstheme="majorHAnsi"/>
                <w:b/>
                <w:bCs/>
                <w:color w:val="FFFFFF" w:themeColor="background1"/>
                <w:szCs w:val="18"/>
              </w:rPr>
            </w:pPr>
          </w:p>
        </w:tc>
        <w:tc>
          <w:tcPr>
            <w:tcW w:w="1370" w:type="dxa"/>
            <w:tcBorders>
              <w:top w:val="single" w:sz="12" w:space="0" w:color="B3272F" w:themeColor="text2"/>
              <w:bottom w:val="single" w:sz="12" w:space="0" w:color="B3272F" w:themeColor="text2"/>
            </w:tcBorders>
            <w:shd w:val="clear" w:color="auto" w:fill="B3272F" w:themeFill="accent2"/>
          </w:tcPr>
          <w:p w14:paraId="0A90CB06" w14:textId="77777777" w:rsidR="009C5AFD" w:rsidRPr="008D00D6" w:rsidRDefault="009C5AFD"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color w:val="FFFFFF" w:themeColor="background1"/>
                <w:szCs w:val="18"/>
              </w:rPr>
            </w:pPr>
            <w:r w:rsidRPr="008D00D6">
              <w:rPr>
                <w:rFonts w:asciiTheme="majorHAnsi" w:eastAsia="Cambria" w:hAnsiTheme="majorHAnsi" w:cstheme="majorHAnsi"/>
                <w:b/>
                <w:bCs/>
                <w:color w:val="FFFFFF" w:themeColor="background1"/>
                <w:szCs w:val="18"/>
              </w:rPr>
              <w:t>$’000</w:t>
            </w:r>
          </w:p>
        </w:tc>
        <w:tc>
          <w:tcPr>
            <w:cnfStyle w:val="000010000000" w:firstRow="0" w:lastRow="0" w:firstColumn="0" w:lastColumn="0" w:oddVBand="1" w:evenVBand="0" w:oddHBand="0" w:evenHBand="0" w:firstRowFirstColumn="0" w:firstRowLastColumn="0" w:lastRowFirstColumn="0" w:lastRowLastColumn="0"/>
            <w:tcW w:w="1370" w:type="dxa"/>
            <w:tcBorders>
              <w:top w:val="single" w:sz="12" w:space="0" w:color="B3272F" w:themeColor="text2"/>
              <w:bottom w:val="single" w:sz="12" w:space="0" w:color="B3272F" w:themeColor="text2"/>
            </w:tcBorders>
            <w:shd w:val="clear" w:color="auto" w:fill="B3272F" w:themeFill="accent2"/>
          </w:tcPr>
          <w:p w14:paraId="6FC94C5D" w14:textId="77777777" w:rsidR="009C5AFD" w:rsidRPr="008D00D6" w:rsidRDefault="009C5AFD" w:rsidP="008D00D6">
            <w:pPr>
              <w:autoSpaceDE w:val="0"/>
              <w:autoSpaceDN w:val="0"/>
              <w:adjustRightInd w:val="0"/>
              <w:spacing w:after="0" w:line="240" w:lineRule="auto"/>
              <w:jc w:val="center"/>
              <w:rPr>
                <w:rFonts w:asciiTheme="majorHAnsi" w:eastAsia="Cambria" w:hAnsiTheme="majorHAnsi" w:cstheme="majorHAnsi"/>
                <w:b/>
                <w:bCs/>
                <w:color w:val="FFFFFF" w:themeColor="background1"/>
                <w:szCs w:val="18"/>
              </w:rPr>
            </w:pPr>
            <w:r w:rsidRPr="008D00D6">
              <w:rPr>
                <w:rFonts w:asciiTheme="majorHAnsi" w:eastAsia="Cambria" w:hAnsiTheme="majorHAnsi" w:cstheme="majorHAnsi"/>
                <w:b/>
                <w:bCs/>
                <w:color w:val="FFFFFF" w:themeColor="background1"/>
                <w:szCs w:val="18"/>
              </w:rPr>
              <w:t>$’000</w:t>
            </w:r>
          </w:p>
        </w:tc>
        <w:tc>
          <w:tcPr>
            <w:tcW w:w="1371" w:type="dxa"/>
            <w:tcBorders>
              <w:top w:val="single" w:sz="12" w:space="0" w:color="B3272F" w:themeColor="text2"/>
              <w:bottom w:val="single" w:sz="12" w:space="0" w:color="B3272F" w:themeColor="text2"/>
            </w:tcBorders>
            <w:shd w:val="clear" w:color="auto" w:fill="B3272F" w:themeFill="accent2"/>
          </w:tcPr>
          <w:p w14:paraId="18838BEA" w14:textId="77777777" w:rsidR="009C5AFD" w:rsidRPr="008D00D6" w:rsidRDefault="009C5AFD"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color w:val="FFFFFF" w:themeColor="background1"/>
                <w:szCs w:val="18"/>
              </w:rPr>
            </w:pPr>
            <w:r w:rsidRPr="008D00D6">
              <w:rPr>
                <w:rFonts w:asciiTheme="majorHAnsi" w:eastAsia="Cambria" w:hAnsiTheme="majorHAnsi" w:cstheme="majorHAnsi"/>
                <w:b/>
                <w:bCs/>
                <w:color w:val="FFFFFF" w:themeColor="background1"/>
                <w:szCs w:val="18"/>
              </w:rPr>
              <w:t>$’000</w:t>
            </w:r>
          </w:p>
        </w:tc>
        <w:tc>
          <w:tcPr>
            <w:cnfStyle w:val="000010000000" w:firstRow="0" w:lastRow="0" w:firstColumn="0" w:lastColumn="0" w:oddVBand="1" w:evenVBand="0" w:oddHBand="0" w:evenHBand="0" w:firstRowFirstColumn="0" w:firstRowLastColumn="0" w:lastRowFirstColumn="0" w:lastRowLastColumn="0"/>
            <w:tcW w:w="1370" w:type="dxa"/>
            <w:tcBorders>
              <w:top w:val="single" w:sz="12" w:space="0" w:color="B3272F" w:themeColor="text2"/>
              <w:bottom w:val="single" w:sz="12" w:space="0" w:color="B3272F" w:themeColor="text2"/>
            </w:tcBorders>
            <w:shd w:val="clear" w:color="auto" w:fill="B3272F" w:themeFill="accent2"/>
          </w:tcPr>
          <w:p w14:paraId="099B5ADD" w14:textId="77777777" w:rsidR="009C5AFD" w:rsidRPr="008D00D6" w:rsidRDefault="009C5AFD" w:rsidP="008D00D6">
            <w:pPr>
              <w:autoSpaceDE w:val="0"/>
              <w:autoSpaceDN w:val="0"/>
              <w:adjustRightInd w:val="0"/>
              <w:spacing w:after="0" w:line="240" w:lineRule="auto"/>
              <w:jc w:val="center"/>
              <w:rPr>
                <w:rFonts w:asciiTheme="majorHAnsi" w:eastAsia="Cambria" w:hAnsiTheme="majorHAnsi" w:cstheme="majorHAnsi"/>
                <w:color w:val="FFFFFF" w:themeColor="background1"/>
                <w:szCs w:val="18"/>
              </w:rPr>
            </w:pPr>
            <w:r w:rsidRPr="008D00D6">
              <w:rPr>
                <w:rFonts w:asciiTheme="majorHAnsi" w:eastAsia="Cambria" w:hAnsiTheme="majorHAnsi" w:cstheme="majorHAnsi"/>
                <w:b/>
                <w:bCs/>
                <w:color w:val="FFFFFF" w:themeColor="background1"/>
                <w:szCs w:val="18"/>
              </w:rPr>
              <w:t>$’000</w:t>
            </w:r>
          </w:p>
        </w:tc>
        <w:tc>
          <w:tcPr>
            <w:tcW w:w="1085" w:type="dxa"/>
            <w:tcBorders>
              <w:top w:val="single" w:sz="12" w:space="0" w:color="B3272F" w:themeColor="text2"/>
              <w:bottom w:val="single" w:sz="12" w:space="0" w:color="B3272F" w:themeColor="text2"/>
            </w:tcBorders>
            <w:shd w:val="clear" w:color="auto" w:fill="B3272F" w:themeFill="accent2"/>
          </w:tcPr>
          <w:p w14:paraId="27F9955F" w14:textId="77777777" w:rsidR="009C5AFD" w:rsidRPr="008D00D6" w:rsidRDefault="009C5AFD"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color w:val="FFFFFF" w:themeColor="background1"/>
                <w:szCs w:val="18"/>
              </w:rPr>
            </w:pPr>
            <w:r w:rsidRPr="008D00D6">
              <w:rPr>
                <w:rFonts w:asciiTheme="majorHAnsi" w:eastAsia="Cambria" w:hAnsiTheme="majorHAnsi" w:cstheme="majorHAnsi"/>
                <w:b/>
                <w:bCs/>
                <w:color w:val="FFFFFF" w:themeColor="background1"/>
                <w:szCs w:val="18"/>
              </w:rPr>
              <w:t>+/o/-</w:t>
            </w:r>
          </w:p>
        </w:tc>
      </w:tr>
      <w:tr w:rsidR="002652A3" w:rsidRPr="00EB0B9A" w14:paraId="62351C8D" w14:textId="77777777" w:rsidTr="0095233A">
        <w:trPr>
          <w:trHeight w:val="312"/>
        </w:trPr>
        <w:tc>
          <w:tcPr>
            <w:cnfStyle w:val="000010000000" w:firstRow="0" w:lastRow="0" w:firstColumn="0" w:lastColumn="0" w:oddVBand="1" w:evenVBand="0" w:oddHBand="0" w:evenHBand="0" w:firstRowFirstColumn="0" w:firstRowLastColumn="0" w:lastRowFirstColumn="0" w:lastRowLastColumn="0"/>
            <w:tcW w:w="3167" w:type="dxa"/>
            <w:tcBorders>
              <w:top w:val="single" w:sz="12" w:space="0" w:color="B3272F" w:themeColor="text2"/>
            </w:tcBorders>
            <w:shd w:val="clear" w:color="auto" w:fill="FFFFFF" w:themeFill="background1"/>
          </w:tcPr>
          <w:p w14:paraId="47242C49" w14:textId="77777777" w:rsidR="002652A3" w:rsidRPr="008D00D6" w:rsidRDefault="002652A3" w:rsidP="008D00D6">
            <w:pPr>
              <w:autoSpaceDE w:val="0"/>
              <w:autoSpaceDN w:val="0"/>
              <w:adjustRightInd w:val="0"/>
              <w:spacing w:after="0"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 xml:space="preserve">Adjusted underlying result </w:t>
            </w:r>
          </w:p>
        </w:tc>
        <w:tc>
          <w:tcPr>
            <w:tcW w:w="1370" w:type="dxa"/>
            <w:tcBorders>
              <w:top w:val="single" w:sz="12" w:space="0" w:color="B3272F" w:themeColor="text2"/>
            </w:tcBorders>
            <w:shd w:val="clear" w:color="auto" w:fill="FFFFFF" w:themeFill="background1"/>
          </w:tcPr>
          <w:p w14:paraId="51C3C60F"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(4,956)</w:t>
            </w:r>
          </w:p>
        </w:tc>
        <w:tc>
          <w:tcPr>
            <w:cnfStyle w:val="000010000000" w:firstRow="0" w:lastRow="0" w:firstColumn="0" w:lastColumn="0" w:oddVBand="1" w:evenVBand="0" w:oddHBand="0" w:evenHBand="0" w:firstRowFirstColumn="0" w:firstRowLastColumn="0" w:lastRowFirstColumn="0" w:lastRowLastColumn="0"/>
            <w:tcW w:w="1370" w:type="dxa"/>
            <w:tcBorders>
              <w:top w:val="single" w:sz="12" w:space="0" w:color="B3272F" w:themeColor="text2"/>
            </w:tcBorders>
            <w:shd w:val="clear" w:color="auto" w:fill="FFFFFF" w:themeFill="background1"/>
          </w:tcPr>
          <w:p w14:paraId="5E92099C" w14:textId="77777777" w:rsidR="002652A3" w:rsidRPr="008D00D6" w:rsidRDefault="002652A3" w:rsidP="008D00D6">
            <w:pPr>
              <w:autoSpaceDE w:val="0"/>
              <w:autoSpaceDN w:val="0"/>
              <w:adjustRightInd w:val="0"/>
              <w:spacing w:after="0"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(4,528)</w:t>
            </w:r>
          </w:p>
        </w:tc>
        <w:tc>
          <w:tcPr>
            <w:tcW w:w="1371" w:type="dxa"/>
            <w:tcBorders>
              <w:top w:val="single" w:sz="12" w:space="0" w:color="B3272F" w:themeColor="text2"/>
            </w:tcBorders>
            <w:shd w:val="clear" w:color="auto" w:fill="FFFFFF" w:themeFill="background1"/>
          </w:tcPr>
          <w:p w14:paraId="23878F8C"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(4,275)</w:t>
            </w:r>
          </w:p>
        </w:tc>
        <w:tc>
          <w:tcPr>
            <w:cnfStyle w:val="000010000000" w:firstRow="0" w:lastRow="0" w:firstColumn="0" w:lastColumn="0" w:oddVBand="1" w:evenVBand="0" w:oddHBand="0" w:evenHBand="0" w:firstRowFirstColumn="0" w:firstRowLastColumn="0" w:lastRowFirstColumn="0" w:lastRowLastColumn="0"/>
            <w:tcW w:w="1370" w:type="dxa"/>
            <w:tcBorders>
              <w:top w:val="single" w:sz="12" w:space="0" w:color="B3272F" w:themeColor="text2"/>
            </w:tcBorders>
            <w:shd w:val="clear" w:color="auto" w:fill="FFFFFF" w:themeFill="background1"/>
          </w:tcPr>
          <w:p w14:paraId="229ABA97" w14:textId="77777777" w:rsidR="002652A3" w:rsidRPr="008D00D6" w:rsidRDefault="002652A3" w:rsidP="008D00D6">
            <w:pPr>
              <w:autoSpaceDE w:val="0"/>
              <w:autoSpaceDN w:val="0"/>
              <w:adjustRightInd w:val="0"/>
              <w:spacing w:after="0"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(4,184)</w:t>
            </w:r>
          </w:p>
        </w:tc>
        <w:tc>
          <w:tcPr>
            <w:tcW w:w="1085" w:type="dxa"/>
            <w:tcBorders>
              <w:top w:val="single" w:sz="12" w:space="0" w:color="B3272F" w:themeColor="text2"/>
            </w:tcBorders>
            <w:shd w:val="clear" w:color="auto" w:fill="FFFFFF" w:themeFill="background1"/>
          </w:tcPr>
          <w:p w14:paraId="24F4E655"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18"/>
              </w:rPr>
            </w:pPr>
            <w:r w:rsidRPr="008D00D6">
              <w:rPr>
                <w:rFonts w:asciiTheme="majorHAnsi" w:eastAsia="Cambria" w:hAnsiTheme="majorHAnsi" w:cstheme="majorHAnsi"/>
                <w:b/>
                <w:bCs/>
                <w:szCs w:val="18"/>
              </w:rPr>
              <w:t>o</w:t>
            </w:r>
          </w:p>
        </w:tc>
      </w:tr>
      <w:tr w:rsidR="002652A3" w:rsidRPr="00EB0B9A" w14:paraId="2CF457E2"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167" w:type="dxa"/>
            <w:shd w:val="clear" w:color="auto" w:fill="FFFFFF" w:themeFill="background1"/>
          </w:tcPr>
          <w:p w14:paraId="2A95269D" w14:textId="77777777" w:rsidR="002652A3" w:rsidRPr="008D00D6" w:rsidRDefault="002652A3" w:rsidP="008D00D6">
            <w:pPr>
              <w:autoSpaceDE w:val="0"/>
              <w:autoSpaceDN w:val="0"/>
              <w:adjustRightInd w:val="0"/>
              <w:spacing w:after="0"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Net (cost) of services</w:t>
            </w:r>
          </w:p>
        </w:tc>
        <w:tc>
          <w:tcPr>
            <w:tcW w:w="1370" w:type="dxa"/>
            <w:shd w:val="clear" w:color="auto" w:fill="FFFFFF" w:themeFill="background1"/>
          </w:tcPr>
          <w:p w14:paraId="36F72343"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(41,967)</w:t>
            </w:r>
          </w:p>
        </w:tc>
        <w:tc>
          <w:tcPr>
            <w:cnfStyle w:val="000010000000" w:firstRow="0" w:lastRow="0" w:firstColumn="0" w:lastColumn="0" w:oddVBand="1" w:evenVBand="0" w:oddHBand="0" w:evenHBand="0" w:firstRowFirstColumn="0" w:firstRowLastColumn="0" w:lastRowFirstColumn="0" w:lastRowLastColumn="0"/>
            <w:tcW w:w="1370" w:type="dxa"/>
            <w:shd w:val="clear" w:color="auto" w:fill="FFFFFF" w:themeFill="background1"/>
          </w:tcPr>
          <w:p w14:paraId="42108D18" w14:textId="77777777" w:rsidR="002652A3" w:rsidRPr="008D00D6" w:rsidRDefault="002652A3" w:rsidP="008D00D6">
            <w:pPr>
              <w:autoSpaceDE w:val="0"/>
              <w:autoSpaceDN w:val="0"/>
              <w:adjustRightInd w:val="0"/>
              <w:spacing w:after="0"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(43,633)</w:t>
            </w:r>
          </w:p>
        </w:tc>
        <w:tc>
          <w:tcPr>
            <w:tcW w:w="1371" w:type="dxa"/>
            <w:shd w:val="clear" w:color="auto" w:fill="FFFFFF" w:themeFill="background1"/>
          </w:tcPr>
          <w:p w14:paraId="10019DB3"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(44,851)</w:t>
            </w:r>
          </w:p>
        </w:tc>
        <w:tc>
          <w:tcPr>
            <w:cnfStyle w:val="000010000000" w:firstRow="0" w:lastRow="0" w:firstColumn="0" w:lastColumn="0" w:oddVBand="1" w:evenVBand="0" w:oddHBand="0" w:evenHBand="0" w:firstRowFirstColumn="0" w:firstRowLastColumn="0" w:lastRowFirstColumn="0" w:lastRowLastColumn="0"/>
            <w:tcW w:w="1370" w:type="dxa"/>
            <w:shd w:val="clear" w:color="auto" w:fill="FFFFFF" w:themeFill="background1"/>
          </w:tcPr>
          <w:p w14:paraId="290B968C" w14:textId="77777777" w:rsidR="002652A3" w:rsidRPr="008D00D6" w:rsidRDefault="002652A3" w:rsidP="008D00D6">
            <w:pPr>
              <w:autoSpaceDE w:val="0"/>
              <w:autoSpaceDN w:val="0"/>
              <w:adjustRightInd w:val="0"/>
              <w:spacing w:after="0"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(46,551)</w:t>
            </w:r>
          </w:p>
        </w:tc>
        <w:tc>
          <w:tcPr>
            <w:tcW w:w="1085" w:type="dxa"/>
            <w:shd w:val="clear" w:color="auto" w:fill="FFFFFF" w:themeFill="background1"/>
          </w:tcPr>
          <w:p w14:paraId="3C9B4D61"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18"/>
              </w:rPr>
            </w:pPr>
            <w:r w:rsidRPr="008D00D6">
              <w:rPr>
                <w:rFonts w:asciiTheme="majorHAnsi" w:eastAsia="Cambria" w:hAnsiTheme="majorHAnsi" w:cstheme="majorHAnsi"/>
                <w:b/>
                <w:bCs/>
                <w:szCs w:val="18"/>
              </w:rPr>
              <w:t>+</w:t>
            </w:r>
          </w:p>
        </w:tc>
      </w:tr>
      <w:tr w:rsidR="002652A3" w:rsidRPr="00EB0B9A" w14:paraId="2D0D5CA0"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167" w:type="dxa"/>
            <w:shd w:val="clear" w:color="auto" w:fill="FFFFFF" w:themeFill="background1"/>
          </w:tcPr>
          <w:p w14:paraId="34DC442E" w14:textId="7C7C9384" w:rsidR="002652A3" w:rsidRPr="008D00D6" w:rsidRDefault="002652A3" w:rsidP="008D00D6">
            <w:pPr>
              <w:autoSpaceDE w:val="0"/>
              <w:autoSpaceDN w:val="0"/>
              <w:adjustRightInd w:val="0"/>
              <w:spacing w:after="0"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 xml:space="preserve">Net increase/(decrease) in </w:t>
            </w:r>
            <w:r w:rsidR="0012743F" w:rsidRPr="008D00D6">
              <w:rPr>
                <w:rFonts w:asciiTheme="majorHAnsi" w:eastAsia="Cambria" w:hAnsiTheme="majorHAnsi" w:cstheme="majorHAnsi"/>
                <w:b/>
                <w:color w:val="282727" w:themeColor="text1" w:themeShade="BF"/>
                <w:szCs w:val="18"/>
              </w:rPr>
              <w:t>c</w:t>
            </w:r>
            <w:r w:rsidRPr="008D00D6">
              <w:rPr>
                <w:rFonts w:asciiTheme="majorHAnsi" w:eastAsia="Cambria" w:hAnsiTheme="majorHAnsi" w:cstheme="majorHAnsi"/>
                <w:b/>
                <w:color w:val="282727" w:themeColor="text1" w:themeShade="BF"/>
                <w:szCs w:val="18"/>
              </w:rPr>
              <w:t>ash</w:t>
            </w:r>
          </w:p>
        </w:tc>
        <w:tc>
          <w:tcPr>
            <w:tcW w:w="1370" w:type="dxa"/>
            <w:shd w:val="clear" w:color="auto" w:fill="FFFFFF" w:themeFill="background1"/>
          </w:tcPr>
          <w:p w14:paraId="013072B4"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(11,772)</w:t>
            </w:r>
          </w:p>
        </w:tc>
        <w:tc>
          <w:tcPr>
            <w:cnfStyle w:val="000010000000" w:firstRow="0" w:lastRow="0" w:firstColumn="0" w:lastColumn="0" w:oddVBand="1" w:evenVBand="0" w:oddHBand="0" w:evenHBand="0" w:firstRowFirstColumn="0" w:firstRowLastColumn="0" w:lastRowFirstColumn="0" w:lastRowLastColumn="0"/>
            <w:tcW w:w="1370" w:type="dxa"/>
            <w:shd w:val="clear" w:color="auto" w:fill="FFFFFF" w:themeFill="background1"/>
          </w:tcPr>
          <w:p w14:paraId="3AAD1CA3" w14:textId="77777777" w:rsidR="002652A3" w:rsidRPr="008D00D6" w:rsidRDefault="002652A3" w:rsidP="008D00D6">
            <w:pPr>
              <w:autoSpaceDE w:val="0"/>
              <w:autoSpaceDN w:val="0"/>
              <w:adjustRightInd w:val="0"/>
              <w:spacing w:after="0"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-677</w:t>
            </w:r>
          </w:p>
        </w:tc>
        <w:tc>
          <w:tcPr>
            <w:tcW w:w="1371" w:type="dxa"/>
            <w:shd w:val="clear" w:color="auto" w:fill="FFFFFF" w:themeFill="background1"/>
          </w:tcPr>
          <w:p w14:paraId="1E306A5E"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-979</w:t>
            </w:r>
          </w:p>
        </w:tc>
        <w:tc>
          <w:tcPr>
            <w:cnfStyle w:val="000010000000" w:firstRow="0" w:lastRow="0" w:firstColumn="0" w:lastColumn="0" w:oddVBand="1" w:evenVBand="0" w:oddHBand="0" w:evenHBand="0" w:firstRowFirstColumn="0" w:firstRowLastColumn="0" w:lastRowFirstColumn="0" w:lastRowLastColumn="0"/>
            <w:tcW w:w="1370" w:type="dxa"/>
            <w:shd w:val="clear" w:color="auto" w:fill="FFFFFF" w:themeFill="background1"/>
          </w:tcPr>
          <w:p w14:paraId="426D4C39" w14:textId="77777777" w:rsidR="002652A3" w:rsidRPr="008D00D6" w:rsidRDefault="002652A3" w:rsidP="008D00D6">
            <w:pPr>
              <w:autoSpaceDE w:val="0"/>
              <w:autoSpaceDN w:val="0"/>
              <w:adjustRightInd w:val="0"/>
              <w:spacing w:after="0"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-1,535</w:t>
            </w:r>
          </w:p>
        </w:tc>
        <w:tc>
          <w:tcPr>
            <w:tcW w:w="1085" w:type="dxa"/>
            <w:shd w:val="clear" w:color="auto" w:fill="FFFFFF" w:themeFill="background1"/>
          </w:tcPr>
          <w:p w14:paraId="761209C2"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18"/>
              </w:rPr>
            </w:pPr>
            <w:r w:rsidRPr="008D00D6">
              <w:rPr>
                <w:rFonts w:asciiTheme="majorHAnsi" w:eastAsia="Cambria" w:hAnsiTheme="majorHAnsi" w:cstheme="majorHAnsi"/>
                <w:b/>
                <w:bCs/>
                <w:szCs w:val="18"/>
              </w:rPr>
              <w:t>-</w:t>
            </w:r>
          </w:p>
        </w:tc>
      </w:tr>
      <w:tr w:rsidR="002652A3" w:rsidRPr="00EB0B9A" w14:paraId="343665C2"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167" w:type="dxa"/>
            <w:shd w:val="clear" w:color="auto" w:fill="FFFFFF" w:themeFill="background1"/>
          </w:tcPr>
          <w:p w14:paraId="74A7376B" w14:textId="77777777" w:rsidR="002652A3" w:rsidRPr="008D00D6" w:rsidRDefault="002652A3" w:rsidP="008D00D6">
            <w:pPr>
              <w:autoSpaceDE w:val="0"/>
              <w:autoSpaceDN w:val="0"/>
              <w:adjustRightInd w:val="0"/>
              <w:spacing w:after="0"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Asset renewal</w:t>
            </w:r>
          </w:p>
        </w:tc>
        <w:tc>
          <w:tcPr>
            <w:tcW w:w="1370" w:type="dxa"/>
            <w:shd w:val="clear" w:color="auto" w:fill="FFFFFF" w:themeFill="background1"/>
          </w:tcPr>
          <w:p w14:paraId="4E060725" w14:textId="77777777" w:rsidR="002652A3" w:rsidRPr="008D00D6" w:rsidRDefault="002652A3" w:rsidP="008D00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17,454</w:t>
            </w:r>
          </w:p>
        </w:tc>
        <w:tc>
          <w:tcPr>
            <w:cnfStyle w:val="000010000000" w:firstRow="0" w:lastRow="0" w:firstColumn="0" w:lastColumn="0" w:oddVBand="1" w:evenVBand="0" w:oddHBand="0" w:evenHBand="0" w:firstRowFirstColumn="0" w:firstRowLastColumn="0" w:lastRowFirstColumn="0" w:lastRowLastColumn="0"/>
            <w:tcW w:w="1370" w:type="dxa"/>
            <w:shd w:val="clear" w:color="auto" w:fill="FFFFFF" w:themeFill="background1"/>
          </w:tcPr>
          <w:p w14:paraId="584CF945" w14:textId="77777777" w:rsidR="002652A3" w:rsidRPr="008D00D6" w:rsidRDefault="002652A3" w:rsidP="008D00D6">
            <w:pPr>
              <w:spacing w:after="0" w:line="240" w:lineRule="auto"/>
              <w:jc w:val="center"/>
              <w:rPr>
                <w:rFonts w:asciiTheme="majorHAnsi" w:hAnsiTheme="majorHAnsi" w:cstheme="majorHAnsi"/>
                <w:szCs w:val="18"/>
              </w:rPr>
            </w:pPr>
            <w:r w:rsidRPr="008D00D6">
              <w:rPr>
                <w:rFonts w:asciiTheme="majorHAnsi" w:hAnsiTheme="majorHAnsi" w:cstheme="majorHAnsi"/>
                <w:szCs w:val="18"/>
              </w:rPr>
              <w:t>16,326</w:t>
            </w:r>
          </w:p>
        </w:tc>
        <w:tc>
          <w:tcPr>
            <w:tcW w:w="1371" w:type="dxa"/>
            <w:shd w:val="clear" w:color="auto" w:fill="FFFFFF" w:themeFill="background1"/>
          </w:tcPr>
          <w:p w14:paraId="1C03BC50" w14:textId="77777777" w:rsidR="002652A3" w:rsidRPr="008D00D6" w:rsidRDefault="002652A3" w:rsidP="008D00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13,927</w:t>
            </w:r>
          </w:p>
        </w:tc>
        <w:tc>
          <w:tcPr>
            <w:cnfStyle w:val="000010000000" w:firstRow="0" w:lastRow="0" w:firstColumn="0" w:lastColumn="0" w:oddVBand="1" w:evenVBand="0" w:oddHBand="0" w:evenHBand="0" w:firstRowFirstColumn="0" w:firstRowLastColumn="0" w:lastRowFirstColumn="0" w:lastRowLastColumn="0"/>
            <w:tcW w:w="1370" w:type="dxa"/>
            <w:shd w:val="clear" w:color="auto" w:fill="FFFFFF" w:themeFill="background1"/>
          </w:tcPr>
          <w:p w14:paraId="565C0049" w14:textId="77777777" w:rsidR="002652A3" w:rsidRPr="008D00D6" w:rsidRDefault="002652A3" w:rsidP="008D00D6">
            <w:pPr>
              <w:spacing w:after="0" w:line="240" w:lineRule="auto"/>
              <w:jc w:val="center"/>
              <w:rPr>
                <w:rFonts w:asciiTheme="majorHAnsi" w:hAnsiTheme="majorHAnsi" w:cstheme="majorHAnsi"/>
                <w:szCs w:val="18"/>
              </w:rPr>
            </w:pPr>
            <w:r w:rsidRPr="008D00D6">
              <w:rPr>
                <w:rFonts w:asciiTheme="majorHAnsi" w:hAnsiTheme="majorHAnsi" w:cstheme="majorHAnsi"/>
                <w:szCs w:val="18"/>
              </w:rPr>
              <w:t>14,847</w:t>
            </w:r>
          </w:p>
        </w:tc>
        <w:tc>
          <w:tcPr>
            <w:tcW w:w="1085" w:type="dxa"/>
            <w:shd w:val="clear" w:color="auto" w:fill="FFFFFF" w:themeFill="background1"/>
          </w:tcPr>
          <w:p w14:paraId="2283C557"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18"/>
              </w:rPr>
            </w:pPr>
            <w:r w:rsidRPr="008D00D6">
              <w:rPr>
                <w:rFonts w:asciiTheme="majorHAnsi" w:eastAsia="Cambria" w:hAnsiTheme="majorHAnsi" w:cstheme="majorHAnsi"/>
                <w:b/>
                <w:bCs/>
                <w:szCs w:val="18"/>
              </w:rPr>
              <w:t>o</w:t>
            </w:r>
          </w:p>
        </w:tc>
      </w:tr>
      <w:tr w:rsidR="002652A3" w:rsidRPr="00EB0B9A" w14:paraId="735683D4"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167" w:type="dxa"/>
            <w:shd w:val="clear" w:color="auto" w:fill="FFFFFF" w:themeFill="background1"/>
          </w:tcPr>
          <w:p w14:paraId="25EAA470" w14:textId="77777777" w:rsidR="002652A3" w:rsidRPr="008D00D6" w:rsidRDefault="002652A3" w:rsidP="008D00D6">
            <w:pPr>
              <w:autoSpaceDE w:val="0"/>
              <w:autoSpaceDN w:val="0"/>
              <w:adjustRightInd w:val="0"/>
              <w:spacing w:after="0"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 xml:space="preserve">Borrowings </w:t>
            </w:r>
          </w:p>
        </w:tc>
        <w:tc>
          <w:tcPr>
            <w:tcW w:w="1370" w:type="dxa"/>
            <w:shd w:val="clear" w:color="auto" w:fill="FFFFFF" w:themeFill="background1"/>
          </w:tcPr>
          <w:p w14:paraId="35B311D0"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4,887</w:t>
            </w:r>
          </w:p>
        </w:tc>
        <w:tc>
          <w:tcPr>
            <w:cnfStyle w:val="000010000000" w:firstRow="0" w:lastRow="0" w:firstColumn="0" w:lastColumn="0" w:oddVBand="1" w:evenVBand="0" w:oddHBand="0" w:evenHBand="0" w:firstRowFirstColumn="0" w:firstRowLastColumn="0" w:lastRowFirstColumn="0" w:lastRowLastColumn="0"/>
            <w:tcW w:w="1370" w:type="dxa"/>
            <w:shd w:val="clear" w:color="auto" w:fill="FFFFFF" w:themeFill="background1"/>
          </w:tcPr>
          <w:p w14:paraId="31BF2A16" w14:textId="77777777" w:rsidR="002652A3" w:rsidRPr="008D00D6" w:rsidRDefault="002652A3" w:rsidP="008D00D6">
            <w:pPr>
              <w:autoSpaceDE w:val="0"/>
              <w:autoSpaceDN w:val="0"/>
              <w:adjustRightInd w:val="0"/>
              <w:spacing w:after="0"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3,726</w:t>
            </w:r>
          </w:p>
        </w:tc>
        <w:tc>
          <w:tcPr>
            <w:tcW w:w="1371" w:type="dxa"/>
            <w:shd w:val="clear" w:color="auto" w:fill="FFFFFF" w:themeFill="background1"/>
          </w:tcPr>
          <w:p w14:paraId="0DBE5973"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4,565</w:t>
            </w:r>
          </w:p>
        </w:tc>
        <w:tc>
          <w:tcPr>
            <w:cnfStyle w:val="000010000000" w:firstRow="0" w:lastRow="0" w:firstColumn="0" w:lastColumn="0" w:oddVBand="1" w:evenVBand="0" w:oddHBand="0" w:evenHBand="0" w:firstRowFirstColumn="0" w:firstRowLastColumn="0" w:lastRowFirstColumn="0" w:lastRowLastColumn="0"/>
            <w:tcW w:w="1370" w:type="dxa"/>
            <w:shd w:val="clear" w:color="auto" w:fill="FFFFFF" w:themeFill="background1"/>
          </w:tcPr>
          <w:p w14:paraId="5A7A40E1" w14:textId="77777777" w:rsidR="002652A3" w:rsidRPr="008D00D6" w:rsidRDefault="002652A3" w:rsidP="008D00D6">
            <w:pPr>
              <w:autoSpaceDE w:val="0"/>
              <w:autoSpaceDN w:val="0"/>
              <w:adjustRightInd w:val="0"/>
              <w:spacing w:after="0"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3,275</w:t>
            </w:r>
          </w:p>
        </w:tc>
        <w:tc>
          <w:tcPr>
            <w:tcW w:w="1085" w:type="dxa"/>
            <w:shd w:val="clear" w:color="auto" w:fill="FFFFFF" w:themeFill="background1"/>
          </w:tcPr>
          <w:p w14:paraId="1F17E91B"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18"/>
              </w:rPr>
            </w:pPr>
            <w:r w:rsidRPr="008D00D6">
              <w:rPr>
                <w:rFonts w:asciiTheme="majorHAnsi" w:eastAsia="Cambria" w:hAnsiTheme="majorHAnsi" w:cstheme="majorHAnsi"/>
                <w:b/>
                <w:bCs/>
                <w:szCs w:val="18"/>
              </w:rPr>
              <w:t>+</w:t>
            </w:r>
          </w:p>
        </w:tc>
      </w:tr>
    </w:tbl>
    <w:p w14:paraId="590C3FBE" w14:textId="77777777" w:rsidR="002652A3" w:rsidRPr="008D00D6" w:rsidRDefault="002652A3" w:rsidP="00C478F5">
      <w:pPr>
        <w:pStyle w:val="CaptionImageorFigure"/>
        <w:jc w:val="both"/>
        <w:rPr>
          <w:rFonts w:asciiTheme="majorHAnsi" w:hAnsiTheme="majorHAnsi" w:cstheme="majorHAnsi"/>
        </w:rPr>
      </w:pPr>
      <w:r w:rsidRPr="008D00D6">
        <w:rPr>
          <w:rFonts w:asciiTheme="majorHAnsi" w:hAnsiTheme="majorHAnsi" w:cstheme="majorHAnsi"/>
        </w:rPr>
        <w:t xml:space="preserve">Key to Forecast Trend: </w:t>
      </w:r>
    </w:p>
    <w:p w14:paraId="046F0FF2" w14:textId="77777777" w:rsidR="008D1642" w:rsidRPr="00977928" w:rsidRDefault="008D1642" w:rsidP="008D1642">
      <w:pPr>
        <w:pStyle w:val="Default"/>
        <w:ind w:left="567"/>
        <w:jc w:val="both"/>
        <w:rPr>
          <w:rFonts w:asciiTheme="majorHAnsi" w:hAnsiTheme="majorHAnsi" w:cstheme="majorHAnsi"/>
          <w:sz w:val="18"/>
          <w:szCs w:val="18"/>
        </w:rPr>
      </w:pPr>
      <w:r w:rsidRPr="00977928">
        <w:rPr>
          <w:rFonts w:asciiTheme="majorHAnsi" w:hAnsiTheme="majorHAnsi" w:cstheme="majorHAnsi"/>
          <w:b/>
          <w:sz w:val="18"/>
          <w:szCs w:val="18"/>
        </w:rPr>
        <w:t>+</w:t>
      </w:r>
      <w:r w:rsidRPr="00977928">
        <w:rPr>
          <w:rFonts w:asciiTheme="majorHAnsi" w:hAnsiTheme="majorHAnsi" w:cstheme="majorHAnsi"/>
          <w:sz w:val="18"/>
          <w:szCs w:val="18"/>
        </w:rPr>
        <w:t xml:space="preserve"> Forecasts improvement in council's financial performance/financial position indicator </w:t>
      </w:r>
    </w:p>
    <w:p w14:paraId="33C358EF" w14:textId="77777777" w:rsidR="008D1642" w:rsidRPr="00977928" w:rsidRDefault="008D1642" w:rsidP="008D1642">
      <w:pPr>
        <w:pStyle w:val="Default"/>
        <w:ind w:left="567"/>
        <w:jc w:val="both"/>
        <w:rPr>
          <w:rFonts w:asciiTheme="majorHAnsi" w:hAnsiTheme="majorHAnsi" w:cstheme="majorHAnsi"/>
          <w:sz w:val="18"/>
          <w:szCs w:val="18"/>
        </w:rPr>
      </w:pPr>
      <w:r w:rsidRPr="00977928">
        <w:rPr>
          <w:rFonts w:asciiTheme="majorHAnsi" w:hAnsiTheme="majorHAnsi" w:cstheme="majorHAnsi"/>
          <w:b/>
          <w:sz w:val="18"/>
          <w:szCs w:val="18"/>
        </w:rPr>
        <w:t>o</w:t>
      </w:r>
      <w:r w:rsidRPr="00977928">
        <w:rPr>
          <w:rFonts w:asciiTheme="majorHAnsi" w:hAnsiTheme="majorHAnsi" w:cstheme="majorHAnsi"/>
          <w:sz w:val="18"/>
          <w:szCs w:val="18"/>
        </w:rPr>
        <w:t xml:space="preserve"> Forecasts that council's financial performance/financial position indicator will be steady </w:t>
      </w:r>
    </w:p>
    <w:p w14:paraId="68378E21" w14:textId="77777777" w:rsidR="008D1642" w:rsidRPr="00977928" w:rsidRDefault="008D1642" w:rsidP="008D1642">
      <w:pPr>
        <w:pStyle w:val="Default"/>
        <w:ind w:left="567"/>
        <w:jc w:val="both"/>
        <w:rPr>
          <w:rFonts w:asciiTheme="majorHAnsi" w:hAnsiTheme="majorHAnsi" w:cstheme="majorHAnsi"/>
          <w:sz w:val="18"/>
          <w:szCs w:val="18"/>
        </w:rPr>
      </w:pPr>
      <w:r w:rsidRPr="00977928">
        <w:rPr>
          <w:rFonts w:asciiTheme="majorHAnsi" w:hAnsiTheme="majorHAnsi" w:cstheme="majorHAnsi"/>
          <w:b/>
          <w:sz w:val="18"/>
          <w:szCs w:val="18"/>
        </w:rPr>
        <w:t>-</w:t>
      </w:r>
      <w:r w:rsidRPr="00977928">
        <w:rPr>
          <w:rFonts w:asciiTheme="majorHAnsi" w:hAnsiTheme="majorHAnsi" w:cstheme="majorHAnsi"/>
          <w:sz w:val="18"/>
          <w:szCs w:val="18"/>
        </w:rPr>
        <w:t xml:space="preserve">  Forecasts deterioration in council's financial performance/financial position indicator</w:t>
      </w:r>
    </w:p>
    <w:p w14:paraId="31DB1E9B" w14:textId="7C305C26" w:rsidR="002F2075" w:rsidRDefault="002F2075" w:rsidP="001638A6">
      <w:pPr>
        <w:pStyle w:val="Default"/>
        <w:ind w:firstLine="567"/>
        <w:jc w:val="both"/>
        <w:rPr>
          <w:rFonts w:asciiTheme="majorHAnsi" w:hAnsiTheme="majorHAnsi" w:cstheme="majorHAnsi"/>
          <w:sz w:val="18"/>
          <w:szCs w:val="18"/>
        </w:rPr>
      </w:pPr>
    </w:p>
    <w:p w14:paraId="2146AAF2" w14:textId="77777777" w:rsidR="002F2075" w:rsidRDefault="002F2075" w:rsidP="001638A6">
      <w:pPr>
        <w:pStyle w:val="Default"/>
        <w:ind w:firstLine="567"/>
        <w:jc w:val="both"/>
        <w:rPr>
          <w:rFonts w:asciiTheme="majorHAnsi" w:hAnsiTheme="majorHAnsi" w:cstheme="majorHAnsi"/>
          <w:sz w:val="18"/>
          <w:szCs w:val="18"/>
        </w:rPr>
      </w:pPr>
    </w:p>
    <w:p w14:paraId="566BFBC5" w14:textId="11C7B563" w:rsidR="002652A3" w:rsidRPr="008D00D6" w:rsidRDefault="00FF66E9" w:rsidP="001638A6">
      <w:pPr>
        <w:pStyle w:val="Default"/>
        <w:ind w:firstLine="567"/>
        <w:jc w:val="both"/>
        <w:rPr>
          <w:rFonts w:asciiTheme="majorHAnsi" w:hAnsiTheme="majorHAnsi" w:cstheme="majorHAnsi"/>
          <w:sz w:val="18"/>
          <w:szCs w:val="18"/>
        </w:rPr>
      </w:pPr>
      <w:r w:rsidRPr="008D00D6">
        <w:rPr>
          <w:rFonts w:asciiTheme="majorHAnsi" w:hAnsiTheme="majorHAnsi" w:cstheme="majorHAnsi"/>
          <w:noProof/>
        </w:rPr>
        <w:lastRenderedPageBreak/>
        <w:drawing>
          <wp:inline distT="0" distB="0" distL="0" distR="0" wp14:anchorId="2CB6BDB3" wp14:editId="01EDE38A">
            <wp:extent cx="6108065" cy="1500996"/>
            <wp:effectExtent l="0" t="0" r="0" b="4445"/>
            <wp:docPr id="45"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541EBE">
        <w:rPr>
          <w:rFonts w:asciiTheme="majorHAnsi" w:hAnsiTheme="majorHAnsi" w:cstheme="majorHAnsi"/>
        </w:rPr>
        <w:br/>
      </w:r>
    </w:p>
    <w:p w14:paraId="1C391761" w14:textId="0C064B64"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Under this rate cap option, the key financial results with the exception of cash are forecast to improve or remain stable over the four</w:t>
      </w:r>
      <w:r w:rsidR="006B518A" w:rsidRPr="008D00D6">
        <w:rPr>
          <w:rFonts w:asciiTheme="majorHAnsi" w:hAnsiTheme="majorHAnsi" w:cstheme="majorHAnsi"/>
        </w:rPr>
        <w:t>-</w:t>
      </w:r>
      <w:r w:rsidRPr="008D00D6">
        <w:rPr>
          <w:rFonts w:asciiTheme="majorHAnsi" w:hAnsiTheme="majorHAnsi" w:cstheme="majorHAnsi"/>
        </w:rPr>
        <w:t>year period. However, the change in cash is forecast to be an increasing deficit over the four</w:t>
      </w:r>
      <w:r w:rsidR="006B518A" w:rsidRPr="008D00D6">
        <w:rPr>
          <w:rFonts w:asciiTheme="majorHAnsi" w:hAnsiTheme="majorHAnsi" w:cstheme="majorHAnsi"/>
        </w:rPr>
        <w:t>-</w:t>
      </w:r>
      <w:r w:rsidRPr="008D00D6">
        <w:rPr>
          <w:rFonts w:asciiTheme="majorHAnsi" w:hAnsiTheme="majorHAnsi" w:cstheme="majorHAnsi"/>
        </w:rPr>
        <w:t xml:space="preserve">year period indicating that the overall SRP objective of financial sustainability in the medium to long term is not being met. </w:t>
      </w:r>
    </w:p>
    <w:p w14:paraId="55429564" w14:textId="77777777" w:rsidR="002652A3" w:rsidRPr="008D00D6" w:rsidRDefault="002652A3" w:rsidP="00C478F5">
      <w:pPr>
        <w:pStyle w:val="Heading2"/>
        <w:jc w:val="both"/>
        <w:rPr>
          <w:rFonts w:asciiTheme="majorHAnsi" w:hAnsiTheme="majorHAnsi" w:cstheme="majorHAnsi"/>
          <w:lang w:val="en-GB"/>
        </w:rPr>
      </w:pPr>
      <w:bookmarkStart w:id="46" w:name="_Toc516827639"/>
      <w:r w:rsidRPr="008D00D6">
        <w:rPr>
          <w:rFonts w:asciiTheme="majorHAnsi" w:hAnsiTheme="majorHAnsi" w:cstheme="majorHAnsi"/>
          <w:lang w:val="en-GB"/>
        </w:rPr>
        <w:t>Rate cap option (changes to key assumptions)</w:t>
      </w:r>
      <w:bookmarkEnd w:id="46"/>
    </w:p>
    <w:p w14:paraId="5B21F3F2" w14:textId="740DEE69"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 xml:space="preserve">The following table sets out the key assumptions for a </w:t>
      </w:r>
      <w:proofErr w:type="gramStart"/>
      <w:r w:rsidRPr="008D00D6">
        <w:rPr>
          <w:rFonts w:asciiTheme="majorHAnsi" w:hAnsiTheme="majorHAnsi" w:cstheme="majorHAnsi"/>
        </w:rPr>
        <w:t>second rate</w:t>
      </w:r>
      <w:proofErr w:type="gramEnd"/>
      <w:r w:rsidRPr="008D00D6">
        <w:rPr>
          <w:rFonts w:asciiTheme="majorHAnsi" w:hAnsiTheme="majorHAnsi" w:cstheme="majorHAnsi"/>
        </w:rPr>
        <w:t xml:space="preserve"> cap option. For this option the key assumptions of operating budget savings and capital works expenditure have been changed to achieve the overall objective of the SRP.</w:t>
      </w:r>
    </w:p>
    <w:tbl>
      <w:tblPr>
        <w:tblStyle w:val="TableGrid"/>
        <w:tblW w:w="9711" w:type="dxa"/>
        <w:tblLayout w:type="fixed"/>
        <w:tblLook w:val="0000" w:firstRow="0" w:lastRow="0" w:firstColumn="0" w:lastColumn="0" w:noHBand="0" w:noVBand="0"/>
      </w:tblPr>
      <w:tblGrid>
        <w:gridCol w:w="3284"/>
        <w:gridCol w:w="1606"/>
        <w:gridCol w:w="1607"/>
        <w:gridCol w:w="1607"/>
        <w:gridCol w:w="1607"/>
      </w:tblGrid>
      <w:tr w:rsidR="002652A3" w:rsidRPr="00EB0B9A" w14:paraId="421A4898"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84" w:type="dxa"/>
            <w:shd w:val="clear" w:color="auto" w:fill="B3272F" w:themeFill="accent2"/>
            <w:vAlign w:val="center"/>
          </w:tcPr>
          <w:p w14:paraId="4098740A" w14:textId="77777777" w:rsidR="002652A3" w:rsidRPr="008D00D6" w:rsidRDefault="002652A3" w:rsidP="008D00D6">
            <w:pPr>
              <w:pStyle w:val="BodycopyBodycontent"/>
              <w:spacing w:after="0" w:line="240" w:lineRule="auto"/>
              <w:ind w:firstLine="29"/>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Assumptions</w:t>
            </w:r>
          </w:p>
        </w:tc>
        <w:tc>
          <w:tcPr>
            <w:tcW w:w="1606" w:type="dxa"/>
            <w:shd w:val="clear" w:color="auto" w:fill="B3272F" w:themeFill="accent2"/>
            <w:vAlign w:val="center"/>
          </w:tcPr>
          <w:p w14:paraId="33A87767" w14:textId="0B9671E2" w:rsidR="002652A3" w:rsidRPr="008D00D6" w:rsidRDefault="002652A3" w:rsidP="008D00D6">
            <w:pPr>
              <w:pStyle w:val="BodycopyBodyconten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A67EB3">
              <w:rPr>
                <w:rFonts w:asciiTheme="majorHAnsi" w:hAnsiTheme="majorHAnsi" w:cstheme="majorHAnsi"/>
                <w:b/>
                <w:color w:val="FFFFFF" w:themeColor="background1"/>
                <w:sz w:val="18"/>
                <w:szCs w:val="18"/>
              </w:rPr>
              <w:t>20</w:t>
            </w:r>
          </w:p>
        </w:tc>
        <w:tc>
          <w:tcPr>
            <w:cnfStyle w:val="000010000000" w:firstRow="0" w:lastRow="0" w:firstColumn="0" w:lastColumn="0" w:oddVBand="1" w:evenVBand="0" w:oddHBand="0" w:evenHBand="0" w:firstRowFirstColumn="0" w:firstRowLastColumn="0" w:lastRowFirstColumn="0" w:lastRowLastColumn="0"/>
            <w:tcW w:w="1607" w:type="dxa"/>
            <w:shd w:val="clear" w:color="auto" w:fill="B3272F" w:themeFill="accent2"/>
            <w:vAlign w:val="center"/>
          </w:tcPr>
          <w:p w14:paraId="60F9871A" w14:textId="4C7F3B86" w:rsidR="002652A3" w:rsidRPr="008D00D6" w:rsidRDefault="002652A3" w:rsidP="008D00D6">
            <w:pPr>
              <w:pStyle w:val="BodycopyBodycontent"/>
              <w:spacing w:after="0" w:line="240" w:lineRule="auto"/>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486EC6" w:rsidRPr="008D00D6">
              <w:rPr>
                <w:rFonts w:asciiTheme="majorHAnsi" w:hAnsiTheme="majorHAnsi" w:cstheme="majorHAnsi"/>
                <w:b/>
                <w:color w:val="FFFFFF" w:themeColor="background1"/>
                <w:sz w:val="18"/>
                <w:szCs w:val="18"/>
              </w:rPr>
              <w:t>2</w:t>
            </w:r>
            <w:r w:rsidR="00A67EB3">
              <w:rPr>
                <w:rFonts w:asciiTheme="majorHAnsi" w:hAnsiTheme="majorHAnsi" w:cstheme="majorHAnsi"/>
                <w:b/>
                <w:color w:val="FFFFFF" w:themeColor="background1"/>
                <w:sz w:val="18"/>
                <w:szCs w:val="18"/>
              </w:rPr>
              <w:t>1</w:t>
            </w:r>
          </w:p>
        </w:tc>
        <w:tc>
          <w:tcPr>
            <w:tcW w:w="1607" w:type="dxa"/>
            <w:shd w:val="clear" w:color="auto" w:fill="B3272F" w:themeFill="accent2"/>
            <w:vAlign w:val="center"/>
          </w:tcPr>
          <w:p w14:paraId="5FC0E4BB" w14:textId="45B9BCCD" w:rsidR="002652A3" w:rsidRPr="008D00D6" w:rsidRDefault="002652A3" w:rsidP="008D00D6">
            <w:pPr>
              <w:pStyle w:val="BodycopyBodyconten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8E0E13" w:rsidRPr="008D00D6">
              <w:rPr>
                <w:rFonts w:asciiTheme="majorHAnsi" w:hAnsiTheme="majorHAnsi" w:cstheme="majorHAnsi"/>
                <w:b/>
                <w:color w:val="FFFFFF" w:themeColor="background1"/>
                <w:sz w:val="18"/>
                <w:szCs w:val="18"/>
              </w:rPr>
              <w:t>2</w:t>
            </w:r>
            <w:r w:rsidR="00A67EB3">
              <w:rPr>
                <w:rFonts w:asciiTheme="majorHAnsi" w:hAnsiTheme="majorHAnsi" w:cstheme="majorHAnsi"/>
                <w:b/>
                <w:color w:val="FFFFFF" w:themeColor="background1"/>
                <w:sz w:val="18"/>
                <w:szCs w:val="18"/>
              </w:rPr>
              <w:t>2</w:t>
            </w:r>
          </w:p>
        </w:tc>
        <w:tc>
          <w:tcPr>
            <w:cnfStyle w:val="000010000000" w:firstRow="0" w:lastRow="0" w:firstColumn="0" w:lastColumn="0" w:oddVBand="1" w:evenVBand="0" w:oddHBand="0" w:evenHBand="0" w:firstRowFirstColumn="0" w:firstRowLastColumn="0" w:lastRowFirstColumn="0" w:lastRowLastColumn="0"/>
            <w:tcW w:w="1607" w:type="dxa"/>
            <w:shd w:val="clear" w:color="auto" w:fill="B3272F" w:themeFill="accent2"/>
            <w:vAlign w:val="center"/>
          </w:tcPr>
          <w:p w14:paraId="0613D68B" w14:textId="220233E3" w:rsidR="002652A3" w:rsidRPr="008D00D6" w:rsidRDefault="002652A3" w:rsidP="008D00D6">
            <w:pPr>
              <w:pStyle w:val="BodycopyBodycontent"/>
              <w:spacing w:after="0" w:line="240" w:lineRule="auto"/>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202</w:t>
            </w:r>
            <w:r w:rsidR="00A67EB3">
              <w:rPr>
                <w:rFonts w:asciiTheme="majorHAnsi" w:hAnsiTheme="majorHAnsi" w:cstheme="majorHAnsi"/>
                <w:b/>
                <w:color w:val="FFFFFF" w:themeColor="background1"/>
                <w:sz w:val="18"/>
                <w:szCs w:val="18"/>
              </w:rPr>
              <w:t>3</w:t>
            </w:r>
          </w:p>
        </w:tc>
      </w:tr>
      <w:tr w:rsidR="002652A3" w:rsidRPr="00EB0B9A" w14:paraId="137732B6"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84" w:type="dxa"/>
            <w:shd w:val="clear" w:color="auto" w:fill="FFFFFF" w:themeFill="background1"/>
            <w:vAlign w:val="center"/>
          </w:tcPr>
          <w:p w14:paraId="055FCE9B" w14:textId="77777777" w:rsidR="002652A3" w:rsidRPr="008D00D6" w:rsidRDefault="002652A3" w:rsidP="008D00D6">
            <w:pPr>
              <w:pStyle w:val="BodycopyBodycontent"/>
              <w:spacing w:before="0" w:after="0" w:line="240" w:lineRule="auto"/>
              <w:rPr>
                <w:rFonts w:asciiTheme="majorHAnsi" w:hAnsiTheme="majorHAnsi" w:cstheme="majorHAnsi"/>
                <w:b/>
                <w:color w:val="282727" w:themeColor="text1" w:themeShade="BF"/>
                <w:sz w:val="18"/>
                <w:szCs w:val="18"/>
              </w:rPr>
            </w:pPr>
            <w:r w:rsidRPr="008D00D6">
              <w:rPr>
                <w:rFonts w:asciiTheme="majorHAnsi" w:hAnsiTheme="majorHAnsi" w:cstheme="majorHAnsi"/>
                <w:b/>
                <w:color w:val="282727" w:themeColor="text1" w:themeShade="BF"/>
                <w:sz w:val="18"/>
                <w:szCs w:val="18"/>
              </w:rPr>
              <w:t>General rates increase (%)</w:t>
            </w:r>
          </w:p>
        </w:tc>
        <w:tc>
          <w:tcPr>
            <w:tcW w:w="1606" w:type="dxa"/>
            <w:shd w:val="clear" w:color="auto" w:fill="FFFFFF" w:themeFill="background1"/>
            <w:vAlign w:val="center"/>
          </w:tcPr>
          <w:p w14:paraId="4785CC8D" w14:textId="6805382F" w:rsidR="002652A3" w:rsidRPr="008D00D6" w:rsidRDefault="002652A3" w:rsidP="008D00D6">
            <w:pPr>
              <w:pStyle w:val="BodycopyBodyconten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2.</w:t>
            </w:r>
            <w:r w:rsidR="00486EC6" w:rsidRPr="008D00D6">
              <w:rPr>
                <w:rFonts w:asciiTheme="majorHAnsi" w:hAnsiTheme="majorHAnsi" w:cstheme="majorHAnsi"/>
                <w:sz w:val="18"/>
                <w:szCs w:val="18"/>
              </w:rPr>
              <w:t>5</w:t>
            </w:r>
          </w:p>
        </w:tc>
        <w:tc>
          <w:tcPr>
            <w:cnfStyle w:val="000010000000" w:firstRow="0" w:lastRow="0" w:firstColumn="0" w:lastColumn="0" w:oddVBand="1" w:evenVBand="0" w:oddHBand="0" w:evenHBand="0" w:firstRowFirstColumn="0" w:firstRowLastColumn="0" w:lastRowFirstColumn="0" w:lastRowLastColumn="0"/>
            <w:tcW w:w="1607" w:type="dxa"/>
            <w:shd w:val="clear" w:color="auto" w:fill="FFFFFF" w:themeFill="background1"/>
            <w:vAlign w:val="center"/>
          </w:tcPr>
          <w:p w14:paraId="7305188F" w14:textId="375E8CD6" w:rsidR="002652A3" w:rsidRPr="008D00D6" w:rsidRDefault="002652A3" w:rsidP="008D00D6">
            <w:pPr>
              <w:pStyle w:val="BodycopyBodycontent"/>
              <w:spacing w:before="0" w:after="0" w:line="240" w:lineRule="auto"/>
              <w:jc w:val="center"/>
              <w:rPr>
                <w:rFonts w:asciiTheme="majorHAnsi" w:hAnsiTheme="majorHAnsi" w:cstheme="majorHAnsi"/>
                <w:sz w:val="18"/>
                <w:szCs w:val="18"/>
              </w:rPr>
            </w:pPr>
            <w:r w:rsidRPr="008D00D6">
              <w:rPr>
                <w:rFonts w:asciiTheme="majorHAnsi" w:hAnsiTheme="majorHAnsi" w:cstheme="majorHAnsi"/>
                <w:sz w:val="18"/>
                <w:szCs w:val="18"/>
              </w:rPr>
              <w:t>2.</w:t>
            </w:r>
            <w:r w:rsidR="008E0E13" w:rsidRPr="008D00D6">
              <w:rPr>
                <w:rFonts w:asciiTheme="majorHAnsi" w:hAnsiTheme="majorHAnsi" w:cstheme="majorHAnsi"/>
                <w:sz w:val="18"/>
                <w:szCs w:val="18"/>
              </w:rPr>
              <w:t>5</w:t>
            </w:r>
          </w:p>
        </w:tc>
        <w:tc>
          <w:tcPr>
            <w:tcW w:w="1607" w:type="dxa"/>
            <w:shd w:val="clear" w:color="auto" w:fill="FFFFFF" w:themeFill="background1"/>
            <w:vAlign w:val="center"/>
          </w:tcPr>
          <w:p w14:paraId="258C0FE6" w14:textId="77777777" w:rsidR="002652A3" w:rsidRPr="008D00D6" w:rsidRDefault="002652A3" w:rsidP="008D00D6">
            <w:pPr>
              <w:pStyle w:val="BodycopyBodyconten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2.5</w:t>
            </w:r>
          </w:p>
        </w:tc>
        <w:tc>
          <w:tcPr>
            <w:cnfStyle w:val="000010000000" w:firstRow="0" w:lastRow="0" w:firstColumn="0" w:lastColumn="0" w:oddVBand="1" w:evenVBand="0" w:oddHBand="0" w:evenHBand="0" w:firstRowFirstColumn="0" w:firstRowLastColumn="0" w:lastRowFirstColumn="0" w:lastRowLastColumn="0"/>
            <w:tcW w:w="1607" w:type="dxa"/>
            <w:shd w:val="clear" w:color="auto" w:fill="FFFFFF" w:themeFill="background1"/>
            <w:vAlign w:val="center"/>
          </w:tcPr>
          <w:p w14:paraId="094ABE67" w14:textId="77777777" w:rsidR="002652A3" w:rsidRPr="008D00D6" w:rsidRDefault="002652A3" w:rsidP="008D00D6">
            <w:pPr>
              <w:pStyle w:val="BodycopyBodycontent"/>
              <w:spacing w:before="0" w:after="0" w:line="240" w:lineRule="auto"/>
              <w:jc w:val="center"/>
              <w:rPr>
                <w:rFonts w:asciiTheme="majorHAnsi" w:hAnsiTheme="majorHAnsi" w:cstheme="majorHAnsi"/>
                <w:sz w:val="18"/>
                <w:szCs w:val="18"/>
              </w:rPr>
            </w:pPr>
            <w:r w:rsidRPr="008D00D6">
              <w:rPr>
                <w:rFonts w:asciiTheme="majorHAnsi" w:hAnsiTheme="majorHAnsi" w:cstheme="majorHAnsi"/>
                <w:sz w:val="18"/>
                <w:szCs w:val="18"/>
              </w:rPr>
              <w:t>2.5</w:t>
            </w:r>
          </w:p>
        </w:tc>
      </w:tr>
      <w:tr w:rsidR="002652A3" w:rsidRPr="00EB0B9A" w14:paraId="1C0216EE"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84" w:type="dxa"/>
            <w:shd w:val="clear" w:color="auto" w:fill="FFFFFF" w:themeFill="background1"/>
            <w:vAlign w:val="center"/>
          </w:tcPr>
          <w:p w14:paraId="5EE139EC" w14:textId="77777777" w:rsidR="002652A3" w:rsidRPr="008D00D6" w:rsidRDefault="002652A3" w:rsidP="008D00D6">
            <w:pPr>
              <w:pStyle w:val="BodycopyBodycontent"/>
              <w:spacing w:before="0" w:after="0" w:line="240" w:lineRule="auto"/>
              <w:rPr>
                <w:rFonts w:asciiTheme="majorHAnsi" w:hAnsiTheme="majorHAnsi" w:cstheme="majorHAnsi"/>
                <w:b/>
                <w:color w:val="282727" w:themeColor="text1" w:themeShade="BF"/>
                <w:sz w:val="18"/>
                <w:szCs w:val="18"/>
              </w:rPr>
            </w:pPr>
            <w:r w:rsidRPr="008D00D6">
              <w:rPr>
                <w:rFonts w:asciiTheme="majorHAnsi" w:hAnsiTheme="majorHAnsi" w:cstheme="majorHAnsi"/>
                <w:b/>
                <w:color w:val="282727" w:themeColor="text1" w:themeShade="BF"/>
                <w:sz w:val="18"/>
                <w:szCs w:val="18"/>
              </w:rPr>
              <w:t>Operating budget savings ($’000)</w:t>
            </w:r>
          </w:p>
        </w:tc>
        <w:tc>
          <w:tcPr>
            <w:tcW w:w="1606" w:type="dxa"/>
            <w:shd w:val="clear" w:color="auto" w:fill="FFFFFF" w:themeFill="background1"/>
            <w:vAlign w:val="center"/>
          </w:tcPr>
          <w:p w14:paraId="0177E95B" w14:textId="77777777" w:rsidR="002652A3" w:rsidRPr="008D00D6" w:rsidRDefault="002652A3" w:rsidP="008D00D6">
            <w:pPr>
              <w:pStyle w:val="BodycopyBodyconten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500</w:t>
            </w:r>
          </w:p>
        </w:tc>
        <w:tc>
          <w:tcPr>
            <w:cnfStyle w:val="000010000000" w:firstRow="0" w:lastRow="0" w:firstColumn="0" w:lastColumn="0" w:oddVBand="1" w:evenVBand="0" w:oddHBand="0" w:evenHBand="0" w:firstRowFirstColumn="0" w:firstRowLastColumn="0" w:lastRowFirstColumn="0" w:lastRowLastColumn="0"/>
            <w:tcW w:w="1607" w:type="dxa"/>
            <w:shd w:val="clear" w:color="auto" w:fill="FFFFFF" w:themeFill="background1"/>
            <w:vAlign w:val="center"/>
          </w:tcPr>
          <w:p w14:paraId="703FFAA2" w14:textId="77777777" w:rsidR="002652A3" w:rsidRPr="008D00D6" w:rsidRDefault="002652A3" w:rsidP="008D00D6">
            <w:pPr>
              <w:pStyle w:val="BodycopyBodycontent"/>
              <w:spacing w:before="0" w:after="0" w:line="240" w:lineRule="auto"/>
              <w:jc w:val="center"/>
              <w:rPr>
                <w:rFonts w:asciiTheme="majorHAnsi" w:hAnsiTheme="majorHAnsi" w:cstheme="majorHAnsi"/>
                <w:sz w:val="18"/>
                <w:szCs w:val="18"/>
              </w:rPr>
            </w:pPr>
            <w:r w:rsidRPr="008D00D6">
              <w:rPr>
                <w:rFonts w:asciiTheme="majorHAnsi" w:hAnsiTheme="majorHAnsi" w:cstheme="majorHAnsi"/>
                <w:sz w:val="18"/>
                <w:szCs w:val="18"/>
              </w:rPr>
              <w:t>500</w:t>
            </w:r>
          </w:p>
        </w:tc>
        <w:tc>
          <w:tcPr>
            <w:tcW w:w="1607" w:type="dxa"/>
            <w:shd w:val="clear" w:color="auto" w:fill="FFFFFF" w:themeFill="background1"/>
            <w:vAlign w:val="center"/>
          </w:tcPr>
          <w:p w14:paraId="617F09FE" w14:textId="77777777" w:rsidR="002652A3" w:rsidRPr="008D00D6" w:rsidRDefault="002652A3" w:rsidP="008D00D6">
            <w:pPr>
              <w:pStyle w:val="BodycopyBodyconten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500</w:t>
            </w:r>
          </w:p>
        </w:tc>
        <w:tc>
          <w:tcPr>
            <w:cnfStyle w:val="000010000000" w:firstRow="0" w:lastRow="0" w:firstColumn="0" w:lastColumn="0" w:oddVBand="1" w:evenVBand="0" w:oddHBand="0" w:evenHBand="0" w:firstRowFirstColumn="0" w:firstRowLastColumn="0" w:lastRowFirstColumn="0" w:lastRowLastColumn="0"/>
            <w:tcW w:w="1607" w:type="dxa"/>
            <w:shd w:val="clear" w:color="auto" w:fill="FFFFFF" w:themeFill="background1"/>
            <w:vAlign w:val="center"/>
          </w:tcPr>
          <w:p w14:paraId="61AF454A" w14:textId="77777777" w:rsidR="002652A3" w:rsidRPr="008D00D6" w:rsidRDefault="002652A3" w:rsidP="008D00D6">
            <w:pPr>
              <w:pStyle w:val="BodycopyBodycontent"/>
              <w:spacing w:before="0" w:after="0" w:line="240" w:lineRule="auto"/>
              <w:jc w:val="center"/>
              <w:rPr>
                <w:rFonts w:asciiTheme="majorHAnsi" w:hAnsiTheme="majorHAnsi" w:cstheme="majorHAnsi"/>
                <w:sz w:val="18"/>
                <w:szCs w:val="18"/>
              </w:rPr>
            </w:pPr>
            <w:r w:rsidRPr="008D00D6">
              <w:rPr>
                <w:rFonts w:asciiTheme="majorHAnsi" w:hAnsiTheme="majorHAnsi" w:cstheme="majorHAnsi"/>
                <w:sz w:val="18"/>
                <w:szCs w:val="18"/>
              </w:rPr>
              <w:t>500</w:t>
            </w:r>
          </w:p>
        </w:tc>
      </w:tr>
      <w:tr w:rsidR="002652A3" w:rsidRPr="00EB0B9A" w14:paraId="6A78EF05"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84" w:type="dxa"/>
            <w:shd w:val="clear" w:color="auto" w:fill="FFFFFF" w:themeFill="background1"/>
            <w:vAlign w:val="center"/>
          </w:tcPr>
          <w:p w14:paraId="17366348" w14:textId="77777777" w:rsidR="002652A3" w:rsidRPr="008D00D6" w:rsidRDefault="002652A3" w:rsidP="008D00D6">
            <w:pPr>
              <w:pStyle w:val="BodycopyBodycontent"/>
              <w:spacing w:before="0" w:after="0" w:line="240" w:lineRule="auto"/>
              <w:rPr>
                <w:rFonts w:asciiTheme="majorHAnsi" w:hAnsiTheme="majorHAnsi" w:cstheme="majorHAnsi"/>
                <w:b/>
                <w:color w:val="282727" w:themeColor="text1" w:themeShade="BF"/>
                <w:sz w:val="18"/>
                <w:szCs w:val="18"/>
              </w:rPr>
            </w:pPr>
            <w:r w:rsidRPr="008D00D6">
              <w:rPr>
                <w:rFonts w:asciiTheme="majorHAnsi" w:hAnsiTheme="majorHAnsi" w:cstheme="majorHAnsi"/>
                <w:b/>
                <w:color w:val="282727" w:themeColor="text1" w:themeShade="BF"/>
                <w:sz w:val="18"/>
                <w:szCs w:val="18"/>
              </w:rPr>
              <w:t>Capital works expenditure ($’000)</w:t>
            </w:r>
          </w:p>
        </w:tc>
        <w:tc>
          <w:tcPr>
            <w:tcW w:w="1606" w:type="dxa"/>
            <w:shd w:val="clear" w:color="auto" w:fill="FFFFFF" w:themeFill="background1"/>
            <w:vAlign w:val="center"/>
          </w:tcPr>
          <w:p w14:paraId="1C8B8B30" w14:textId="77777777" w:rsidR="002652A3" w:rsidRPr="008D00D6" w:rsidRDefault="002652A3" w:rsidP="008D00D6">
            <w:pPr>
              <w:pStyle w:val="BodycopyBodyconten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30,717</w:t>
            </w:r>
          </w:p>
        </w:tc>
        <w:tc>
          <w:tcPr>
            <w:cnfStyle w:val="000010000000" w:firstRow="0" w:lastRow="0" w:firstColumn="0" w:lastColumn="0" w:oddVBand="1" w:evenVBand="0" w:oddHBand="0" w:evenHBand="0" w:firstRowFirstColumn="0" w:firstRowLastColumn="0" w:lastRowFirstColumn="0" w:lastRowLastColumn="0"/>
            <w:tcW w:w="1607" w:type="dxa"/>
            <w:shd w:val="clear" w:color="auto" w:fill="FFFFFF" w:themeFill="background1"/>
            <w:vAlign w:val="center"/>
          </w:tcPr>
          <w:p w14:paraId="30677599" w14:textId="77777777" w:rsidR="002652A3" w:rsidRPr="008D00D6" w:rsidRDefault="002652A3" w:rsidP="008D00D6">
            <w:pPr>
              <w:pStyle w:val="BodycopyBodycontent"/>
              <w:spacing w:before="0" w:after="0" w:line="240" w:lineRule="auto"/>
              <w:jc w:val="center"/>
              <w:rPr>
                <w:rFonts w:asciiTheme="majorHAnsi" w:hAnsiTheme="majorHAnsi" w:cstheme="majorHAnsi"/>
                <w:sz w:val="18"/>
                <w:szCs w:val="18"/>
              </w:rPr>
            </w:pPr>
            <w:r w:rsidRPr="008D00D6">
              <w:rPr>
                <w:rFonts w:asciiTheme="majorHAnsi" w:hAnsiTheme="majorHAnsi" w:cstheme="majorHAnsi"/>
                <w:sz w:val="18"/>
                <w:szCs w:val="18"/>
              </w:rPr>
              <w:t>23,242</w:t>
            </w:r>
          </w:p>
        </w:tc>
        <w:tc>
          <w:tcPr>
            <w:tcW w:w="1607" w:type="dxa"/>
            <w:shd w:val="clear" w:color="auto" w:fill="FFFFFF" w:themeFill="background1"/>
            <w:vAlign w:val="center"/>
          </w:tcPr>
          <w:p w14:paraId="0C173B2A" w14:textId="77777777" w:rsidR="002652A3" w:rsidRPr="008D00D6" w:rsidRDefault="002652A3" w:rsidP="008D00D6">
            <w:pPr>
              <w:pStyle w:val="BodycopyBodyconten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18,530</w:t>
            </w:r>
          </w:p>
        </w:tc>
        <w:tc>
          <w:tcPr>
            <w:cnfStyle w:val="000010000000" w:firstRow="0" w:lastRow="0" w:firstColumn="0" w:lastColumn="0" w:oddVBand="1" w:evenVBand="0" w:oddHBand="0" w:evenHBand="0" w:firstRowFirstColumn="0" w:firstRowLastColumn="0" w:lastRowFirstColumn="0" w:lastRowLastColumn="0"/>
            <w:tcW w:w="1607" w:type="dxa"/>
            <w:shd w:val="clear" w:color="auto" w:fill="FFFFFF" w:themeFill="background1"/>
            <w:vAlign w:val="center"/>
          </w:tcPr>
          <w:p w14:paraId="72455FCB" w14:textId="77777777" w:rsidR="002652A3" w:rsidRPr="008D00D6" w:rsidRDefault="002652A3" w:rsidP="008D00D6">
            <w:pPr>
              <w:pStyle w:val="BodycopyBodycontent"/>
              <w:spacing w:before="0" w:after="0" w:line="240" w:lineRule="auto"/>
              <w:jc w:val="center"/>
              <w:rPr>
                <w:rFonts w:asciiTheme="majorHAnsi" w:hAnsiTheme="majorHAnsi" w:cstheme="majorHAnsi"/>
                <w:sz w:val="18"/>
                <w:szCs w:val="18"/>
              </w:rPr>
            </w:pPr>
            <w:r w:rsidRPr="008D00D6">
              <w:rPr>
                <w:rFonts w:asciiTheme="majorHAnsi" w:hAnsiTheme="majorHAnsi" w:cstheme="majorHAnsi"/>
                <w:sz w:val="18"/>
                <w:szCs w:val="18"/>
              </w:rPr>
              <w:t>17,349</w:t>
            </w:r>
          </w:p>
        </w:tc>
      </w:tr>
      <w:tr w:rsidR="002652A3" w:rsidRPr="00EB0B9A" w14:paraId="171B8E22"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84" w:type="dxa"/>
            <w:shd w:val="clear" w:color="auto" w:fill="FFFFFF" w:themeFill="background1"/>
            <w:vAlign w:val="center"/>
          </w:tcPr>
          <w:p w14:paraId="3C7691D2" w14:textId="77777777" w:rsidR="002652A3" w:rsidRPr="008D00D6" w:rsidRDefault="002652A3" w:rsidP="008D00D6">
            <w:pPr>
              <w:pStyle w:val="BodycopyBodycontent"/>
              <w:spacing w:before="0" w:after="0" w:line="240" w:lineRule="auto"/>
              <w:rPr>
                <w:rFonts w:asciiTheme="majorHAnsi" w:hAnsiTheme="majorHAnsi" w:cstheme="majorHAnsi"/>
                <w:b/>
                <w:color w:val="282727" w:themeColor="text1" w:themeShade="BF"/>
                <w:sz w:val="18"/>
                <w:szCs w:val="18"/>
              </w:rPr>
            </w:pPr>
            <w:r w:rsidRPr="008D00D6">
              <w:rPr>
                <w:rFonts w:asciiTheme="majorHAnsi" w:hAnsiTheme="majorHAnsi" w:cstheme="majorHAnsi"/>
                <w:b/>
                <w:color w:val="282727" w:themeColor="text1" w:themeShade="BF"/>
                <w:sz w:val="18"/>
                <w:szCs w:val="18"/>
              </w:rPr>
              <w:t>Borrowings ($’000)</w:t>
            </w:r>
          </w:p>
        </w:tc>
        <w:tc>
          <w:tcPr>
            <w:tcW w:w="1606" w:type="dxa"/>
            <w:shd w:val="clear" w:color="auto" w:fill="FFFFFF" w:themeFill="background1"/>
            <w:vAlign w:val="center"/>
          </w:tcPr>
          <w:p w14:paraId="2BC4FA8F" w14:textId="77777777" w:rsidR="002652A3" w:rsidRPr="008D00D6" w:rsidRDefault="002652A3" w:rsidP="008D00D6">
            <w:pPr>
              <w:pStyle w:val="BodycopyBodyconten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0</w:t>
            </w:r>
          </w:p>
        </w:tc>
        <w:tc>
          <w:tcPr>
            <w:cnfStyle w:val="000010000000" w:firstRow="0" w:lastRow="0" w:firstColumn="0" w:lastColumn="0" w:oddVBand="1" w:evenVBand="0" w:oddHBand="0" w:evenHBand="0" w:firstRowFirstColumn="0" w:firstRowLastColumn="0" w:lastRowFirstColumn="0" w:lastRowLastColumn="0"/>
            <w:tcW w:w="1607" w:type="dxa"/>
            <w:shd w:val="clear" w:color="auto" w:fill="FFFFFF" w:themeFill="background1"/>
            <w:vAlign w:val="center"/>
          </w:tcPr>
          <w:p w14:paraId="3ECD0E8D" w14:textId="77777777" w:rsidR="002652A3" w:rsidRPr="008D00D6" w:rsidRDefault="002652A3" w:rsidP="008D00D6">
            <w:pPr>
              <w:pStyle w:val="BodycopyBodycontent"/>
              <w:spacing w:before="0" w:after="0" w:line="240" w:lineRule="auto"/>
              <w:jc w:val="center"/>
              <w:rPr>
                <w:rFonts w:asciiTheme="majorHAnsi" w:hAnsiTheme="majorHAnsi" w:cstheme="majorHAnsi"/>
                <w:sz w:val="18"/>
                <w:szCs w:val="18"/>
              </w:rPr>
            </w:pPr>
            <w:r w:rsidRPr="008D00D6">
              <w:rPr>
                <w:rFonts w:asciiTheme="majorHAnsi" w:hAnsiTheme="majorHAnsi" w:cstheme="majorHAnsi"/>
                <w:sz w:val="18"/>
                <w:szCs w:val="18"/>
              </w:rPr>
              <w:t>0</w:t>
            </w:r>
          </w:p>
        </w:tc>
        <w:tc>
          <w:tcPr>
            <w:tcW w:w="1607" w:type="dxa"/>
            <w:shd w:val="clear" w:color="auto" w:fill="FFFFFF" w:themeFill="background1"/>
            <w:vAlign w:val="center"/>
          </w:tcPr>
          <w:p w14:paraId="5BB3FF74" w14:textId="77777777" w:rsidR="002652A3" w:rsidRPr="008D00D6" w:rsidRDefault="002652A3" w:rsidP="008D00D6">
            <w:pPr>
              <w:pStyle w:val="BodycopyBodyconten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2,000</w:t>
            </w:r>
          </w:p>
        </w:tc>
        <w:tc>
          <w:tcPr>
            <w:cnfStyle w:val="000010000000" w:firstRow="0" w:lastRow="0" w:firstColumn="0" w:lastColumn="0" w:oddVBand="1" w:evenVBand="0" w:oddHBand="0" w:evenHBand="0" w:firstRowFirstColumn="0" w:firstRowLastColumn="0" w:lastRowFirstColumn="0" w:lastRowLastColumn="0"/>
            <w:tcW w:w="1607" w:type="dxa"/>
            <w:shd w:val="clear" w:color="auto" w:fill="FFFFFF" w:themeFill="background1"/>
            <w:vAlign w:val="center"/>
          </w:tcPr>
          <w:p w14:paraId="235BE2E1" w14:textId="77777777" w:rsidR="002652A3" w:rsidRPr="008D00D6" w:rsidRDefault="002652A3" w:rsidP="008D00D6">
            <w:pPr>
              <w:pStyle w:val="BodycopyBodycontent"/>
              <w:spacing w:before="0" w:after="0" w:line="240" w:lineRule="auto"/>
              <w:jc w:val="center"/>
              <w:rPr>
                <w:rFonts w:asciiTheme="majorHAnsi" w:hAnsiTheme="majorHAnsi" w:cstheme="majorHAnsi"/>
                <w:sz w:val="18"/>
                <w:szCs w:val="18"/>
              </w:rPr>
            </w:pPr>
            <w:r w:rsidRPr="008D00D6">
              <w:rPr>
                <w:rFonts w:asciiTheme="majorHAnsi" w:hAnsiTheme="majorHAnsi" w:cstheme="majorHAnsi"/>
                <w:sz w:val="18"/>
                <w:szCs w:val="18"/>
              </w:rPr>
              <w:t>0</w:t>
            </w:r>
          </w:p>
        </w:tc>
      </w:tr>
      <w:tr w:rsidR="002652A3" w:rsidRPr="00EB0B9A" w14:paraId="09F80D00"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284" w:type="dxa"/>
            <w:shd w:val="clear" w:color="auto" w:fill="FFFFFF" w:themeFill="background1"/>
            <w:vAlign w:val="center"/>
          </w:tcPr>
          <w:p w14:paraId="17287144" w14:textId="77777777" w:rsidR="002652A3" w:rsidRPr="008D00D6" w:rsidRDefault="002652A3" w:rsidP="008D00D6">
            <w:pPr>
              <w:pStyle w:val="BodycopyBodycontent"/>
              <w:spacing w:before="0" w:after="0" w:line="240" w:lineRule="auto"/>
              <w:rPr>
                <w:rFonts w:asciiTheme="majorHAnsi" w:hAnsiTheme="majorHAnsi" w:cstheme="majorHAnsi"/>
                <w:b/>
                <w:color w:val="282727" w:themeColor="text1" w:themeShade="BF"/>
                <w:sz w:val="18"/>
                <w:szCs w:val="18"/>
              </w:rPr>
            </w:pPr>
            <w:r w:rsidRPr="008D00D6">
              <w:rPr>
                <w:rFonts w:asciiTheme="majorHAnsi" w:hAnsiTheme="majorHAnsi" w:cstheme="majorHAnsi"/>
                <w:b/>
                <w:color w:val="282727" w:themeColor="text1" w:themeShade="BF"/>
                <w:sz w:val="18"/>
                <w:szCs w:val="18"/>
              </w:rPr>
              <w:t>Asset sales ($’000)</w:t>
            </w:r>
          </w:p>
        </w:tc>
        <w:tc>
          <w:tcPr>
            <w:tcW w:w="1606" w:type="dxa"/>
            <w:shd w:val="clear" w:color="auto" w:fill="FFFFFF" w:themeFill="background1"/>
            <w:vAlign w:val="center"/>
          </w:tcPr>
          <w:p w14:paraId="058DF90D" w14:textId="77777777" w:rsidR="002652A3" w:rsidRPr="008D00D6" w:rsidRDefault="002652A3" w:rsidP="008D00D6">
            <w:pPr>
              <w:pStyle w:val="BodycopyBodyconten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3,741</w:t>
            </w:r>
          </w:p>
        </w:tc>
        <w:tc>
          <w:tcPr>
            <w:cnfStyle w:val="000010000000" w:firstRow="0" w:lastRow="0" w:firstColumn="0" w:lastColumn="0" w:oddVBand="1" w:evenVBand="0" w:oddHBand="0" w:evenHBand="0" w:firstRowFirstColumn="0" w:firstRowLastColumn="0" w:lastRowFirstColumn="0" w:lastRowLastColumn="0"/>
            <w:tcW w:w="1607" w:type="dxa"/>
            <w:shd w:val="clear" w:color="auto" w:fill="FFFFFF" w:themeFill="background1"/>
            <w:vAlign w:val="center"/>
          </w:tcPr>
          <w:p w14:paraId="329815CE" w14:textId="77777777" w:rsidR="002652A3" w:rsidRPr="008D00D6" w:rsidRDefault="002652A3" w:rsidP="008D00D6">
            <w:pPr>
              <w:pStyle w:val="BodycopyBodycontent"/>
              <w:spacing w:before="0" w:after="0" w:line="240" w:lineRule="auto"/>
              <w:jc w:val="center"/>
              <w:rPr>
                <w:rFonts w:asciiTheme="majorHAnsi" w:hAnsiTheme="majorHAnsi" w:cstheme="majorHAnsi"/>
                <w:sz w:val="18"/>
                <w:szCs w:val="18"/>
              </w:rPr>
            </w:pPr>
            <w:r w:rsidRPr="008D00D6">
              <w:rPr>
                <w:rFonts w:asciiTheme="majorHAnsi" w:hAnsiTheme="majorHAnsi" w:cstheme="majorHAnsi"/>
                <w:sz w:val="18"/>
                <w:szCs w:val="18"/>
              </w:rPr>
              <w:t>2,018</w:t>
            </w:r>
          </w:p>
        </w:tc>
        <w:tc>
          <w:tcPr>
            <w:tcW w:w="1607" w:type="dxa"/>
            <w:shd w:val="clear" w:color="auto" w:fill="FFFFFF" w:themeFill="background1"/>
            <w:vAlign w:val="center"/>
          </w:tcPr>
          <w:p w14:paraId="0F894E84" w14:textId="77777777" w:rsidR="002652A3" w:rsidRPr="008D00D6" w:rsidRDefault="002652A3" w:rsidP="008D00D6">
            <w:pPr>
              <w:pStyle w:val="BodycopyBodyconten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2,036</w:t>
            </w:r>
          </w:p>
        </w:tc>
        <w:tc>
          <w:tcPr>
            <w:cnfStyle w:val="000010000000" w:firstRow="0" w:lastRow="0" w:firstColumn="0" w:lastColumn="0" w:oddVBand="1" w:evenVBand="0" w:oddHBand="0" w:evenHBand="0" w:firstRowFirstColumn="0" w:firstRowLastColumn="0" w:lastRowFirstColumn="0" w:lastRowLastColumn="0"/>
            <w:tcW w:w="1607" w:type="dxa"/>
            <w:shd w:val="clear" w:color="auto" w:fill="FFFFFF" w:themeFill="background1"/>
            <w:vAlign w:val="center"/>
          </w:tcPr>
          <w:p w14:paraId="2195C6CB" w14:textId="77777777" w:rsidR="002652A3" w:rsidRPr="008D00D6" w:rsidRDefault="002652A3" w:rsidP="008D00D6">
            <w:pPr>
              <w:pStyle w:val="BodycopyBodycontent"/>
              <w:spacing w:before="0" w:after="0" w:line="240" w:lineRule="auto"/>
              <w:jc w:val="center"/>
              <w:rPr>
                <w:rFonts w:asciiTheme="majorHAnsi" w:hAnsiTheme="majorHAnsi" w:cstheme="majorHAnsi"/>
                <w:sz w:val="18"/>
                <w:szCs w:val="18"/>
              </w:rPr>
            </w:pPr>
            <w:r w:rsidRPr="008D00D6">
              <w:rPr>
                <w:rFonts w:asciiTheme="majorHAnsi" w:hAnsiTheme="majorHAnsi" w:cstheme="majorHAnsi"/>
                <w:sz w:val="18"/>
                <w:szCs w:val="18"/>
              </w:rPr>
              <w:t>2,054</w:t>
            </w:r>
          </w:p>
        </w:tc>
      </w:tr>
    </w:tbl>
    <w:p w14:paraId="5A70151B" w14:textId="5D4CF418" w:rsidR="002652A3" w:rsidRPr="008D00D6" w:rsidRDefault="00175930" w:rsidP="008D00D6">
      <w:pPr>
        <w:pStyle w:val="BodyText"/>
        <w:spacing w:line="276" w:lineRule="auto"/>
        <w:jc w:val="both"/>
        <w:rPr>
          <w:rFonts w:asciiTheme="majorHAnsi" w:hAnsiTheme="majorHAnsi" w:cstheme="majorHAnsi"/>
        </w:rPr>
      </w:pPr>
      <w:r>
        <w:rPr>
          <w:rFonts w:asciiTheme="majorHAnsi" w:hAnsiTheme="majorHAnsi" w:cstheme="majorHAnsi"/>
        </w:rPr>
        <w:br/>
      </w:r>
      <w:r w:rsidR="002652A3" w:rsidRPr="008D00D6">
        <w:rPr>
          <w:rFonts w:asciiTheme="majorHAnsi" w:hAnsiTheme="majorHAnsi" w:cstheme="majorHAnsi"/>
        </w:rPr>
        <w:t xml:space="preserve">The following table and graph summarise the key financial outcomes for the next four years for the rate cap option with changes made to the key assumptions to achieve the overall objective of the SRP. </w:t>
      </w:r>
    </w:p>
    <w:tbl>
      <w:tblPr>
        <w:tblStyle w:val="TableGrid"/>
        <w:tblW w:w="9781" w:type="dxa"/>
        <w:tblLayout w:type="fixed"/>
        <w:tblLook w:val="0000" w:firstRow="0" w:lastRow="0" w:firstColumn="0" w:lastColumn="0" w:noHBand="0" w:noVBand="0"/>
      </w:tblPr>
      <w:tblGrid>
        <w:gridCol w:w="2977"/>
        <w:gridCol w:w="1360"/>
        <w:gridCol w:w="1361"/>
        <w:gridCol w:w="1361"/>
        <w:gridCol w:w="1361"/>
        <w:gridCol w:w="1361"/>
      </w:tblGrid>
      <w:tr w:rsidR="009C5AFD" w:rsidRPr="00EB0B9A" w14:paraId="62CD5B22" w14:textId="77777777" w:rsidTr="00884E78">
        <w:trPr>
          <w:trHeight w:val="312"/>
        </w:trPr>
        <w:tc>
          <w:tcPr>
            <w:cnfStyle w:val="000010000000" w:firstRow="0" w:lastRow="0" w:firstColumn="0" w:lastColumn="0" w:oddVBand="1" w:evenVBand="0" w:oddHBand="0" w:evenHBand="0" w:firstRowFirstColumn="0" w:firstRowLastColumn="0" w:lastRowFirstColumn="0" w:lastRowLastColumn="0"/>
            <w:tcW w:w="2977" w:type="dxa"/>
            <w:vMerge w:val="restart"/>
            <w:shd w:val="clear" w:color="auto" w:fill="B3272F" w:themeFill="accent2"/>
            <w:vAlign w:val="center"/>
          </w:tcPr>
          <w:p w14:paraId="18E68334" w14:textId="77777777" w:rsidR="009C5AFD" w:rsidRPr="008D00D6" w:rsidRDefault="009C5AFD" w:rsidP="008D00D6">
            <w:pPr>
              <w:autoSpaceDE w:val="0"/>
              <w:autoSpaceDN w:val="0"/>
              <w:adjustRightInd w:val="0"/>
              <w:spacing w:after="0" w:line="240" w:lineRule="auto"/>
              <w:jc w:val="both"/>
              <w:rPr>
                <w:rFonts w:asciiTheme="majorHAnsi" w:eastAsia="Cambria" w:hAnsiTheme="majorHAnsi" w:cstheme="majorHAnsi"/>
                <w:color w:val="FFFFFF" w:themeColor="background1"/>
                <w:szCs w:val="18"/>
              </w:rPr>
            </w:pPr>
            <w:r w:rsidRPr="008D00D6">
              <w:rPr>
                <w:rFonts w:asciiTheme="majorHAnsi" w:eastAsia="Cambria" w:hAnsiTheme="majorHAnsi" w:cstheme="majorHAnsi"/>
                <w:b/>
                <w:bCs/>
                <w:color w:val="FFFFFF" w:themeColor="background1"/>
                <w:szCs w:val="18"/>
              </w:rPr>
              <w:t>Result</w:t>
            </w:r>
          </w:p>
        </w:tc>
        <w:tc>
          <w:tcPr>
            <w:tcW w:w="1360" w:type="dxa"/>
            <w:shd w:val="clear" w:color="auto" w:fill="B3272F" w:themeFill="accent2"/>
            <w:vAlign w:val="center"/>
          </w:tcPr>
          <w:p w14:paraId="5E4425ED" w14:textId="420AD9F6" w:rsidR="009C5AFD" w:rsidRPr="008D00D6" w:rsidRDefault="009C5AFD" w:rsidP="00884E78">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A67E91">
              <w:rPr>
                <w:rFonts w:asciiTheme="majorHAnsi" w:hAnsiTheme="majorHAnsi" w:cstheme="majorHAnsi"/>
                <w:b/>
                <w:color w:val="FFFFFF" w:themeColor="background1"/>
                <w:sz w:val="18"/>
                <w:szCs w:val="18"/>
              </w:rPr>
              <w:t>20</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B3272F" w:themeFill="accent2"/>
            <w:vAlign w:val="center"/>
          </w:tcPr>
          <w:p w14:paraId="776FCC3C" w14:textId="184111DE" w:rsidR="009C5AFD" w:rsidRPr="008D00D6" w:rsidRDefault="009C5AFD" w:rsidP="00884E78">
            <w:pPr>
              <w:pStyle w:val="BodycopyBodycontent"/>
              <w:spacing w:after="60"/>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486EC6" w:rsidRPr="008D00D6">
              <w:rPr>
                <w:rFonts w:asciiTheme="majorHAnsi" w:hAnsiTheme="majorHAnsi" w:cstheme="majorHAnsi"/>
                <w:b/>
                <w:color w:val="FFFFFF" w:themeColor="background1"/>
                <w:sz w:val="18"/>
                <w:szCs w:val="18"/>
              </w:rPr>
              <w:t>2</w:t>
            </w:r>
            <w:r w:rsidR="00A67E91">
              <w:rPr>
                <w:rFonts w:asciiTheme="majorHAnsi" w:hAnsiTheme="majorHAnsi" w:cstheme="majorHAnsi"/>
                <w:b/>
                <w:color w:val="FFFFFF" w:themeColor="background1"/>
                <w:sz w:val="18"/>
                <w:szCs w:val="18"/>
              </w:rPr>
              <w:t>1</w:t>
            </w:r>
          </w:p>
        </w:tc>
        <w:tc>
          <w:tcPr>
            <w:tcW w:w="1361" w:type="dxa"/>
            <w:shd w:val="clear" w:color="auto" w:fill="B3272F" w:themeFill="accent2"/>
            <w:vAlign w:val="center"/>
          </w:tcPr>
          <w:p w14:paraId="16FB2385" w14:textId="1DFEC7DF" w:rsidR="009C5AFD" w:rsidRPr="008D00D6" w:rsidRDefault="009C5AFD" w:rsidP="00884E78">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8E0E13" w:rsidRPr="008D00D6">
              <w:rPr>
                <w:rFonts w:asciiTheme="majorHAnsi" w:hAnsiTheme="majorHAnsi" w:cstheme="majorHAnsi"/>
                <w:b/>
                <w:color w:val="FFFFFF" w:themeColor="background1"/>
                <w:sz w:val="18"/>
                <w:szCs w:val="18"/>
              </w:rPr>
              <w:t>2</w:t>
            </w:r>
            <w:r w:rsidR="00A67E91">
              <w:rPr>
                <w:rFonts w:asciiTheme="majorHAnsi" w:hAnsiTheme="majorHAnsi" w:cstheme="majorHAnsi"/>
                <w:b/>
                <w:color w:val="FFFFFF" w:themeColor="background1"/>
                <w:sz w:val="18"/>
                <w:szCs w:val="18"/>
              </w:rPr>
              <w:t>2</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B3272F" w:themeFill="accent2"/>
            <w:vAlign w:val="center"/>
          </w:tcPr>
          <w:p w14:paraId="3B8E5366" w14:textId="2DB7C250" w:rsidR="009C5AFD" w:rsidRPr="008D00D6" w:rsidRDefault="009C5AFD" w:rsidP="00884E78">
            <w:pPr>
              <w:pStyle w:val="BodycopyBodycontent"/>
              <w:spacing w:after="60"/>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202</w:t>
            </w:r>
            <w:r w:rsidR="00A67E91">
              <w:rPr>
                <w:rFonts w:asciiTheme="majorHAnsi" w:hAnsiTheme="majorHAnsi" w:cstheme="majorHAnsi"/>
                <w:b/>
                <w:color w:val="FFFFFF" w:themeColor="background1"/>
                <w:sz w:val="18"/>
                <w:szCs w:val="18"/>
              </w:rPr>
              <w:t>3</w:t>
            </w:r>
          </w:p>
        </w:tc>
        <w:tc>
          <w:tcPr>
            <w:tcW w:w="1361" w:type="dxa"/>
            <w:shd w:val="clear" w:color="auto" w:fill="B3272F" w:themeFill="accent2"/>
            <w:vAlign w:val="center"/>
          </w:tcPr>
          <w:p w14:paraId="5E223EBA" w14:textId="77777777" w:rsidR="009C5AFD" w:rsidRPr="008D00D6" w:rsidRDefault="009C5AFD" w:rsidP="00884E78">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color w:val="FFFFFF" w:themeColor="background1"/>
                <w:szCs w:val="18"/>
              </w:rPr>
            </w:pPr>
            <w:r w:rsidRPr="008D00D6">
              <w:rPr>
                <w:rFonts w:asciiTheme="majorHAnsi" w:eastAsia="Cambria" w:hAnsiTheme="majorHAnsi" w:cstheme="majorHAnsi"/>
                <w:b/>
                <w:bCs/>
                <w:color w:val="FFFFFF" w:themeColor="background1"/>
                <w:szCs w:val="18"/>
              </w:rPr>
              <w:t>Trend</w:t>
            </w:r>
          </w:p>
        </w:tc>
      </w:tr>
      <w:tr w:rsidR="009C5AFD" w:rsidRPr="00EB0B9A" w14:paraId="54236CCE" w14:textId="77777777" w:rsidTr="00884E78">
        <w:trPr>
          <w:trHeight w:val="312"/>
        </w:trPr>
        <w:tc>
          <w:tcPr>
            <w:cnfStyle w:val="000010000000" w:firstRow="0" w:lastRow="0" w:firstColumn="0" w:lastColumn="0" w:oddVBand="1" w:evenVBand="0" w:oddHBand="0" w:evenHBand="0" w:firstRowFirstColumn="0" w:firstRowLastColumn="0" w:lastRowFirstColumn="0" w:lastRowLastColumn="0"/>
            <w:tcW w:w="2977" w:type="dxa"/>
            <w:vMerge/>
            <w:shd w:val="clear" w:color="auto" w:fill="B3272F" w:themeFill="accent2"/>
          </w:tcPr>
          <w:p w14:paraId="7B2E00F6" w14:textId="77777777" w:rsidR="009C5AFD" w:rsidRPr="008D00D6" w:rsidRDefault="009C5AFD" w:rsidP="008D00D6">
            <w:pPr>
              <w:autoSpaceDE w:val="0"/>
              <w:autoSpaceDN w:val="0"/>
              <w:adjustRightInd w:val="0"/>
              <w:spacing w:after="0" w:line="240" w:lineRule="auto"/>
              <w:jc w:val="both"/>
              <w:rPr>
                <w:rFonts w:asciiTheme="majorHAnsi" w:eastAsia="Cambria" w:hAnsiTheme="majorHAnsi" w:cstheme="majorHAnsi"/>
                <w:b/>
                <w:bCs/>
                <w:color w:val="FFFFFF" w:themeColor="background1"/>
                <w:szCs w:val="18"/>
              </w:rPr>
            </w:pPr>
          </w:p>
        </w:tc>
        <w:tc>
          <w:tcPr>
            <w:tcW w:w="1360" w:type="dxa"/>
            <w:shd w:val="clear" w:color="auto" w:fill="B3272F" w:themeFill="accent2"/>
            <w:vAlign w:val="center"/>
          </w:tcPr>
          <w:p w14:paraId="2EE7E6DD" w14:textId="77777777" w:rsidR="009C5AFD" w:rsidRPr="008D00D6" w:rsidRDefault="009C5AFD" w:rsidP="00884E78">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color w:val="FFFFFF" w:themeColor="background1"/>
                <w:szCs w:val="18"/>
              </w:rPr>
            </w:pPr>
            <w:r w:rsidRPr="008D00D6">
              <w:rPr>
                <w:rFonts w:asciiTheme="majorHAnsi" w:eastAsia="Cambria" w:hAnsiTheme="majorHAnsi" w:cstheme="majorHAnsi"/>
                <w:b/>
                <w:bCs/>
                <w:color w:val="FFFFFF" w:themeColor="background1"/>
                <w:szCs w:val="18"/>
              </w:rPr>
              <w:t>$’000</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B3272F" w:themeFill="accent2"/>
            <w:vAlign w:val="center"/>
          </w:tcPr>
          <w:p w14:paraId="11906BC1" w14:textId="77777777" w:rsidR="009C5AFD" w:rsidRPr="008D00D6" w:rsidRDefault="009C5AFD" w:rsidP="00884E78">
            <w:pPr>
              <w:autoSpaceDE w:val="0"/>
              <w:autoSpaceDN w:val="0"/>
              <w:adjustRightInd w:val="0"/>
              <w:spacing w:line="240" w:lineRule="auto"/>
              <w:jc w:val="center"/>
              <w:rPr>
                <w:rFonts w:asciiTheme="majorHAnsi" w:eastAsia="Cambria" w:hAnsiTheme="majorHAnsi" w:cstheme="majorHAnsi"/>
                <w:b/>
                <w:bCs/>
                <w:color w:val="FFFFFF" w:themeColor="background1"/>
                <w:szCs w:val="18"/>
              </w:rPr>
            </w:pPr>
            <w:r w:rsidRPr="008D00D6">
              <w:rPr>
                <w:rFonts w:asciiTheme="majorHAnsi" w:eastAsia="Cambria" w:hAnsiTheme="majorHAnsi" w:cstheme="majorHAnsi"/>
                <w:b/>
                <w:bCs/>
                <w:color w:val="FFFFFF" w:themeColor="background1"/>
                <w:szCs w:val="18"/>
              </w:rPr>
              <w:t>$’000</w:t>
            </w:r>
          </w:p>
        </w:tc>
        <w:tc>
          <w:tcPr>
            <w:tcW w:w="1361" w:type="dxa"/>
            <w:shd w:val="clear" w:color="auto" w:fill="B3272F" w:themeFill="accent2"/>
            <w:vAlign w:val="center"/>
          </w:tcPr>
          <w:p w14:paraId="6C8278D1" w14:textId="77777777" w:rsidR="009C5AFD" w:rsidRPr="008D00D6" w:rsidRDefault="009C5AFD" w:rsidP="00884E78">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color w:val="FFFFFF" w:themeColor="background1"/>
                <w:szCs w:val="18"/>
              </w:rPr>
            </w:pPr>
            <w:r w:rsidRPr="008D00D6">
              <w:rPr>
                <w:rFonts w:asciiTheme="majorHAnsi" w:eastAsia="Cambria" w:hAnsiTheme="majorHAnsi" w:cstheme="majorHAnsi"/>
                <w:b/>
                <w:bCs/>
                <w:color w:val="FFFFFF" w:themeColor="background1"/>
                <w:szCs w:val="18"/>
              </w:rPr>
              <w:t>$’000</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B3272F" w:themeFill="accent2"/>
            <w:vAlign w:val="center"/>
          </w:tcPr>
          <w:p w14:paraId="6461E27C" w14:textId="77777777" w:rsidR="009C5AFD" w:rsidRPr="008D00D6" w:rsidRDefault="009C5AFD" w:rsidP="00884E78">
            <w:pPr>
              <w:autoSpaceDE w:val="0"/>
              <w:autoSpaceDN w:val="0"/>
              <w:adjustRightInd w:val="0"/>
              <w:spacing w:line="240" w:lineRule="auto"/>
              <w:jc w:val="center"/>
              <w:rPr>
                <w:rFonts w:asciiTheme="majorHAnsi" w:eastAsia="Cambria" w:hAnsiTheme="majorHAnsi" w:cstheme="majorHAnsi"/>
                <w:color w:val="FFFFFF" w:themeColor="background1"/>
                <w:szCs w:val="18"/>
              </w:rPr>
            </w:pPr>
            <w:r w:rsidRPr="008D00D6">
              <w:rPr>
                <w:rFonts w:asciiTheme="majorHAnsi" w:eastAsia="Cambria" w:hAnsiTheme="majorHAnsi" w:cstheme="majorHAnsi"/>
                <w:b/>
                <w:bCs/>
                <w:color w:val="FFFFFF" w:themeColor="background1"/>
                <w:szCs w:val="18"/>
              </w:rPr>
              <w:t>$’000</w:t>
            </w:r>
          </w:p>
        </w:tc>
        <w:tc>
          <w:tcPr>
            <w:tcW w:w="1361" w:type="dxa"/>
            <w:shd w:val="clear" w:color="auto" w:fill="B3272F" w:themeFill="accent2"/>
            <w:vAlign w:val="center"/>
          </w:tcPr>
          <w:p w14:paraId="1A3A92EE" w14:textId="77777777" w:rsidR="009C5AFD" w:rsidRPr="008D00D6" w:rsidRDefault="009C5AFD" w:rsidP="00884E78">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color w:val="FFFFFF" w:themeColor="background1"/>
                <w:szCs w:val="18"/>
              </w:rPr>
            </w:pPr>
            <w:r w:rsidRPr="008D00D6">
              <w:rPr>
                <w:rFonts w:asciiTheme="majorHAnsi" w:eastAsia="Cambria" w:hAnsiTheme="majorHAnsi" w:cstheme="majorHAnsi"/>
                <w:b/>
                <w:bCs/>
                <w:color w:val="FFFFFF" w:themeColor="background1"/>
                <w:szCs w:val="18"/>
              </w:rPr>
              <w:t>+/o/-</w:t>
            </w:r>
          </w:p>
        </w:tc>
      </w:tr>
      <w:tr w:rsidR="002652A3" w:rsidRPr="00EB0B9A" w14:paraId="32275AD6"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2977" w:type="dxa"/>
            <w:shd w:val="clear" w:color="auto" w:fill="FFFFFF" w:themeFill="background1"/>
          </w:tcPr>
          <w:p w14:paraId="6E120B73" w14:textId="77777777" w:rsidR="002652A3" w:rsidRPr="008D00D6" w:rsidRDefault="002652A3" w:rsidP="008D00D6">
            <w:pPr>
              <w:autoSpaceDE w:val="0"/>
              <w:autoSpaceDN w:val="0"/>
              <w:adjustRightInd w:val="0"/>
              <w:spacing w:after="0"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 xml:space="preserve">Adjusted underlying result </w:t>
            </w:r>
          </w:p>
        </w:tc>
        <w:tc>
          <w:tcPr>
            <w:tcW w:w="1360" w:type="dxa"/>
            <w:shd w:val="clear" w:color="auto" w:fill="FFFFFF" w:themeFill="background1"/>
          </w:tcPr>
          <w:p w14:paraId="454E3B34"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(4,453)</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FFFFFF" w:themeFill="background1"/>
          </w:tcPr>
          <w:p w14:paraId="6542209E" w14:textId="77777777" w:rsidR="002652A3" w:rsidRPr="008D00D6" w:rsidRDefault="002652A3" w:rsidP="008D00D6">
            <w:pPr>
              <w:autoSpaceDE w:val="0"/>
              <w:autoSpaceDN w:val="0"/>
              <w:adjustRightInd w:val="0"/>
              <w:spacing w:after="0"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(3,630)</w:t>
            </w:r>
          </w:p>
        </w:tc>
        <w:tc>
          <w:tcPr>
            <w:tcW w:w="1361" w:type="dxa"/>
            <w:shd w:val="clear" w:color="auto" w:fill="FFFFFF" w:themeFill="background1"/>
          </w:tcPr>
          <w:p w14:paraId="34EA285D"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(2,948)</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FFFFFF" w:themeFill="background1"/>
          </w:tcPr>
          <w:p w14:paraId="161B3EE5" w14:textId="77777777" w:rsidR="002652A3" w:rsidRPr="008D00D6" w:rsidRDefault="002652A3" w:rsidP="008D00D6">
            <w:pPr>
              <w:autoSpaceDE w:val="0"/>
              <w:autoSpaceDN w:val="0"/>
              <w:adjustRightInd w:val="0"/>
              <w:spacing w:after="0"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(2,397)</w:t>
            </w:r>
          </w:p>
        </w:tc>
        <w:tc>
          <w:tcPr>
            <w:tcW w:w="1361" w:type="dxa"/>
            <w:shd w:val="clear" w:color="auto" w:fill="FFFFFF" w:themeFill="background1"/>
          </w:tcPr>
          <w:p w14:paraId="2E489921"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18"/>
              </w:rPr>
            </w:pPr>
            <w:r w:rsidRPr="008D00D6">
              <w:rPr>
                <w:rFonts w:asciiTheme="majorHAnsi" w:eastAsia="Cambria" w:hAnsiTheme="majorHAnsi" w:cstheme="majorHAnsi"/>
                <w:b/>
                <w:bCs/>
                <w:szCs w:val="18"/>
              </w:rPr>
              <w:t>+</w:t>
            </w:r>
          </w:p>
        </w:tc>
      </w:tr>
      <w:tr w:rsidR="002652A3" w:rsidRPr="00EB0B9A" w14:paraId="072680F4"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2977" w:type="dxa"/>
            <w:shd w:val="clear" w:color="auto" w:fill="FFFFFF" w:themeFill="background1"/>
          </w:tcPr>
          <w:p w14:paraId="2AD48109" w14:textId="77777777" w:rsidR="002652A3" w:rsidRPr="008D00D6" w:rsidRDefault="002652A3" w:rsidP="008D00D6">
            <w:pPr>
              <w:autoSpaceDE w:val="0"/>
              <w:autoSpaceDN w:val="0"/>
              <w:adjustRightInd w:val="0"/>
              <w:spacing w:after="0"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Net (cost) of services</w:t>
            </w:r>
          </w:p>
        </w:tc>
        <w:tc>
          <w:tcPr>
            <w:tcW w:w="1360" w:type="dxa"/>
            <w:shd w:val="clear" w:color="auto" w:fill="FFFFFF" w:themeFill="background1"/>
          </w:tcPr>
          <w:p w14:paraId="35670013"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(41,967)</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FFFFFF" w:themeFill="background1"/>
          </w:tcPr>
          <w:p w14:paraId="4B7AAF85" w14:textId="77777777" w:rsidR="002652A3" w:rsidRPr="008D00D6" w:rsidRDefault="002652A3" w:rsidP="008D00D6">
            <w:pPr>
              <w:autoSpaceDE w:val="0"/>
              <w:autoSpaceDN w:val="0"/>
              <w:adjustRightInd w:val="0"/>
              <w:spacing w:after="0"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(43,233)</w:t>
            </w:r>
          </w:p>
        </w:tc>
        <w:tc>
          <w:tcPr>
            <w:tcW w:w="1361" w:type="dxa"/>
            <w:shd w:val="clear" w:color="auto" w:fill="FFFFFF" w:themeFill="background1"/>
          </w:tcPr>
          <w:p w14:paraId="3CAC5A42"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(44,451)</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FFFFFF" w:themeFill="background1"/>
          </w:tcPr>
          <w:p w14:paraId="3B0F60C1" w14:textId="77777777" w:rsidR="002652A3" w:rsidRPr="008D00D6" w:rsidRDefault="002652A3" w:rsidP="008D00D6">
            <w:pPr>
              <w:autoSpaceDE w:val="0"/>
              <w:autoSpaceDN w:val="0"/>
              <w:adjustRightInd w:val="0"/>
              <w:spacing w:after="0"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(46,151)</w:t>
            </w:r>
          </w:p>
        </w:tc>
        <w:tc>
          <w:tcPr>
            <w:tcW w:w="1361" w:type="dxa"/>
            <w:shd w:val="clear" w:color="auto" w:fill="FFFFFF" w:themeFill="background1"/>
          </w:tcPr>
          <w:p w14:paraId="57FFB097"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18"/>
              </w:rPr>
            </w:pPr>
            <w:r w:rsidRPr="008D00D6">
              <w:rPr>
                <w:rFonts w:asciiTheme="majorHAnsi" w:eastAsia="Cambria" w:hAnsiTheme="majorHAnsi" w:cstheme="majorHAnsi"/>
                <w:b/>
                <w:bCs/>
                <w:szCs w:val="18"/>
              </w:rPr>
              <w:t>o</w:t>
            </w:r>
          </w:p>
        </w:tc>
      </w:tr>
      <w:tr w:rsidR="002652A3" w:rsidRPr="00EB0B9A" w14:paraId="487808C7"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2977" w:type="dxa"/>
            <w:shd w:val="clear" w:color="auto" w:fill="FFFFFF" w:themeFill="background1"/>
          </w:tcPr>
          <w:p w14:paraId="6B2DB9EC" w14:textId="77777777" w:rsidR="002652A3" w:rsidRPr="008D00D6" w:rsidRDefault="002652A3" w:rsidP="008D00D6">
            <w:pPr>
              <w:autoSpaceDE w:val="0"/>
              <w:autoSpaceDN w:val="0"/>
              <w:adjustRightInd w:val="0"/>
              <w:spacing w:after="0"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Net increase/(decrease) in cash</w:t>
            </w:r>
          </w:p>
        </w:tc>
        <w:tc>
          <w:tcPr>
            <w:tcW w:w="1360" w:type="dxa"/>
            <w:shd w:val="clear" w:color="auto" w:fill="FFFFFF" w:themeFill="background1"/>
          </w:tcPr>
          <w:p w14:paraId="54429628"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(11,269)</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FFFFFF" w:themeFill="background1"/>
          </w:tcPr>
          <w:p w14:paraId="19876D73" w14:textId="77777777" w:rsidR="002652A3" w:rsidRPr="008D00D6" w:rsidRDefault="002652A3" w:rsidP="008D00D6">
            <w:pPr>
              <w:autoSpaceDE w:val="0"/>
              <w:autoSpaceDN w:val="0"/>
              <w:adjustRightInd w:val="0"/>
              <w:spacing w:after="0"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221</w:t>
            </w:r>
          </w:p>
        </w:tc>
        <w:tc>
          <w:tcPr>
            <w:tcW w:w="1361" w:type="dxa"/>
            <w:shd w:val="clear" w:color="auto" w:fill="FFFFFF" w:themeFill="background1"/>
          </w:tcPr>
          <w:p w14:paraId="7B7EA459"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348</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FFFFFF" w:themeFill="background1"/>
          </w:tcPr>
          <w:p w14:paraId="4473E6CA" w14:textId="77777777" w:rsidR="002652A3" w:rsidRPr="008D00D6" w:rsidRDefault="002652A3" w:rsidP="008D00D6">
            <w:pPr>
              <w:autoSpaceDE w:val="0"/>
              <w:autoSpaceDN w:val="0"/>
              <w:adjustRightInd w:val="0"/>
              <w:spacing w:after="0"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252</w:t>
            </w:r>
          </w:p>
        </w:tc>
        <w:tc>
          <w:tcPr>
            <w:tcW w:w="1361" w:type="dxa"/>
            <w:shd w:val="clear" w:color="auto" w:fill="FFFFFF" w:themeFill="background1"/>
          </w:tcPr>
          <w:p w14:paraId="2D69A1FC"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18"/>
              </w:rPr>
            </w:pPr>
            <w:r w:rsidRPr="008D00D6">
              <w:rPr>
                <w:rFonts w:asciiTheme="majorHAnsi" w:eastAsia="Cambria" w:hAnsiTheme="majorHAnsi" w:cstheme="majorHAnsi"/>
                <w:b/>
                <w:bCs/>
                <w:szCs w:val="18"/>
              </w:rPr>
              <w:t>o</w:t>
            </w:r>
          </w:p>
        </w:tc>
      </w:tr>
      <w:tr w:rsidR="002652A3" w:rsidRPr="00EB0B9A" w14:paraId="010B279A"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2977" w:type="dxa"/>
            <w:shd w:val="clear" w:color="auto" w:fill="FFFFFF" w:themeFill="background1"/>
          </w:tcPr>
          <w:p w14:paraId="3FF59807" w14:textId="77777777" w:rsidR="002652A3" w:rsidRPr="008D00D6" w:rsidRDefault="002652A3" w:rsidP="008D00D6">
            <w:pPr>
              <w:autoSpaceDE w:val="0"/>
              <w:autoSpaceDN w:val="0"/>
              <w:adjustRightInd w:val="0"/>
              <w:spacing w:after="0"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Asset renewal</w:t>
            </w:r>
          </w:p>
        </w:tc>
        <w:tc>
          <w:tcPr>
            <w:tcW w:w="1360" w:type="dxa"/>
            <w:shd w:val="clear" w:color="auto" w:fill="FFFFFF" w:themeFill="background1"/>
          </w:tcPr>
          <w:p w14:paraId="4BD6274C" w14:textId="77777777" w:rsidR="002652A3" w:rsidRPr="008D00D6" w:rsidRDefault="002652A3" w:rsidP="008D00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17,454</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FFFFFF" w:themeFill="background1"/>
          </w:tcPr>
          <w:p w14:paraId="71AE77E2" w14:textId="77777777" w:rsidR="002652A3" w:rsidRPr="008D00D6" w:rsidRDefault="002652A3" w:rsidP="008D00D6">
            <w:pPr>
              <w:spacing w:after="0" w:line="240" w:lineRule="auto"/>
              <w:jc w:val="center"/>
              <w:rPr>
                <w:rFonts w:asciiTheme="majorHAnsi" w:hAnsiTheme="majorHAnsi" w:cstheme="majorHAnsi"/>
                <w:szCs w:val="18"/>
              </w:rPr>
            </w:pPr>
            <w:r w:rsidRPr="008D00D6">
              <w:rPr>
                <w:rFonts w:asciiTheme="majorHAnsi" w:hAnsiTheme="majorHAnsi" w:cstheme="majorHAnsi"/>
                <w:szCs w:val="18"/>
              </w:rPr>
              <w:t>15,928</w:t>
            </w:r>
          </w:p>
        </w:tc>
        <w:tc>
          <w:tcPr>
            <w:tcW w:w="1361" w:type="dxa"/>
            <w:shd w:val="clear" w:color="auto" w:fill="FFFFFF" w:themeFill="background1"/>
          </w:tcPr>
          <w:p w14:paraId="4D39FACF" w14:textId="77777777" w:rsidR="002652A3" w:rsidRPr="008D00D6" w:rsidRDefault="002652A3" w:rsidP="008D00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13,145</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FFFFFF" w:themeFill="background1"/>
          </w:tcPr>
          <w:p w14:paraId="4457ABA5" w14:textId="77777777" w:rsidR="002652A3" w:rsidRPr="008D00D6" w:rsidRDefault="002652A3" w:rsidP="008D00D6">
            <w:pPr>
              <w:spacing w:after="0" w:line="240" w:lineRule="auto"/>
              <w:jc w:val="center"/>
              <w:rPr>
                <w:rFonts w:asciiTheme="majorHAnsi" w:hAnsiTheme="majorHAnsi" w:cstheme="majorHAnsi"/>
                <w:szCs w:val="18"/>
              </w:rPr>
            </w:pPr>
            <w:r w:rsidRPr="008D00D6">
              <w:rPr>
                <w:rFonts w:asciiTheme="majorHAnsi" w:hAnsiTheme="majorHAnsi" w:cstheme="majorHAnsi"/>
                <w:szCs w:val="18"/>
              </w:rPr>
              <w:t>13,560</w:t>
            </w:r>
          </w:p>
        </w:tc>
        <w:tc>
          <w:tcPr>
            <w:tcW w:w="1361" w:type="dxa"/>
            <w:shd w:val="clear" w:color="auto" w:fill="FFFFFF" w:themeFill="background1"/>
          </w:tcPr>
          <w:p w14:paraId="7260A79D"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18"/>
              </w:rPr>
            </w:pPr>
            <w:r w:rsidRPr="008D00D6">
              <w:rPr>
                <w:rFonts w:asciiTheme="majorHAnsi" w:eastAsia="Cambria" w:hAnsiTheme="majorHAnsi" w:cstheme="majorHAnsi"/>
                <w:b/>
                <w:bCs/>
                <w:szCs w:val="18"/>
              </w:rPr>
              <w:t>-</w:t>
            </w:r>
          </w:p>
        </w:tc>
      </w:tr>
      <w:tr w:rsidR="002652A3" w:rsidRPr="00EB0B9A" w14:paraId="4CEBD9B0"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2977" w:type="dxa"/>
            <w:shd w:val="clear" w:color="auto" w:fill="FFFFFF" w:themeFill="background1"/>
          </w:tcPr>
          <w:p w14:paraId="23FAF246" w14:textId="77777777" w:rsidR="002652A3" w:rsidRPr="008D00D6" w:rsidRDefault="002652A3" w:rsidP="008D00D6">
            <w:pPr>
              <w:autoSpaceDE w:val="0"/>
              <w:autoSpaceDN w:val="0"/>
              <w:adjustRightInd w:val="0"/>
              <w:spacing w:after="0"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 xml:space="preserve">Borrowings </w:t>
            </w:r>
          </w:p>
        </w:tc>
        <w:tc>
          <w:tcPr>
            <w:tcW w:w="1360" w:type="dxa"/>
            <w:shd w:val="clear" w:color="auto" w:fill="FFFFFF" w:themeFill="background1"/>
          </w:tcPr>
          <w:p w14:paraId="6D2D2B2A"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4,887</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FFFFFF" w:themeFill="background1"/>
          </w:tcPr>
          <w:p w14:paraId="78DDD763" w14:textId="77777777" w:rsidR="002652A3" w:rsidRPr="008D00D6" w:rsidRDefault="002652A3" w:rsidP="008D00D6">
            <w:pPr>
              <w:autoSpaceDE w:val="0"/>
              <w:autoSpaceDN w:val="0"/>
              <w:adjustRightInd w:val="0"/>
              <w:spacing w:after="0"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3,726</w:t>
            </w:r>
          </w:p>
        </w:tc>
        <w:tc>
          <w:tcPr>
            <w:tcW w:w="1361" w:type="dxa"/>
            <w:shd w:val="clear" w:color="auto" w:fill="FFFFFF" w:themeFill="background1"/>
          </w:tcPr>
          <w:p w14:paraId="719CF390"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4,565</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FFFFFF" w:themeFill="background1"/>
          </w:tcPr>
          <w:p w14:paraId="2D38CC3B" w14:textId="77777777" w:rsidR="002652A3" w:rsidRPr="008D00D6" w:rsidRDefault="002652A3" w:rsidP="008D00D6">
            <w:pPr>
              <w:autoSpaceDE w:val="0"/>
              <w:autoSpaceDN w:val="0"/>
              <w:adjustRightInd w:val="0"/>
              <w:spacing w:after="0"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3,275</w:t>
            </w:r>
          </w:p>
        </w:tc>
        <w:tc>
          <w:tcPr>
            <w:tcW w:w="1361" w:type="dxa"/>
            <w:shd w:val="clear" w:color="auto" w:fill="FFFFFF" w:themeFill="background1"/>
          </w:tcPr>
          <w:p w14:paraId="76FFC314" w14:textId="77777777" w:rsidR="002652A3" w:rsidRPr="008D00D6" w:rsidRDefault="002652A3" w:rsidP="008D00D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18"/>
              </w:rPr>
            </w:pPr>
            <w:r w:rsidRPr="008D00D6">
              <w:rPr>
                <w:rFonts w:asciiTheme="majorHAnsi" w:eastAsia="Cambria" w:hAnsiTheme="majorHAnsi" w:cstheme="majorHAnsi"/>
                <w:b/>
                <w:bCs/>
                <w:szCs w:val="18"/>
              </w:rPr>
              <w:t>+</w:t>
            </w:r>
          </w:p>
        </w:tc>
      </w:tr>
    </w:tbl>
    <w:p w14:paraId="0F0B25DC" w14:textId="77777777" w:rsidR="002652A3" w:rsidRPr="008D00D6" w:rsidRDefault="002652A3" w:rsidP="00C478F5">
      <w:pPr>
        <w:pStyle w:val="CaptionImageorFigure"/>
        <w:jc w:val="both"/>
        <w:rPr>
          <w:rFonts w:asciiTheme="majorHAnsi" w:hAnsiTheme="majorHAnsi" w:cstheme="majorHAnsi"/>
        </w:rPr>
      </w:pPr>
      <w:r w:rsidRPr="008D00D6">
        <w:rPr>
          <w:rFonts w:asciiTheme="majorHAnsi" w:hAnsiTheme="majorHAnsi" w:cstheme="majorHAnsi"/>
        </w:rPr>
        <w:t xml:space="preserve">Key to Forecast Trend: </w:t>
      </w:r>
    </w:p>
    <w:p w14:paraId="6C66384E" w14:textId="77777777" w:rsidR="008D1642" w:rsidRPr="00977928" w:rsidRDefault="008D1642" w:rsidP="008D1642">
      <w:pPr>
        <w:pStyle w:val="Default"/>
        <w:ind w:left="567"/>
        <w:jc w:val="both"/>
        <w:rPr>
          <w:rFonts w:asciiTheme="majorHAnsi" w:hAnsiTheme="majorHAnsi" w:cstheme="majorHAnsi"/>
          <w:sz w:val="18"/>
          <w:szCs w:val="18"/>
        </w:rPr>
      </w:pPr>
      <w:r w:rsidRPr="00977928">
        <w:rPr>
          <w:rFonts w:asciiTheme="majorHAnsi" w:hAnsiTheme="majorHAnsi" w:cstheme="majorHAnsi"/>
          <w:b/>
          <w:sz w:val="18"/>
          <w:szCs w:val="18"/>
        </w:rPr>
        <w:t>+</w:t>
      </w:r>
      <w:r w:rsidRPr="00977928">
        <w:rPr>
          <w:rFonts w:asciiTheme="majorHAnsi" w:hAnsiTheme="majorHAnsi" w:cstheme="majorHAnsi"/>
          <w:sz w:val="18"/>
          <w:szCs w:val="18"/>
        </w:rPr>
        <w:t xml:space="preserve"> Forecasts improvement in council's financial performance/financial position indicator </w:t>
      </w:r>
    </w:p>
    <w:p w14:paraId="288AFB0E" w14:textId="77777777" w:rsidR="008D1642" w:rsidRPr="00977928" w:rsidRDefault="008D1642" w:rsidP="008D1642">
      <w:pPr>
        <w:pStyle w:val="Default"/>
        <w:ind w:left="567"/>
        <w:jc w:val="both"/>
        <w:rPr>
          <w:rFonts w:asciiTheme="majorHAnsi" w:hAnsiTheme="majorHAnsi" w:cstheme="majorHAnsi"/>
          <w:sz w:val="18"/>
          <w:szCs w:val="18"/>
        </w:rPr>
      </w:pPr>
      <w:r w:rsidRPr="00977928">
        <w:rPr>
          <w:rFonts w:asciiTheme="majorHAnsi" w:hAnsiTheme="majorHAnsi" w:cstheme="majorHAnsi"/>
          <w:b/>
          <w:sz w:val="18"/>
          <w:szCs w:val="18"/>
        </w:rPr>
        <w:t>o</w:t>
      </w:r>
      <w:r w:rsidRPr="00977928">
        <w:rPr>
          <w:rFonts w:asciiTheme="majorHAnsi" w:hAnsiTheme="majorHAnsi" w:cstheme="majorHAnsi"/>
          <w:sz w:val="18"/>
          <w:szCs w:val="18"/>
        </w:rPr>
        <w:t xml:space="preserve"> Forecasts that council's financial performance/financial position indicator will be steady </w:t>
      </w:r>
    </w:p>
    <w:p w14:paraId="76CDFF28" w14:textId="77777777" w:rsidR="008D1642" w:rsidRPr="00977928" w:rsidRDefault="008D1642" w:rsidP="008D1642">
      <w:pPr>
        <w:pStyle w:val="Default"/>
        <w:ind w:left="567"/>
        <w:jc w:val="both"/>
        <w:rPr>
          <w:rFonts w:asciiTheme="majorHAnsi" w:hAnsiTheme="majorHAnsi" w:cstheme="majorHAnsi"/>
          <w:sz w:val="18"/>
          <w:szCs w:val="18"/>
        </w:rPr>
      </w:pPr>
      <w:r w:rsidRPr="00977928">
        <w:rPr>
          <w:rFonts w:asciiTheme="majorHAnsi" w:hAnsiTheme="majorHAnsi" w:cstheme="majorHAnsi"/>
          <w:b/>
          <w:sz w:val="18"/>
          <w:szCs w:val="18"/>
        </w:rPr>
        <w:t>-</w:t>
      </w:r>
      <w:r w:rsidRPr="00977928">
        <w:rPr>
          <w:rFonts w:asciiTheme="majorHAnsi" w:hAnsiTheme="majorHAnsi" w:cstheme="majorHAnsi"/>
          <w:sz w:val="18"/>
          <w:szCs w:val="18"/>
        </w:rPr>
        <w:t xml:space="preserve">  Forecasts deterioration in council's financial performance/financial position indicator</w:t>
      </w:r>
    </w:p>
    <w:p w14:paraId="18757F89" w14:textId="250E9690" w:rsidR="00EF63B9" w:rsidRPr="008D00D6" w:rsidRDefault="00EF63B9" w:rsidP="00266C01">
      <w:pPr>
        <w:pStyle w:val="Default"/>
        <w:ind w:firstLine="567"/>
        <w:jc w:val="both"/>
        <w:rPr>
          <w:rFonts w:asciiTheme="majorHAnsi" w:hAnsiTheme="majorHAnsi" w:cstheme="majorHAnsi"/>
          <w:sz w:val="18"/>
          <w:szCs w:val="18"/>
        </w:rPr>
      </w:pPr>
    </w:p>
    <w:p w14:paraId="39308DD0" w14:textId="77777777" w:rsidR="002652A3" w:rsidRPr="008D00D6" w:rsidRDefault="002652A3" w:rsidP="00C478F5">
      <w:pPr>
        <w:pStyle w:val="BodycopyBodycontent"/>
        <w:spacing w:after="0"/>
        <w:jc w:val="both"/>
        <w:rPr>
          <w:rFonts w:asciiTheme="majorHAnsi" w:hAnsiTheme="majorHAnsi" w:cstheme="majorHAnsi"/>
        </w:rPr>
      </w:pPr>
      <w:r w:rsidRPr="008D00D6">
        <w:rPr>
          <w:rFonts w:asciiTheme="majorHAnsi" w:hAnsiTheme="majorHAnsi" w:cstheme="majorHAnsi"/>
          <w:noProof/>
          <w:lang w:val="en-AU" w:eastAsia="en-AU"/>
        </w:rPr>
        <w:lastRenderedPageBreak/>
        <w:drawing>
          <wp:inline distT="0" distB="0" distL="0" distR="0" wp14:anchorId="1766AA61" wp14:editId="0F08F97A">
            <wp:extent cx="6153785" cy="1960474"/>
            <wp:effectExtent l="0" t="0" r="0" b="0"/>
            <wp:docPr id="46"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0C3D90D" w14:textId="7CF70E6C"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 xml:space="preserve">Under this </w:t>
      </w:r>
      <w:r w:rsidR="008E0E13" w:rsidRPr="008D00D6">
        <w:rPr>
          <w:rFonts w:asciiTheme="majorHAnsi" w:hAnsiTheme="majorHAnsi" w:cstheme="majorHAnsi"/>
        </w:rPr>
        <w:t>ra</w:t>
      </w:r>
      <w:r w:rsidRPr="008D00D6">
        <w:rPr>
          <w:rFonts w:asciiTheme="majorHAnsi" w:hAnsiTheme="majorHAnsi" w:cstheme="majorHAnsi"/>
        </w:rPr>
        <w:t>te cap option, all of the key financial results with the exception of asset renewal are forecast to remain stable or improve over the four</w:t>
      </w:r>
      <w:r w:rsidR="006B518A" w:rsidRPr="008D00D6">
        <w:rPr>
          <w:rFonts w:asciiTheme="majorHAnsi" w:hAnsiTheme="majorHAnsi" w:cstheme="majorHAnsi"/>
        </w:rPr>
        <w:t>-</w:t>
      </w:r>
      <w:r w:rsidRPr="008D00D6">
        <w:rPr>
          <w:rFonts w:asciiTheme="majorHAnsi" w:hAnsiTheme="majorHAnsi" w:cstheme="majorHAnsi"/>
        </w:rPr>
        <w:t>year period indicating that the overall SRP objective of financial sustainability in the medium to long term is being met. While asset renewal is declining until 20</w:t>
      </w:r>
      <w:r w:rsidR="00046330" w:rsidRPr="008D00D6">
        <w:rPr>
          <w:rFonts w:asciiTheme="majorHAnsi" w:hAnsiTheme="majorHAnsi" w:cstheme="majorHAnsi"/>
        </w:rPr>
        <w:t>2</w:t>
      </w:r>
      <w:r w:rsidR="00DF6235">
        <w:rPr>
          <w:rFonts w:asciiTheme="majorHAnsi" w:hAnsiTheme="majorHAnsi" w:cstheme="majorHAnsi"/>
        </w:rPr>
        <w:t>1</w:t>
      </w:r>
      <w:r w:rsidRPr="008D00D6">
        <w:rPr>
          <w:rFonts w:asciiTheme="majorHAnsi" w:hAnsiTheme="majorHAnsi" w:cstheme="majorHAnsi"/>
        </w:rPr>
        <w:t>-</w:t>
      </w:r>
      <w:r w:rsidR="008E0E13" w:rsidRPr="008D00D6">
        <w:rPr>
          <w:rFonts w:asciiTheme="majorHAnsi" w:hAnsiTheme="majorHAnsi" w:cstheme="majorHAnsi"/>
        </w:rPr>
        <w:t>2</w:t>
      </w:r>
      <w:r w:rsidR="00DF6235">
        <w:rPr>
          <w:rFonts w:asciiTheme="majorHAnsi" w:hAnsiTheme="majorHAnsi" w:cstheme="majorHAnsi"/>
        </w:rPr>
        <w:t>2</w:t>
      </w:r>
      <w:r w:rsidRPr="008D00D6">
        <w:rPr>
          <w:rFonts w:asciiTheme="majorHAnsi" w:hAnsiTheme="majorHAnsi" w:cstheme="majorHAnsi"/>
        </w:rPr>
        <w:t xml:space="preserve"> it begins to improve thereafter.</w:t>
      </w:r>
    </w:p>
    <w:p w14:paraId="446A714F" w14:textId="77777777" w:rsidR="002652A3" w:rsidRPr="008D00D6" w:rsidRDefault="002652A3" w:rsidP="00C478F5">
      <w:pPr>
        <w:pStyle w:val="Heading2"/>
        <w:jc w:val="both"/>
        <w:rPr>
          <w:rFonts w:asciiTheme="majorHAnsi" w:hAnsiTheme="majorHAnsi" w:cstheme="majorHAnsi"/>
          <w:lang w:val="en-GB"/>
        </w:rPr>
      </w:pPr>
      <w:bookmarkStart w:id="47" w:name="_Toc516827640"/>
      <w:r w:rsidRPr="008D00D6">
        <w:rPr>
          <w:rFonts w:asciiTheme="majorHAnsi" w:hAnsiTheme="majorHAnsi" w:cstheme="majorHAnsi"/>
          <w:lang w:val="en-GB"/>
        </w:rPr>
        <w:t>Outcomes</w:t>
      </w:r>
      <w:bookmarkEnd w:id="47"/>
    </w:p>
    <w:p w14:paraId="3822555A" w14:textId="5C9DFC5A"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Based on the option analysis in the previous section, council has decided to select as its preferred option, the rate cap option with changes made to the key assumptions to achieve the overall objective of the SRP. The following is a detailed analysis of this preferred option which is the SRP adopted by council for the 201</w:t>
      </w:r>
      <w:r w:rsidR="00DF6235">
        <w:rPr>
          <w:rFonts w:asciiTheme="majorHAnsi" w:hAnsiTheme="majorHAnsi" w:cstheme="majorHAnsi"/>
        </w:rPr>
        <w:t>9</w:t>
      </w:r>
      <w:r w:rsidRPr="008D00D6">
        <w:rPr>
          <w:rFonts w:asciiTheme="majorHAnsi" w:hAnsiTheme="majorHAnsi" w:cstheme="majorHAnsi"/>
        </w:rPr>
        <w:t>-2</w:t>
      </w:r>
      <w:r w:rsidR="00DF6235">
        <w:rPr>
          <w:rFonts w:asciiTheme="majorHAnsi" w:hAnsiTheme="majorHAnsi" w:cstheme="majorHAnsi"/>
        </w:rPr>
        <w:t>3</w:t>
      </w:r>
      <w:r w:rsidRPr="008D00D6">
        <w:rPr>
          <w:rFonts w:asciiTheme="majorHAnsi" w:hAnsiTheme="majorHAnsi" w:cstheme="majorHAnsi"/>
        </w:rPr>
        <w:t xml:space="preserve"> years.</w:t>
      </w:r>
    </w:p>
    <w:p w14:paraId="183120D5" w14:textId="77777777" w:rsidR="002652A3" w:rsidRPr="00F920F2" w:rsidRDefault="002652A3" w:rsidP="00E40FE5">
      <w:pPr>
        <w:pStyle w:val="Heading4"/>
        <w:rPr>
          <w:rFonts w:cstheme="majorHAnsi"/>
          <w:lang w:val="en-GB"/>
        </w:rPr>
      </w:pPr>
      <w:r w:rsidRPr="00F920F2">
        <w:rPr>
          <w:rFonts w:cstheme="majorHAnsi"/>
          <w:lang w:val="en-GB"/>
        </w:rPr>
        <w:t>Financial</w:t>
      </w:r>
    </w:p>
    <w:p w14:paraId="5788E09A" w14:textId="7578C675" w:rsidR="006B518A" w:rsidRPr="008D00D6" w:rsidRDefault="002652A3" w:rsidP="00266C01">
      <w:pPr>
        <w:pStyle w:val="BodyText"/>
        <w:jc w:val="both"/>
        <w:rPr>
          <w:rFonts w:asciiTheme="majorHAnsi" w:hAnsiTheme="majorHAnsi" w:cstheme="majorHAnsi"/>
        </w:rPr>
      </w:pPr>
      <w:r w:rsidRPr="008D00D6">
        <w:rPr>
          <w:rFonts w:asciiTheme="majorHAnsi" w:hAnsiTheme="majorHAnsi" w:cstheme="majorHAnsi"/>
        </w:rPr>
        <w:t>The following financial results, graph and indicators summarise the key financial outcomes for the next four years as set out in the SRP for the 201</w:t>
      </w:r>
      <w:r w:rsidR="00DF6235">
        <w:rPr>
          <w:rFonts w:asciiTheme="majorHAnsi" w:hAnsiTheme="majorHAnsi" w:cstheme="majorHAnsi"/>
        </w:rPr>
        <w:t>9</w:t>
      </w:r>
      <w:r w:rsidRPr="008D00D6">
        <w:rPr>
          <w:rFonts w:asciiTheme="majorHAnsi" w:hAnsiTheme="majorHAnsi" w:cstheme="majorHAnsi"/>
        </w:rPr>
        <w:t>-2</w:t>
      </w:r>
      <w:r w:rsidR="00DF6235">
        <w:rPr>
          <w:rFonts w:asciiTheme="majorHAnsi" w:hAnsiTheme="majorHAnsi" w:cstheme="majorHAnsi"/>
        </w:rPr>
        <w:t>3</w:t>
      </w:r>
      <w:r w:rsidRPr="008D00D6">
        <w:rPr>
          <w:rFonts w:asciiTheme="majorHAnsi" w:hAnsiTheme="majorHAnsi" w:cstheme="majorHAnsi"/>
        </w:rPr>
        <w:t xml:space="preserve"> years. The attached Appendix includes the financial statements and other financial disclosures required by the Act and regulations.</w:t>
      </w:r>
    </w:p>
    <w:p w14:paraId="391D46D1" w14:textId="77777777" w:rsidR="006B518A" w:rsidRPr="008D00D6" w:rsidRDefault="006B518A" w:rsidP="006B518A">
      <w:pPr>
        <w:rPr>
          <w:rFonts w:asciiTheme="majorHAnsi" w:hAnsiTheme="majorHAnsi" w:cstheme="majorHAnsi"/>
        </w:rPr>
      </w:pPr>
    </w:p>
    <w:tbl>
      <w:tblPr>
        <w:tblStyle w:val="TableGrid"/>
        <w:tblW w:w="9673" w:type="dxa"/>
        <w:tblLayout w:type="fixed"/>
        <w:tblLook w:val="0000" w:firstRow="0" w:lastRow="0" w:firstColumn="0" w:lastColumn="0" w:noHBand="0" w:noVBand="0"/>
      </w:tblPr>
      <w:tblGrid>
        <w:gridCol w:w="3543"/>
        <w:gridCol w:w="1090"/>
        <w:gridCol w:w="1226"/>
        <w:gridCol w:w="1362"/>
        <w:gridCol w:w="1226"/>
        <w:gridCol w:w="1226"/>
      </w:tblGrid>
      <w:tr w:rsidR="009C5AFD" w:rsidRPr="00CB302B" w14:paraId="509BC685"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543" w:type="dxa"/>
            <w:vMerge w:val="restart"/>
            <w:shd w:val="clear" w:color="auto" w:fill="B3272F" w:themeFill="accent2"/>
            <w:vAlign w:val="center"/>
          </w:tcPr>
          <w:p w14:paraId="0D1E6BD7" w14:textId="77777777" w:rsidR="009C5AFD" w:rsidRPr="008D00D6" w:rsidRDefault="009C5AFD" w:rsidP="00C478F5">
            <w:pPr>
              <w:autoSpaceDE w:val="0"/>
              <w:autoSpaceDN w:val="0"/>
              <w:adjustRightInd w:val="0"/>
              <w:spacing w:line="240" w:lineRule="auto"/>
              <w:jc w:val="both"/>
              <w:rPr>
                <w:rFonts w:asciiTheme="majorHAnsi" w:eastAsia="Cambria" w:hAnsiTheme="majorHAnsi" w:cstheme="majorHAnsi"/>
                <w:color w:val="FFFFFF" w:themeColor="background1"/>
                <w:szCs w:val="18"/>
              </w:rPr>
            </w:pPr>
            <w:r w:rsidRPr="008D00D6">
              <w:rPr>
                <w:rFonts w:asciiTheme="majorHAnsi" w:eastAsia="Cambria" w:hAnsiTheme="majorHAnsi" w:cstheme="majorHAnsi"/>
                <w:b/>
                <w:bCs/>
                <w:color w:val="FFFFFF" w:themeColor="background1"/>
                <w:szCs w:val="18"/>
              </w:rPr>
              <w:t>Result</w:t>
            </w:r>
          </w:p>
        </w:tc>
        <w:tc>
          <w:tcPr>
            <w:tcW w:w="1090" w:type="dxa"/>
            <w:shd w:val="clear" w:color="auto" w:fill="B3272F" w:themeFill="accent2"/>
          </w:tcPr>
          <w:p w14:paraId="631BDBBD" w14:textId="1C978B49" w:rsidR="009C5AFD" w:rsidRPr="008D00D6" w:rsidRDefault="009C5AFD" w:rsidP="00884E78">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DF6235">
              <w:rPr>
                <w:rFonts w:asciiTheme="majorHAnsi" w:hAnsiTheme="majorHAnsi" w:cstheme="majorHAnsi"/>
                <w:b/>
                <w:color w:val="FFFFFF" w:themeColor="background1"/>
                <w:sz w:val="18"/>
                <w:szCs w:val="18"/>
              </w:rPr>
              <w:t>20</w:t>
            </w:r>
          </w:p>
        </w:tc>
        <w:tc>
          <w:tcPr>
            <w:cnfStyle w:val="000010000000" w:firstRow="0" w:lastRow="0" w:firstColumn="0" w:lastColumn="0" w:oddVBand="1" w:evenVBand="0" w:oddHBand="0" w:evenHBand="0" w:firstRowFirstColumn="0" w:firstRowLastColumn="0" w:lastRowFirstColumn="0" w:lastRowLastColumn="0"/>
            <w:tcW w:w="1226" w:type="dxa"/>
            <w:shd w:val="clear" w:color="auto" w:fill="B3272F" w:themeFill="accent2"/>
          </w:tcPr>
          <w:p w14:paraId="3EC9CA2F" w14:textId="3C2CADE6" w:rsidR="009C5AFD" w:rsidRPr="008D00D6" w:rsidRDefault="009C5AFD" w:rsidP="00884E78">
            <w:pPr>
              <w:pStyle w:val="BodycopyBodycontent"/>
              <w:spacing w:after="60"/>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046330" w:rsidRPr="008D00D6">
              <w:rPr>
                <w:rFonts w:asciiTheme="majorHAnsi" w:hAnsiTheme="majorHAnsi" w:cstheme="majorHAnsi"/>
                <w:b/>
                <w:color w:val="FFFFFF" w:themeColor="background1"/>
                <w:sz w:val="18"/>
                <w:szCs w:val="18"/>
              </w:rPr>
              <w:t>2</w:t>
            </w:r>
            <w:r w:rsidR="00DF6235">
              <w:rPr>
                <w:rFonts w:asciiTheme="majorHAnsi" w:hAnsiTheme="majorHAnsi" w:cstheme="majorHAnsi"/>
                <w:b/>
                <w:color w:val="FFFFFF" w:themeColor="background1"/>
                <w:sz w:val="18"/>
                <w:szCs w:val="18"/>
              </w:rPr>
              <w:t>1</w:t>
            </w:r>
          </w:p>
        </w:tc>
        <w:tc>
          <w:tcPr>
            <w:tcW w:w="1362" w:type="dxa"/>
            <w:shd w:val="clear" w:color="auto" w:fill="B3272F" w:themeFill="accent2"/>
          </w:tcPr>
          <w:p w14:paraId="5E5E55D3" w14:textId="6868054D" w:rsidR="009C5AFD" w:rsidRPr="008D00D6" w:rsidRDefault="009C5AFD" w:rsidP="00884E78">
            <w:pPr>
              <w:pStyle w:val="BodycopyBodycontent"/>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w:t>
            </w:r>
            <w:r w:rsidR="008E0E13" w:rsidRPr="008D00D6">
              <w:rPr>
                <w:rFonts w:asciiTheme="majorHAnsi" w:hAnsiTheme="majorHAnsi" w:cstheme="majorHAnsi"/>
                <w:b/>
                <w:color w:val="FFFFFF" w:themeColor="background1"/>
                <w:sz w:val="18"/>
                <w:szCs w:val="18"/>
              </w:rPr>
              <w:t>2</w:t>
            </w:r>
            <w:r w:rsidR="00DF6235">
              <w:rPr>
                <w:rFonts w:asciiTheme="majorHAnsi" w:hAnsiTheme="majorHAnsi" w:cstheme="majorHAnsi"/>
                <w:b/>
                <w:color w:val="FFFFFF" w:themeColor="background1"/>
                <w:sz w:val="18"/>
                <w:szCs w:val="18"/>
              </w:rPr>
              <w:t>2</w:t>
            </w:r>
          </w:p>
        </w:tc>
        <w:tc>
          <w:tcPr>
            <w:cnfStyle w:val="000010000000" w:firstRow="0" w:lastRow="0" w:firstColumn="0" w:lastColumn="0" w:oddVBand="1" w:evenVBand="0" w:oddHBand="0" w:evenHBand="0" w:firstRowFirstColumn="0" w:firstRowLastColumn="0" w:lastRowFirstColumn="0" w:lastRowLastColumn="0"/>
            <w:tcW w:w="1226" w:type="dxa"/>
            <w:shd w:val="clear" w:color="auto" w:fill="B3272F" w:themeFill="accent2"/>
          </w:tcPr>
          <w:p w14:paraId="640F56F1" w14:textId="6258197B" w:rsidR="009C5AFD" w:rsidRPr="008D00D6" w:rsidRDefault="009C5AFD" w:rsidP="00884E78">
            <w:pPr>
              <w:pStyle w:val="BodycopyBodycontent"/>
              <w:spacing w:after="60"/>
              <w:jc w:val="center"/>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202</w:t>
            </w:r>
            <w:r w:rsidR="00DF6235">
              <w:rPr>
                <w:rFonts w:asciiTheme="majorHAnsi" w:hAnsiTheme="majorHAnsi" w:cstheme="majorHAnsi"/>
                <w:b/>
                <w:color w:val="FFFFFF" w:themeColor="background1"/>
                <w:sz w:val="18"/>
                <w:szCs w:val="18"/>
              </w:rPr>
              <w:t>3</w:t>
            </w:r>
          </w:p>
        </w:tc>
        <w:tc>
          <w:tcPr>
            <w:tcW w:w="1226" w:type="dxa"/>
            <w:shd w:val="clear" w:color="auto" w:fill="B3272F" w:themeFill="accent2"/>
          </w:tcPr>
          <w:p w14:paraId="3B874CD8" w14:textId="77777777" w:rsidR="009C5AFD" w:rsidRPr="008D00D6" w:rsidRDefault="009C5AFD" w:rsidP="00884E78">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color w:val="FFFFFF" w:themeColor="background1"/>
                <w:szCs w:val="18"/>
              </w:rPr>
            </w:pPr>
            <w:r w:rsidRPr="008D00D6">
              <w:rPr>
                <w:rFonts w:asciiTheme="majorHAnsi" w:eastAsia="Cambria" w:hAnsiTheme="majorHAnsi" w:cstheme="majorHAnsi"/>
                <w:b/>
                <w:bCs/>
                <w:color w:val="FFFFFF" w:themeColor="background1"/>
                <w:szCs w:val="18"/>
              </w:rPr>
              <w:t>Trend</w:t>
            </w:r>
          </w:p>
        </w:tc>
      </w:tr>
      <w:tr w:rsidR="009C5AFD" w:rsidRPr="00CB302B" w14:paraId="398C90F0"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543" w:type="dxa"/>
            <w:vMerge/>
            <w:shd w:val="clear" w:color="auto" w:fill="B3272F" w:themeFill="accent2"/>
          </w:tcPr>
          <w:p w14:paraId="031BC42C" w14:textId="77777777" w:rsidR="009C5AFD" w:rsidRPr="008D00D6" w:rsidRDefault="009C5AFD" w:rsidP="00C478F5">
            <w:pPr>
              <w:autoSpaceDE w:val="0"/>
              <w:autoSpaceDN w:val="0"/>
              <w:adjustRightInd w:val="0"/>
              <w:spacing w:line="240" w:lineRule="auto"/>
              <w:jc w:val="both"/>
              <w:rPr>
                <w:rFonts w:asciiTheme="majorHAnsi" w:eastAsia="Cambria" w:hAnsiTheme="majorHAnsi" w:cstheme="majorHAnsi"/>
                <w:b/>
                <w:bCs/>
                <w:color w:val="FFFFFF" w:themeColor="background1"/>
                <w:szCs w:val="18"/>
              </w:rPr>
            </w:pPr>
          </w:p>
        </w:tc>
        <w:tc>
          <w:tcPr>
            <w:tcW w:w="1090" w:type="dxa"/>
            <w:shd w:val="clear" w:color="auto" w:fill="B3272F" w:themeFill="accent2"/>
          </w:tcPr>
          <w:p w14:paraId="5B417605" w14:textId="77777777" w:rsidR="009C5AFD" w:rsidRPr="008D00D6" w:rsidRDefault="009C5AFD" w:rsidP="00884E78">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color w:val="FFFFFF" w:themeColor="background1"/>
                <w:szCs w:val="18"/>
              </w:rPr>
            </w:pPr>
            <w:r w:rsidRPr="008D00D6">
              <w:rPr>
                <w:rFonts w:asciiTheme="majorHAnsi" w:eastAsia="Cambria" w:hAnsiTheme="majorHAnsi" w:cstheme="majorHAnsi"/>
                <w:b/>
                <w:bCs/>
                <w:color w:val="FFFFFF" w:themeColor="background1"/>
                <w:szCs w:val="18"/>
              </w:rPr>
              <w:t>$’000</w:t>
            </w:r>
          </w:p>
        </w:tc>
        <w:tc>
          <w:tcPr>
            <w:cnfStyle w:val="000010000000" w:firstRow="0" w:lastRow="0" w:firstColumn="0" w:lastColumn="0" w:oddVBand="1" w:evenVBand="0" w:oddHBand="0" w:evenHBand="0" w:firstRowFirstColumn="0" w:firstRowLastColumn="0" w:lastRowFirstColumn="0" w:lastRowLastColumn="0"/>
            <w:tcW w:w="1226" w:type="dxa"/>
            <w:shd w:val="clear" w:color="auto" w:fill="B3272F" w:themeFill="accent2"/>
          </w:tcPr>
          <w:p w14:paraId="795973D5" w14:textId="77777777" w:rsidR="009C5AFD" w:rsidRPr="008D00D6" w:rsidRDefault="009C5AFD" w:rsidP="00884E78">
            <w:pPr>
              <w:autoSpaceDE w:val="0"/>
              <w:autoSpaceDN w:val="0"/>
              <w:adjustRightInd w:val="0"/>
              <w:spacing w:line="240" w:lineRule="auto"/>
              <w:jc w:val="center"/>
              <w:rPr>
                <w:rFonts w:asciiTheme="majorHAnsi" w:eastAsia="Cambria" w:hAnsiTheme="majorHAnsi" w:cstheme="majorHAnsi"/>
                <w:b/>
                <w:bCs/>
                <w:color w:val="FFFFFF" w:themeColor="background1"/>
                <w:szCs w:val="18"/>
              </w:rPr>
            </w:pPr>
            <w:r w:rsidRPr="008D00D6">
              <w:rPr>
                <w:rFonts w:asciiTheme="majorHAnsi" w:eastAsia="Cambria" w:hAnsiTheme="majorHAnsi" w:cstheme="majorHAnsi"/>
                <w:b/>
                <w:bCs/>
                <w:color w:val="FFFFFF" w:themeColor="background1"/>
                <w:szCs w:val="18"/>
              </w:rPr>
              <w:t>$’000</w:t>
            </w:r>
          </w:p>
        </w:tc>
        <w:tc>
          <w:tcPr>
            <w:tcW w:w="1362" w:type="dxa"/>
            <w:shd w:val="clear" w:color="auto" w:fill="B3272F" w:themeFill="accent2"/>
          </w:tcPr>
          <w:p w14:paraId="77BDB74C" w14:textId="77777777" w:rsidR="009C5AFD" w:rsidRPr="008D00D6" w:rsidRDefault="009C5AFD" w:rsidP="00884E78">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color w:val="FFFFFF" w:themeColor="background1"/>
                <w:szCs w:val="18"/>
              </w:rPr>
            </w:pPr>
            <w:r w:rsidRPr="008D00D6">
              <w:rPr>
                <w:rFonts w:asciiTheme="majorHAnsi" w:eastAsia="Cambria" w:hAnsiTheme="majorHAnsi" w:cstheme="majorHAnsi"/>
                <w:b/>
                <w:bCs/>
                <w:color w:val="FFFFFF" w:themeColor="background1"/>
                <w:szCs w:val="18"/>
              </w:rPr>
              <w:t>$’000</w:t>
            </w:r>
          </w:p>
        </w:tc>
        <w:tc>
          <w:tcPr>
            <w:cnfStyle w:val="000010000000" w:firstRow="0" w:lastRow="0" w:firstColumn="0" w:lastColumn="0" w:oddVBand="1" w:evenVBand="0" w:oddHBand="0" w:evenHBand="0" w:firstRowFirstColumn="0" w:firstRowLastColumn="0" w:lastRowFirstColumn="0" w:lastRowLastColumn="0"/>
            <w:tcW w:w="1226" w:type="dxa"/>
            <w:shd w:val="clear" w:color="auto" w:fill="B3272F" w:themeFill="accent2"/>
          </w:tcPr>
          <w:p w14:paraId="442DE7CE" w14:textId="77777777" w:rsidR="009C5AFD" w:rsidRPr="008D00D6" w:rsidRDefault="009C5AFD" w:rsidP="00884E78">
            <w:pPr>
              <w:autoSpaceDE w:val="0"/>
              <w:autoSpaceDN w:val="0"/>
              <w:adjustRightInd w:val="0"/>
              <w:spacing w:line="240" w:lineRule="auto"/>
              <w:jc w:val="center"/>
              <w:rPr>
                <w:rFonts w:asciiTheme="majorHAnsi" w:eastAsia="Cambria" w:hAnsiTheme="majorHAnsi" w:cstheme="majorHAnsi"/>
                <w:color w:val="FFFFFF" w:themeColor="background1"/>
                <w:szCs w:val="18"/>
              </w:rPr>
            </w:pPr>
            <w:r w:rsidRPr="008D00D6">
              <w:rPr>
                <w:rFonts w:asciiTheme="majorHAnsi" w:eastAsia="Cambria" w:hAnsiTheme="majorHAnsi" w:cstheme="majorHAnsi"/>
                <w:b/>
                <w:bCs/>
                <w:color w:val="FFFFFF" w:themeColor="background1"/>
                <w:szCs w:val="18"/>
              </w:rPr>
              <w:t>$’000</w:t>
            </w:r>
          </w:p>
        </w:tc>
        <w:tc>
          <w:tcPr>
            <w:tcW w:w="1226" w:type="dxa"/>
            <w:shd w:val="clear" w:color="auto" w:fill="B3272F" w:themeFill="accent2"/>
          </w:tcPr>
          <w:p w14:paraId="302293CB" w14:textId="77777777" w:rsidR="009C5AFD" w:rsidRPr="008D00D6" w:rsidRDefault="009C5AFD" w:rsidP="00884E78">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color w:val="FFFFFF" w:themeColor="background1"/>
                <w:szCs w:val="18"/>
              </w:rPr>
            </w:pPr>
            <w:r w:rsidRPr="008D00D6">
              <w:rPr>
                <w:rFonts w:asciiTheme="majorHAnsi" w:eastAsia="Cambria" w:hAnsiTheme="majorHAnsi" w:cstheme="majorHAnsi"/>
                <w:b/>
                <w:bCs/>
                <w:color w:val="FFFFFF" w:themeColor="background1"/>
                <w:szCs w:val="18"/>
              </w:rPr>
              <w:t>+/o/-</w:t>
            </w:r>
          </w:p>
        </w:tc>
      </w:tr>
      <w:tr w:rsidR="00BA5DB3" w:rsidRPr="00CB302B" w14:paraId="1B245F17"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543" w:type="dxa"/>
            <w:shd w:val="clear" w:color="auto" w:fill="FFFFFF" w:themeFill="background1"/>
          </w:tcPr>
          <w:p w14:paraId="60A117E2"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 xml:space="preserve">Adjusted underlying result </w:t>
            </w:r>
          </w:p>
        </w:tc>
        <w:tc>
          <w:tcPr>
            <w:tcW w:w="1090" w:type="dxa"/>
            <w:shd w:val="clear" w:color="auto" w:fill="FFFFFF" w:themeFill="background1"/>
          </w:tcPr>
          <w:p w14:paraId="1F1E2AFF" w14:textId="77777777" w:rsidR="002652A3" w:rsidRPr="008D00D6"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(4,453)</w:t>
            </w:r>
          </w:p>
        </w:tc>
        <w:tc>
          <w:tcPr>
            <w:cnfStyle w:val="000010000000" w:firstRow="0" w:lastRow="0" w:firstColumn="0" w:lastColumn="0" w:oddVBand="1" w:evenVBand="0" w:oddHBand="0" w:evenHBand="0" w:firstRowFirstColumn="0" w:firstRowLastColumn="0" w:lastRowFirstColumn="0" w:lastRowLastColumn="0"/>
            <w:tcW w:w="1226" w:type="dxa"/>
            <w:shd w:val="clear" w:color="auto" w:fill="FFFFFF" w:themeFill="background1"/>
          </w:tcPr>
          <w:p w14:paraId="63642FB5" w14:textId="77777777" w:rsidR="002652A3" w:rsidRPr="008D00D6" w:rsidRDefault="002652A3" w:rsidP="00335C60">
            <w:pPr>
              <w:autoSpaceDE w:val="0"/>
              <w:autoSpaceDN w:val="0"/>
              <w:adjustRightInd w:val="0"/>
              <w:spacing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(3,630)</w:t>
            </w:r>
          </w:p>
        </w:tc>
        <w:tc>
          <w:tcPr>
            <w:tcW w:w="1362" w:type="dxa"/>
            <w:shd w:val="clear" w:color="auto" w:fill="FFFFFF" w:themeFill="background1"/>
          </w:tcPr>
          <w:p w14:paraId="15872001" w14:textId="77777777" w:rsidR="002652A3" w:rsidRPr="008D00D6"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(2,948)</w:t>
            </w:r>
          </w:p>
        </w:tc>
        <w:tc>
          <w:tcPr>
            <w:cnfStyle w:val="000010000000" w:firstRow="0" w:lastRow="0" w:firstColumn="0" w:lastColumn="0" w:oddVBand="1" w:evenVBand="0" w:oddHBand="0" w:evenHBand="0" w:firstRowFirstColumn="0" w:firstRowLastColumn="0" w:lastRowFirstColumn="0" w:lastRowLastColumn="0"/>
            <w:tcW w:w="1226" w:type="dxa"/>
            <w:shd w:val="clear" w:color="auto" w:fill="FFFFFF" w:themeFill="background1"/>
          </w:tcPr>
          <w:p w14:paraId="7BE37364" w14:textId="77777777" w:rsidR="002652A3" w:rsidRPr="008D00D6" w:rsidRDefault="002652A3" w:rsidP="00335C60">
            <w:pPr>
              <w:autoSpaceDE w:val="0"/>
              <w:autoSpaceDN w:val="0"/>
              <w:adjustRightInd w:val="0"/>
              <w:spacing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(2,397)</w:t>
            </w:r>
          </w:p>
        </w:tc>
        <w:tc>
          <w:tcPr>
            <w:tcW w:w="1226" w:type="dxa"/>
            <w:shd w:val="clear" w:color="auto" w:fill="FFFFFF" w:themeFill="background1"/>
          </w:tcPr>
          <w:p w14:paraId="5FCEC9E6" w14:textId="77777777" w:rsidR="002652A3" w:rsidRPr="008D00D6"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18"/>
              </w:rPr>
            </w:pPr>
            <w:r w:rsidRPr="008D00D6">
              <w:rPr>
                <w:rFonts w:asciiTheme="majorHAnsi" w:eastAsia="Cambria" w:hAnsiTheme="majorHAnsi" w:cstheme="majorHAnsi"/>
                <w:b/>
                <w:bCs/>
                <w:szCs w:val="18"/>
              </w:rPr>
              <w:t>+</w:t>
            </w:r>
          </w:p>
        </w:tc>
      </w:tr>
      <w:tr w:rsidR="00BA5DB3" w:rsidRPr="00CB302B" w14:paraId="2D2EC9C6"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543" w:type="dxa"/>
            <w:shd w:val="clear" w:color="auto" w:fill="FFFFFF" w:themeFill="background1"/>
          </w:tcPr>
          <w:p w14:paraId="5D60A35C"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Net (cost) of services</w:t>
            </w:r>
          </w:p>
        </w:tc>
        <w:tc>
          <w:tcPr>
            <w:tcW w:w="1090" w:type="dxa"/>
            <w:shd w:val="clear" w:color="auto" w:fill="FFFFFF" w:themeFill="background1"/>
          </w:tcPr>
          <w:p w14:paraId="5F67EE7D" w14:textId="77777777" w:rsidR="002652A3" w:rsidRPr="008D00D6"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(41,967)</w:t>
            </w:r>
          </w:p>
        </w:tc>
        <w:tc>
          <w:tcPr>
            <w:cnfStyle w:val="000010000000" w:firstRow="0" w:lastRow="0" w:firstColumn="0" w:lastColumn="0" w:oddVBand="1" w:evenVBand="0" w:oddHBand="0" w:evenHBand="0" w:firstRowFirstColumn="0" w:firstRowLastColumn="0" w:lastRowFirstColumn="0" w:lastRowLastColumn="0"/>
            <w:tcW w:w="1226" w:type="dxa"/>
            <w:shd w:val="clear" w:color="auto" w:fill="FFFFFF" w:themeFill="background1"/>
          </w:tcPr>
          <w:p w14:paraId="31352B18" w14:textId="77777777" w:rsidR="002652A3" w:rsidRPr="008D00D6" w:rsidRDefault="002652A3" w:rsidP="00335C60">
            <w:pPr>
              <w:autoSpaceDE w:val="0"/>
              <w:autoSpaceDN w:val="0"/>
              <w:adjustRightInd w:val="0"/>
              <w:spacing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(43,233)</w:t>
            </w:r>
          </w:p>
        </w:tc>
        <w:tc>
          <w:tcPr>
            <w:tcW w:w="1362" w:type="dxa"/>
            <w:shd w:val="clear" w:color="auto" w:fill="FFFFFF" w:themeFill="background1"/>
          </w:tcPr>
          <w:p w14:paraId="5FC310F5" w14:textId="77777777" w:rsidR="002652A3" w:rsidRPr="008D00D6"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(44,451)</w:t>
            </w:r>
          </w:p>
        </w:tc>
        <w:tc>
          <w:tcPr>
            <w:cnfStyle w:val="000010000000" w:firstRow="0" w:lastRow="0" w:firstColumn="0" w:lastColumn="0" w:oddVBand="1" w:evenVBand="0" w:oddHBand="0" w:evenHBand="0" w:firstRowFirstColumn="0" w:firstRowLastColumn="0" w:lastRowFirstColumn="0" w:lastRowLastColumn="0"/>
            <w:tcW w:w="1226" w:type="dxa"/>
            <w:shd w:val="clear" w:color="auto" w:fill="FFFFFF" w:themeFill="background1"/>
          </w:tcPr>
          <w:p w14:paraId="596E6DA8" w14:textId="77777777" w:rsidR="002652A3" w:rsidRPr="008D00D6" w:rsidRDefault="002652A3" w:rsidP="00335C60">
            <w:pPr>
              <w:autoSpaceDE w:val="0"/>
              <w:autoSpaceDN w:val="0"/>
              <w:adjustRightInd w:val="0"/>
              <w:spacing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(46,151)</w:t>
            </w:r>
          </w:p>
        </w:tc>
        <w:tc>
          <w:tcPr>
            <w:tcW w:w="1226" w:type="dxa"/>
            <w:shd w:val="clear" w:color="auto" w:fill="FFFFFF" w:themeFill="background1"/>
          </w:tcPr>
          <w:p w14:paraId="7C719A06" w14:textId="77777777" w:rsidR="002652A3" w:rsidRPr="008D00D6"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18"/>
              </w:rPr>
            </w:pPr>
            <w:r w:rsidRPr="008D00D6">
              <w:rPr>
                <w:rFonts w:asciiTheme="majorHAnsi" w:eastAsia="Cambria" w:hAnsiTheme="majorHAnsi" w:cstheme="majorHAnsi"/>
                <w:b/>
                <w:bCs/>
                <w:szCs w:val="18"/>
              </w:rPr>
              <w:t>o</w:t>
            </w:r>
          </w:p>
        </w:tc>
      </w:tr>
      <w:tr w:rsidR="00BA5DB3" w:rsidRPr="00CB302B" w14:paraId="46DF222D"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543" w:type="dxa"/>
            <w:shd w:val="clear" w:color="auto" w:fill="FFFFFF" w:themeFill="background1"/>
          </w:tcPr>
          <w:p w14:paraId="76FF727D"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Net increase/(decrease) in cash</w:t>
            </w:r>
          </w:p>
        </w:tc>
        <w:tc>
          <w:tcPr>
            <w:tcW w:w="1090" w:type="dxa"/>
            <w:shd w:val="clear" w:color="auto" w:fill="FFFFFF" w:themeFill="background1"/>
          </w:tcPr>
          <w:p w14:paraId="40D82324" w14:textId="77777777" w:rsidR="002652A3" w:rsidRPr="008D00D6"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(11,269)</w:t>
            </w:r>
          </w:p>
        </w:tc>
        <w:tc>
          <w:tcPr>
            <w:cnfStyle w:val="000010000000" w:firstRow="0" w:lastRow="0" w:firstColumn="0" w:lastColumn="0" w:oddVBand="1" w:evenVBand="0" w:oddHBand="0" w:evenHBand="0" w:firstRowFirstColumn="0" w:firstRowLastColumn="0" w:lastRowFirstColumn="0" w:lastRowLastColumn="0"/>
            <w:tcW w:w="1226" w:type="dxa"/>
            <w:shd w:val="clear" w:color="auto" w:fill="FFFFFF" w:themeFill="background1"/>
          </w:tcPr>
          <w:p w14:paraId="3EC8EE20" w14:textId="77777777" w:rsidR="002652A3" w:rsidRPr="008D00D6" w:rsidRDefault="002652A3" w:rsidP="00335C60">
            <w:pPr>
              <w:autoSpaceDE w:val="0"/>
              <w:autoSpaceDN w:val="0"/>
              <w:adjustRightInd w:val="0"/>
              <w:spacing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221</w:t>
            </w:r>
          </w:p>
        </w:tc>
        <w:tc>
          <w:tcPr>
            <w:tcW w:w="1362" w:type="dxa"/>
            <w:shd w:val="clear" w:color="auto" w:fill="FFFFFF" w:themeFill="background1"/>
          </w:tcPr>
          <w:p w14:paraId="3D64177E" w14:textId="77777777" w:rsidR="002652A3" w:rsidRPr="008D00D6"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348</w:t>
            </w:r>
          </w:p>
        </w:tc>
        <w:tc>
          <w:tcPr>
            <w:cnfStyle w:val="000010000000" w:firstRow="0" w:lastRow="0" w:firstColumn="0" w:lastColumn="0" w:oddVBand="1" w:evenVBand="0" w:oddHBand="0" w:evenHBand="0" w:firstRowFirstColumn="0" w:firstRowLastColumn="0" w:lastRowFirstColumn="0" w:lastRowLastColumn="0"/>
            <w:tcW w:w="1226" w:type="dxa"/>
            <w:shd w:val="clear" w:color="auto" w:fill="FFFFFF" w:themeFill="background1"/>
          </w:tcPr>
          <w:p w14:paraId="43E61CC2" w14:textId="77777777" w:rsidR="002652A3" w:rsidRPr="008D00D6" w:rsidRDefault="002652A3" w:rsidP="00335C60">
            <w:pPr>
              <w:autoSpaceDE w:val="0"/>
              <w:autoSpaceDN w:val="0"/>
              <w:adjustRightInd w:val="0"/>
              <w:spacing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252</w:t>
            </w:r>
          </w:p>
        </w:tc>
        <w:tc>
          <w:tcPr>
            <w:tcW w:w="1226" w:type="dxa"/>
            <w:shd w:val="clear" w:color="auto" w:fill="FFFFFF" w:themeFill="background1"/>
          </w:tcPr>
          <w:p w14:paraId="6DEA0C1A" w14:textId="77777777" w:rsidR="002652A3" w:rsidRPr="008D00D6"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18"/>
              </w:rPr>
            </w:pPr>
            <w:r w:rsidRPr="008D00D6">
              <w:rPr>
                <w:rFonts w:asciiTheme="majorHAnsi" w:eastAsia="Cambria" w:hAnsiTheme="majorHAnsi" w:cstheme="majorHAnsi"/>
                <w:b/>
                <w:bCs/>
                <w:szCs w:val="18"/>
              </w:rPr>
              <w:t>o</w:t>
            </w:r>
          </w:p>
        </w:tc>
      </w:tr>
      <w:tr w:rsidR="00BA5DB3" w:rsidRPr="00CB302B" w14:paraId="5B218536"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543" w:type="dxa"/>
            <w:shd w:val="clear" w:color="auto" w:fill="FFFFFF" w:themeFill="background1"/>
          </w:tcPr>
          <w:p w14:paraId="792F055D"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Asset renewal</w:t>
            </w:r>
          </w:p>
        </w:tc>
        <w:tc>
          <w:tcPr>
            <w:tcW w:w="1090" w:type="dxa"/>
            <w:shd w:val="clear" w:color="auto" w:fill="FFFFFF" w:themeFill="background1"/>
          </w:tcPr>
          <w:p w14:paraId="1BEDCC01" w14:textId="77777777" w:rsidR="002652A3" w:rsidRPr="008D00D6" w:rsidRDefault="002652A3" w:rsidP="00335C6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17,454</w:t>
            </w:r>
          </w:p>
        </w:tc>
        <w:tc>
          <w:tcPr>
            <w:cnfStyle w:val="000010000000" w:firstRow="0" w:lastRow="0" w:firstColumn="0" w:lastColumn="0" w:oddVBand="1" w:evenVBand="0" w:oddHBand="0" w:evenHBand="0" w:firstRowFirstColumn="0" w:firstRowLastColumn="0" w:lastRowFirstColumn="0" w:lastRowLastColumn="0"/>
            <w:tcW w:w="1226" w:type="dxa"/>
            <w:shd w:val="clear" w:color="auto" w:fill="FFFFFF" w:themeFill="background1"/>
          </w:tcPr>
          <w:p w14:paraId="0CB808B9" w14:textId="77777777" w:rsidR="002652A3" w:rsidRPr="008D00D6" w:rsidRDefault="002652A3" w:rsidP="00335C60">
            <w:pPr>
              <w:spacing w:line="240" w:lineRule="auto"/>
              <w:jc w:val="center"/>
              <w:rPr>
                <w:rFonts w:asciiTheme="majorHAnsi" w:hAnsiTheme="majorHAnsi" w:cstheme="majorHAnsi"/>
                <w:szCs w:val="18"/>
              </w:rPr>
            </w:pPr>
            <w:r w:rsidRPr="008D00D6">
              <w:rPr>
                <w:rFonts w:asciiTheme="majorHAnsi" w:hAnsiTheme="majorHAnsi" w:cstheme="majorHAnsi"/>
                <w:szCs w:val="18"/>
              </w:rPr>
              <w:t>15,928</w:t>
            </w:r>
          </w:p>
        </w:tc>
        <w:tc>
          <w:tcPr>
            <w:tcW w:w="1362" w:type="dxa"/>
            <w:shd w:val="clear" w:color="auto" w:fill="FFFFFF" w:themeFill="background1"/>
          </w:tcPr>
          <w:p w14:paraId="0B336A31" w14:textId="77777777" w:rsidR="002652A3" w:rsidRPr="008D00D6" w:rsidRDefault="002652A3" w:rsidP="00335C6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13,145</w:t>
            </w:r>
          </w:p>
        </w:tc>
        <w:tc>
          <w:tcPr>
            <w:cnfStyle w:val="000010000000" w:firstRow="0" w:lastRow="0" w:firstColumn="0" w:lastColumn="0" w:oddVBand="1" w:evenVBand="0" w:oddHBand="0" w:evenHBand="0" w:firstRowFirstColumn="0" w:firstRowLastColumn="0" w:lastRowFirstColumn="0" w:lastRowLastColumn="0"/>
            <w:tcW w:w="1226" w:type="dxa"/>
            <w:shd w:val="clear" w:color="auto" w:fill="FFFFFF" w:themeFill="background1"/>
          </w:tcPr>
          <w:p w14:paraId="4E7D8A21" w14:textId="77777777" w:rsidR="002652A3" w:rsidRPr="008D00D6" w:rsidRDefault="002652A3" w:rsidP="00335C60">
            <w:pPr>
              <w:spacing w:line="240" w:lineRule="auto"/>
              <w:jc w:val="center"/>
              <w:rPr>
                <w:rFonts w:asciiTheme="majorHAnsi" w:hAnsiTheme="majorHAnsi" w:cstheme="majorHAnsi"/>
                <w:szCs w:val="18"/>
              </w:rPr>
            </w:pPr>
            <w:r w:rsidRPr="008D00D6">
              <w:rPr>
                <w:rFonts w:asciiTheme="majorHAnsi" w:hAnsiTheme="majorHAnsi" w:cstheme="majorHAnsi"/>
                <w:szCs w:val="18"/>
              </w:rPr>
              <w:t>13,560</w:t>
            </w:r>
          </w:p>
        </w:tc>
        <w:tc>
          <w:tcPr>
            <w:tcW w:w="1226" w:type="dxa"/>
            <w:shd w:val="clear" w:color="auto" w:fill="FFFFFF" w:themeFill="background1"/>
          </w:tcPr>
          <w:p w14:paraId="4128F3E6" w14:textId="77777777" w:rsidR="002652A3" w:rsidRPr="008D00D6"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18"/>
              </w:rPr>
            </w:pPr>
            <w:r w:rsidRPr="008D00D6">
              <w:rPr>
                <w:rFonts w:asciiTheme="majorHAnsi" w:eastAsia="Cambria" w:hAnsiTheme="majorHAnsi" w:cstheme="majorHAnsi"/>
                <w:b/>
                <w:bCs/>
                <w:szCs w:val="18"/>
              </w:rPr>
              <w:t>-</w:t>
            </w:r>
          </w:p>
        </w:tc>
      </w:tr>
      <w:tr w:rsidR="00BA5DB3" w:rsidRPr="00CB302B" w14:paraId="018BEC61" w14:textId="77777777" w:rsidTr="008D00D6">
        <w:trPr>
          <w:trHeight w:val="312"/>
        </w:trPr>
        <w:tc>
          <w:tcPr>
            <w:cnfStyle w:val="000010000000" w:firstRow="0" w:lastRow="0" w:firstColumn="0" w:lastColumn="0" w:oddVBand="1" w:evenVBand="0" w:oddHBand="0" w:evenHBand="0" w:firstRowFirstColumn="0" w:firstRowLastColumn="0" w:lastRowFirstColumn="0" w:lastRowLastColumn="0"/>
            <w:tcW w:w="3543" w:type="dxa"/>
            <w:shd w:val="clear" w:color="auto" w:fill="FFFFFF" w:themeFill="background1"/>
          </w:tcPr>
          <w:p w14:paraId="30004D79"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b/>
                <w:color w:val="282727" w:themeColor="text1" w:themeShade="BF"/>
                <w:szCs w:val="18"/>
              </w:rPr>
            </w:pPr>
            <w:r w:rsidRPr="008D00D6">
              <w:rPr>
                <w:rFonts w:asciiTheme="majorHAnsi" w:eastAsia="Cambria" w:hAnsiTheme="majorHAnsi" w:cstheme="majorHAnsi"/>
                <w:b/>
                <w:color w:val="282727" w:themeColor="text1" w:themeShade="BF"/>
                <w:szCs w:val="18"/>
              </w:rPr>
              <w:t xml:space="preserve">Borrowings </w:t>
            </w:r>
          </w:p>
        </w:tc>
        <w:tc>
          <w:tcPr>
            <w:tcW w:w="1090" w:type="dxa"/>
            <w:shd w:val="clear" w:color="auto" w:fill="FFFFFF" w:themeFill="background1"/>
          </w:tcPr>
          <w:p w14:paraId="16A8E12B" w14:textId="77777777" w:rsidR="002652A3" w:rsidRPr="008D00D6"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4,887</w:t>
            </w:r>
          </w:p>
        </w:tc>
        <w:tc>
          <w:tcPr>
            <w:cnfStyle w:val="000010000000" w:firstRow="0" w:lastRow="0" w:firstColumn="0" w:lastColumn="0" w:oddVBand="1" w:evenVBand="0" w:oddHBand="0" w:evenHBand="0" w:firstRowFirstColumn="0" w:firstRowLastColumn="0" w:lastRowFirstColumn="0" w:lastRowLastColumn="0"/>
            <w:tcW w:w="1226" w:type="dxa"/>
            <w:shd w:val="clear" w:color="auto" w:fill="FFFFFF" w:themeFill="background1"/>
          </w:tcPr>
          <w:p w14:paraId="67D2E9AA" w14:textId="77777777" w:rsidR="002652A3" w:rsidRPr="008D00D6" w:rsidRDefault="002652A3" w:rsidP="00335C60">
            <w:pPr>
              <w:autoSpaceDE w:val="0"/>
              <w:autoSpaceDN w:val="0"/>
              <w:adjustRightInd w:val="0"/>
              <w:spacing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3,726</w:t>
            </w:r>
          </w:p>
        </w:tc>
        <w:tc>
          <w:tcPr>
            <w:tcW w:w="1362" w:type="dxa"/>
            <w:shd w:val="clear" w:color="auto" w:fill="FFFFFF" w:themeFill="background1"/>
          </w:tcPr>
          <w:p w14:paraId="215AFDB2" w14:textId="77777777" w:rsidR="002652A3" w:rsidRPr="008D00D6"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8D00D6">
              <w:rPr>
                <w:rFonts w:asciiTheme="majorHAnsi" w:eastAsia="Cambria" w:hAnsiTheme="majorHAnsi" w:cstheme="majorHAnsi"/>
                <w:szCs w:val="18"/>
              </w:rPr>
              <w:t>4,565</w:t>
            </w:r>
          </w:p>
        </w:tc>
        <w:tc>
          <w:tcPr>
            <w:cnfStyle w:val="000010000000" w:firstRow="0" w:lastRow="0" w:firstColumn="0" w:lastColumn="0" w:oddVBand="1" w:evenVBand="0" w:oddHBand="0" w:evenHBand="0" w:firstRowFirstColumn="0" w:firstRowLastColumn="0" w:lastRowFirstColumn="0" w:lastRowLastColumn="0"/>
            <w:tcW w:w="1226" w:type="dxa"/>
            <w:shd w:val="clear" w:color="auto" w:fill="FFFFFF" w:themeFill="background1"/>
          </w:tcPr>
          <w:p w14:paraId="3AC34E76" w14:textId="77777777" w:rsidR="002652A3" w:rsidRPr="008D00D6" w:rsidRDefault="002652A3" w:rsidP="00335C60">
            <w:pPr>
              <w:autoSpaceDE w:val="0"/>
              <w:autoSpaceDN w:val="0"/>
              <w:adjustRightInd w:val="0"/>
              <w:spacing w:line="240" w:lineRule="auto"/>
              <w:jc w:val="center"/>
              <w:rPr>
                <w:rFonts w:asciiTheme="majorHAnsi" w:eastAsia="Cambria" w:hAnsiTheme="majorHAnsi" w:cstheme="majorHAnsi"/>
                <w:szCs w:val="18"/>
              </w:rPr>
            </w:pPr>
            <w:r w:rsidRPr="008D00D6">
              <w:rPr>
                <w:rFonts w:asciiTheme="majorHAnsi" w:eastAsia="Cambria" w:hAnsiTheme="majorHAnsi" w:cstheme="majorHAnsi"/>
                <w:szCs w:val="18"/>
              </w:rPr>
              <w:t>3,275</w:t>
            </w:r>
          </w:p>
        </w:tc>
        <w:tc>
          <w:tcPr>
            <w:tcW w:w="1226" w:type="dxa"/>
            <w:shd w:val="clear" w:color="auto" w:fill="FFFFFF" w:themeFill="background1"/>
          </w:tcPr>
          <w:p w14:paraId="71A5D291" w14:textId="77777777" w:rsidR="002652A3" w:rsidRPr="008D00D6" w:rsidRDefault="002652A3" w:rsidP="00335C60">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18"/>
              </w:rPr>
            </w:pPr>
            <w:r w:rsidRPr="008D00D6">
              <w:rPr>
                <w:rFonts w:asciiTheme="majorHAnsi" w:eastAsia="Cambria" w:hAnsiTheme="majorHAnsi" w:cstheme="majorHAnsi"/>
                <w:b/>
                <w:bCs/>
                <w:szCs w:val="18"/>
              </w:rPr>
              <w:t>+</w:t>
            </w:r>
          </w:p>
        </w:tc>
      </w:tr>
    </w:tbl>
    <w:p w14:paraId="6FF807B2" w14:textId="77777777" w:rsidR="002652A3" w:rsidRPr="008D00D6" w:rsidRDefault="002652A3" w:rsidP="00C478F5">
      <w:pPr>
        <w:pStyle w:val="CaptionImageorFigure"/>
        <w:jc w:val="both"/>
        <w:rPr>
          <w:rFonts w:asciiTheme="majorHAnsi" w:hAnsiTheme="majorHAnsi" w:cstheme="majorHAnsi"/>
        </w:rPr>
      </w:pPr>
      <w:r w:rsidRPr="008D00D6">
        <w:rPr>
          <w:rFonts w:asciiTheme="majorHAnsi" w:hAnsiTheme="majorHAnsi" w:cstheme="majorHAnsi"/>
        </w:rPr>
        <w:t xml:space="preserve">Key to Forecast Trend: </w:t>
      </w:r>
    </w:p>
    <w:p w14:paraId="0B21BBB6" w14:textId="77777777" w:rsidR="008D1642" w:rsidRPr="00977928" w:rsidRDefault="008D1642" w:rsidP="008D1642">
      <w:pPr>
        <w:pStyle w:val="Default"/>
        <w:ind w:left="567"/>
        <w:jc w:val="both"/>
        <w:rPr>
          <w:rFonts w:asciiTheme="majorHAnsi" w:hAnsiTheme="majorHAnsi" w:cstheme="majorHAnsi"/>
          <w:sz w:val="18"/>
          <w:szCs w:val="18"/>
        </w:rPr>
      </w:pPr>
      <w:r w:rsidRPr="00977928">
        <w:rPr>
          <w:rFonts w:asciiTheme="majorHAnsi" w:hAnsiTheme="majorHAnsi" w:cstheme="majorHAnsi"/>
          <w:b/>
          <w:sz w:val="18"/>
          <w:szCs w:val="18"/>
        </w:rPr>
        <w:t>+</w:t>
      </w:r>
      <w:r w:rsidRPr="00977928">
        <w:rPr>
          <w:rFonts w:asciiTheme="majorHAnsi" w:hAnsiTheme="majorHAnsi" w:cstheme="majorHAnsi"/>
          <w:sz w:val="18"/>
          <w:szCs w:val="18"/>
        </w:rPr>
        <w:t xml:space="preserve"> Forecasts improvement in council's financial performance/financial position indicator </w:t>
      </w:r>
    </w:p>
    <w:p w14:paraId="282AE034" w14:textId="77777777" w:rsidR="008D1642" w:rsidRPr="00977928" w:rsidRDefault="008D1642" w:rsidP="008D1642">
      <w:pPr>
        <w:pStyle w:val="Default"/>
        <w:ind w:left="567"/>
        <w:jc w:val="both"/>
        <w:rPr>
          <w:rFonts w:asciiTheme="majorHAnsi" w:hAnsiTheme="majorHAnsi" w:cstheme="majorHAnsi"/>
          <w:sz w:val="18"/>
          <w:szCs w:val="18"/>
        </w:rPr>
      </w:pPr>
      <w:r w:rsidRPr="00977928">
        <w:rPr>
          <w:rFonts w:asciiTheme="majorHAnsi" w:hAnsiTheme="majorHAnsi" w:cstheme="majorHAnsi"/>
          <w:b/>
          <w:sz w:val="18"/>
          <w:szCs w:val="18"/>
        </w:rPr>
        <w:t>o</w:t>
      </w:r>
      <w:r w:rsidRPr="00977928">
        <w:rPr>
          <w:rFonts w:asciiTheme="majorHAnsi" w:hAnsiTheme="majorHAnsi" w:cstheme="majorHAnsi"/>
          <w:sz w:val="18"/>
          <w:szCs w:val="18"/>
        </w:rPr>
        <w:t xml:space="preserve"> Forecasts that council's financial performance/financial position indicator will be steady </w:t>
      </w:r>
    </w:p>
    <w:p w14:paraId="0FE7EF61" w14:textId="77777777" w:rsidR="008D1642" w:rsidRPr="00977928" w:rsidRDefault="008D1642" w:rsidP="008D1642">
      <w:pPr>
        <w:pStyle w:val="Default"/>
        <w:ind w:left="567"/>
        <w:jc w:val="both"/>
        <w:rPr>
          <w:rFonts w:asciiTheme="majorHAnsi" w:hAnsiTheme="majorHAnsi" w:cstheme="majorHAnsi"/>
          <w:sz w:val="18"/>
          <w:szCs w:val="18"/>
        </w:rPr>
      </w:pPr>
      <w:r w:rsidRPr="00977928">
        <w:rPr>
          <w:rFonts w:asciiTheme="majorHAnsi" w:hAnsiTheme="majorHAnsi" w:cstheme="majorHAnsi"/>
          <w:b/>
          <w:sz w:val="18"/>
          <w:szCs w:val="18"/>
        </w:rPr>
        <w:t>-</w:t>
      </w:r>
      <w:r w:rsidRPr="00977928">
        <w:rPr>
          <w:rFonts w:asciiTheme="majorHAnsi" w:hAnsiTheme="majorHAnsi" w:cstheme="majorHAnsi"/>
          <w:sz w:val="18"/>
          <w:szCs w:val="18"/>
        </w:rPr>
        <w:t xml:space="preserve">  Forecasts deterioration in council's financial performance/financial position indicator</w:t>
      </w:r>
    </w:p>
    <w:p w14:paraId="16390791" w14:textId="60338EFE" w:rsidR="00FF66E9" w:rsidRDefault="00FF66E9" w:rsidP="00C478F5">
      <w:pPr>
        <w:pStyle w:val="Default"/>
        <w:jc w:val="both"/>
        <w:rPr>
          <w:rFonts w:asciiTheme="majorHAnsi" w:hAnsiTheme="majorHAnsi" w:cstheme="majorHAnsi"/>
          <w:sz w:val="18"/>
          <w:szCs w:val="18"/>
        </w:rPr>
      </w:pPr>
    </w:p>
    <w:p w14:paraId="35018CA0" w14:textId="77777777" w:rsidR="00541EBE" w:rsidRPr="008D00D6" w:rsidRDefault="00541EBE" w:rsidP="00C478F5">
      <w:pPr>
        <w:pStyle w:val="Default"/>
        <w:jc w:val="both"/>
        <w:rPr>
          <w:rFonts w:asciiTheme="majorHAnsi" w:hAnsiTheme="majorHAnsi" w:cstheme="majorHAnsi"/>
          <w:sz w:val="18"/>
          <w:szCs w:val="18"/>
        </w:rPr>
      </w:pPr>
    </w:p>
    <w:p w14:paraId="6D3BF20F" w14:textId="77777777" w:rsidR="002652A3" w:rsidRPr="008D00D6" w:rsidRDefault="002652A3" w:rsidP="00C478F5">
      <w:pPr>
        <w:pStyle w:val="BodycopyBodycontent"/>
        <w:spacing w:after="0"/>
        <w:jc w:val="both"/>
        <w:rPr>
          <w:rFonts w:asciiTheme="majorHAnsi" w:hAnsiTheme="majorHAnsi" w:cstheme="majorHAnsi"/>
        </w:rPr>
      </w:pPr>
      <w:r w:rsidRPr="008D00D6">
        <w:rPr>
          <w:rFonts w:asciiTheme="majorHAnsi" w:hAnsiTheme="majorHAnsi" w:cstheme="majorHAnsi"/>
          <w:noProof/>
          <w:lang w:val="en-AU" w:eastAsia="en-AU"/>
        </w:rPr>
        <w:lastRenderedPageBreak/>
        <w:drawing>
          <wp:inline distT="0" distB="0" distL="0" distR="0" wp14:anchorId="7FEA45F6" wp14:editId="60C499CD">
            <wp:extent cx="6153785" cy="2083242"/>
            <wp:effectExtent l="0" t="0" r="0" b="0"/>
            <wp:docPr id="48"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C21EF0" w14:textId="77777777" w:rsidR="002652A3" w:rsidRPr="008D00D6" w:rsidRDefault="002652A3" w:rsidP="00C478F5">
      <w:pPr>
        <w:autoSpaceDE w:val="0"/>
        <w:autoSpaceDN w:val="0"/>
        <w:adjustRightInd w:val="0"/>
        <w:spacing w:line="240" w:lineRule="auto"/>
        <w:jc w:val="both"/>
        <w:rPr>
          <w:rFonts w:asciiTheme="majorHAnsi" w:hAnsiTheme="majorHAnsi" w:cstheme="majorHAnsi"/>
          <w:lang w:val="en-GB"/>
        </w:rPr>
        <w:sectPr w:rsidR="002652A3" w:rsidRPr="008D00D6" w:rsidSect="00F920F2">
          <w:pgSz w:w="12240" w:h="15840"/>
          <w:pgMar w:top="1134" w:right="1134" w:bottom="992" w:left="1418" w:header="720" w:footer="363" w:gutter="0"/>
          <w:cols w:space="720"/>
          <w:noEndnote/>
        </w:sectPr>
      </w:pPr>
    </w:p>
    <w:tbl>
      <w:tblPr>
        <w:tblStyle w:val="TableGrid"/>
        <w:tblW w:w="9764" w:type="dxa"/>
        <w:tblLayout w:type="fixed"/>
        <w:tblLook w:val="0000" w:firstRow="0" w:lastRow="0" w:firstColumn="0" w:lastColumn="0" w:noHBand="0" w:noVBand="0"/>
      </w:tblPr>
      <w:tblGrid>
        <w:gridCol w:w="4109"/>
        <w:gridCol w:w="1131"/>
        <w:gridCol w:w="1131"/>
        <w:gridCol w:w="1131"/>
        <w:gridCol w:w="1131"/>
        <w:gridCol w:w="1131"/>
      </w:tblGrid>
      <w:tr w:rsidR="002652A3" w:rsidRPr="00EB0B9A" w14:paraId="1CD2DDFB" w14:textId="77777777" w:rsidTr="0095233A">
        <w:trPr>
          <w:trHeight w:val="138"/>
        </w:trPr>
        <w:tc>
          <w:tcPr>
            <w:cnfStyle w:val="000010000000" w:firstRow="0" w:lastRow="0" w:firstColumn="0" w:lastColumn="0" w:oddVBand="1" w:evenVBand="0" w:oddHBand="0" w:evenHBand="0" w:firstRowFirstColumn="0" w:firstRowLastColumn="0" w:lastRowFirstColumn="0" w:lastRowLastColumn="0"/>
            <w:tcW w:w="4109" w:type="dxa"/>
            <w:tcBorders>
              <w:bottom w:val="nil"/>
            </w:tcBorders>
            <w:shd w:val="clear" w:color="auto" w:fill="B3272F" w:themeFill="accent2"/>
            <w:vAlign w:val="center"/>
          </w:tcPr>
          <w:p w14:paraId="7D12DD5B" w14:textId="77777777" w:rsidR="002652A3" w:rsidRPr="008D00D6" w:rsidRDefault="002652A3" w:rsidP="00335C60">
            <w:pPr>
              <w:autoSpaceDE w:val="0"/>
              <w:autoSpaceDN w:val="0"/>
              <w:adjustRightInd w:val="0"/>
              <w:spacing w:line="240" w:lineRule="auto"/>
              <w:jc w:val="center"/>
              <w:rPr>
                <w:rFonts w:asciiTheme="majorHAnsi" w:eastAsia="Cambria" w:hAnsiTheme="majorHAnsi" w:cstheme="majorHAnsi"/>
                <w:i/>
                <w:color w:val="FFFFFF" w:themeColor="background1"/>
                <w:sz w:val="22"/>
                <w:szCs w:val="22"/>
              </w:rPr>
            </w:pPr>
            <w:r w:rsidRPr="008D00D6">
              <w:rPr>
                <w:rFonts w:asciiTheme="majorHAnsi" w:eastAsia="Cambria" w:hAnsiTheme="majorHAnsi" w:cstheme="majorHAnsi"/>
                <w:b/>
                <w:bCs/>
                <w:color w:val="FFFFFF" w:themeColor="background1"/>
                <w:sz w:val="22"/>
                <w:szCs w:val="22"/>
              </w:rPr>
              <w:lastRenderedPageBreak/>
              <w:t xml:space="preserve">Indicator / </w:t>
            </w:r>
            <w:r w:rsidRPr="008D00D6">
              <w:rPr>
                <w:rFonts w:asciiTheme="majorHAnsi" w:eastAsia="Cambria" w:hAnsiTheme="majorHAnsi" w:cstheme="majorHAnsi"/>
                <w:color w:val="FFFFFF" w:themeColor="background1"/>
                <w:sz w:val="22"/>
                <w:szCs w:val="22"/>
              </w:rPr>
              <w:t>Measure / [</w:t>
            </w:r>
            <w:r w:rsidRPr="008D00D6">
              <w:rPr>
                <w:rFonts w:asciiTheme="majorHAnsi" w:eastAsia="Cambria" w:hAnsiTheme="majorHAnsi" w:cstheme="majorHAnsi"/>
                <w:i/>
                <w:color w:val="FFFFFF" w:themeColor="background1"/>
                <w:sz w:val="22"/>
                <w:szCs w:val="22"/>
              </w:rPr>
              <w:t>Computation]</w:t>
            </w:r>
          </w:p>
        </w:tc>
        <w:tc>
          <w:tcPr>
            <w:tcW w:w="1131" w:type="dxa"/>
            <w:tcBorders>
              <w:bottom w:val="nil"/>
            </w:tcBorders>
            <w:shd w:val="clear" w:color="auto" w:fill="B3272F" w:themeFill="accent2"/>
            <w:vAlign w:val="center"/>
          </w:tcPr>
          <w:p w14:paraId="57C2D961" w14:textId="0DE25C05" w:rsidR="002652A3" w:rsidRPr="008D00D6" w:rsidRDefault="002652A3">
            <w:pPr>
              <w:pStyle w:val="BodycopyBodycontent"/>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8D00D6">
              <w:rPr>
                <w:rFonts w:asciiTheme="majorHAnsi" w:hAnsiTheme="majorHAnsi" w:cstheme="majorHAnsi"/>
                <w:b/>
                <w:color w:val="FFFFFF" w:themeColor="background1"/>
              </w:rPr>
              <w:t>20</w:t>
            </w:r>
            <w:r w:rsidR="00695564">
              <w:rPr>
                <w:rFonts w:asciiTheme="majorHAnsi" w:hAnsiTheme="majorHAnsi" w:cstheme="majorHAnsi"/>
                <w:b/>
                <w:color w:val="FFFFFF" w:themeColor="background1"/>
              </w:rPr>
              <w:t>20</w:t>
            </w:r>
          </w:p>
        </w:tc>
        <w:tc>
          <w:tcPr>
            <w:cnfStyle w:val="000010000000" w:firstRow="0" w:lastRow="0" w:firstColumn="0" w:lastColumn="0" w:oddVBand="1" w:evenVBand="0" w:oddHBand="0" w:evenHBand="0" w:firstRowFirstColumn="0" w:firstRowLastColumn="0" w:lastRowFirstColumn="0" w:lastRowLastColumn="0"/>
            <w:tcW w:w="1131" w:type="dxa"/>
            <w:tcBorders>
              <w:bottom w:val="nil"/>
            </w:tcBorders>
            <w:shd w:val="clear" w:color="auto" w:fill="B3272F" w:themeFill="accent2"/>
            <w:vAlign w:val="center"/>
          </w:tcPr>
          <w:p w14:paraId="691A38AD" w14:textId="515FDA3C" w:rsidR="002652A3" w:rsidRPr="008D00D6" w:rsidRDefault="002652A3">
            <w:pPr>
              <w:pStyle w:val="BodycopyBodycontent"/>
              <w:spacing w:after="0"/>
              <w:jc w:val="center"/>
              <w:rPr>
                <w:rFonts w:asciiTheme="majorHAnsi" w:hAnsiTheme="majorHAnsi" w:cstheme="majorHAnsi"/>
                <w:b/>
                <w:color w:val="FFFFFF" w:themeColor="background1"/>
              </w:rPr>
            </w:pPr>
            <w:r w:rsidRPr="008D00D6">
              <w:rPr>
                <w:rFonts w:asciiTheme="majorHAnsi" w:hAnsiTheme="majorHAnsi" w:cstheme="majorHAnsi"/>
                <w:b/>
                <w:color w:val="FFFFFF" w:themeColor="background1"/>
              </w:rPr>
              <w:t>20</w:t>
            </w:r>
            <w:r w:rsidR="00046330" w:rsidRPr="008D00D6">
              <w:rPr>
                <w:rFonts w:asciiTheme="majorHAnsi" w:hAnsiTheme="majorHAnsi" w:cstheme="majorHAnsi"/>
                <w:b/>
                <w:color w:val="FFFFFF" w:themeColor="background1"/>
              </w:rPr>
              <w:t>2</w:t>
            </w:r>
            <w:r w:rsidR="00695564">
              <w:rPr>
                <w:rFonts w:asciiTheme="majorHAnsi" w:hAnsiTheme="majorHAnsi" w:cstheme="majorHAnsi"/>
                <w:b/>
                <w:color w:val="FFFFFF" w:themeColor="background1"/>
              </w:rPr>
              <w:t>1</w:t>
            </w:r>
          </w:p>
        </w:tc>
        <w:tc>
          <w:tcPr>
            <w:tcW w:w="1131" w:type="dxa"/>
            <w:tcBorders>
              <w:bottom w:val="nil"/>
            </w:tcBorders>
            <w:shd w:val="clear" w:color="auto" w:fill="B3272F" w:themeFill="accent2"/>
            <w:vAlign w:val="center"/>
          </w:tcPr>
          <w:p w14:paraId="2DFD27E7" w14:textId="2C93721A" w:rsidR="002652A3" w:rsidRPr="008D00D6" w:rsidRDefault="002652A3">
            <w:pPr>
              <w:pStyle w:val="BodycopyBodycontent"/>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8D00D6">
              <w:rPr>
                <w:rFonts w:asciiTheme="majorHAnsi" w:hAnsiTheme="majorHAnsi" w:cstheme="majorHAnsi"/>
                <w:b/>
                <w:color w:val="FFFFFF" w:themeColor="background1"/>
              </w:rPr>
              <w:t>20</w:t>
            </w:r>
            <w:r w:rsidR="008E0E13" w:rsidRPr="008D00D6">
              <w:rPr>
                <w:rFonts w:asciiTheme="majorHAnsi" w:hAnsiTheme="majorHAnsi" w:cstheme="majorHAnsi"/>
                <w:b/>
                <w:color w:val="FFFFFF" w:themeColor="background1"/>
              </w:rPr>
              <w:t>2</w:t>
            </w:r>
            <w:r w:rsidR="00695564">
              <w:rPr>
                <w:rFonts w:asciiTheme="majorHAnsi" w:hAnsiTheme="majorHAnsi" w:cstheme="majorHAnsi"/>
                <w:b/>
                <w:color w:val="FFFFFF" w:themeColor="background1"/>
              </w:rPr>
              <w:t>2</w:t>
            </w:r>
          </w:p>
        </w:tc>
        <w:tc>
          <w:tcPr>
            <w:cnfStyle w:val="000010000000" w:firstRow="0" w:lastRow="0" w:firstColumn="0" w:lastColumn="0" w:oddVBand="1" w:evenVBand="0" w:oddHBand="0" w:evenHBand="0" w:firstRowFirstColumn="0" w:firstRowLastColumn="0" w:lastRowFirstColumn="0" w:lastRowLastColumn="0"/>
            <w:tcW w:w="1131" w:type="dxa"/>
            <w:tcBorders>
              <w:bottom w:val="nil"/>
            </w:tcBorders>
            <w:shd w:val="clear" w:color="auto" w:fill="B3272F" w:themeFill="accent2"/>
            <w:vAlign w:val="center"/>
          </w:tcPr>
          <w:p w14:paraId="63F0A7B3" w14:textId="4C50E3A5" w:rsidR="002652A3" w:rsidRPr="008D00D6" w:rsidRDefault="002652A3">
            <w:pPr>
              <w:pStyle w:val="BodycopyBodycontent"/>
              <w:spacing w:after="0"/>
              <w:jc w:val="center"/>
              <w:rPr>
                <w:rFonts w:asciiTheme="majorHAnsi" w:hAnsiTheme="majorHAnsi" w:cstheme="majorHAnsi"/>
                <w:b/>
                <w:color w:val="FFFFFF" w:themeColor="background1"/>
              </w:rPr>
            </w:pPr>
            <w:r w:rsidRPr="008D00D6">
              <w:rPr>
                <w:rFonts w:asciiTheme="majorHAnsi" w:hAnsiTheme="majorHAnsi" w:cstheme="majorHAnsi"/>
                <w:b/>
                <w:color w:val="FFFFFF" w:themeColor="background1"/>
              </w:rPr>
              <w:t>202</w:t>
            </w:r>
            <w:r w:rsidR="00695564">
              <w:rPr>
                <w:rFonts w:asciiTheme="majorHAnsi" w:hAnsiTheme="majorHAnsi" w:cstheme="majorHAnsi"/>
                <w:b/>
                <w:color w:val="FFFFFF" w:themeColor="background1"/>
              </w:rPr>
              <w:t>3</w:t>
            </w:r>
          </w:p>
        </w:tc>
        <w:tc>
          <w:tcPr>
            <w:tcW w:w="1131" w:type="dxa"/>
            <w:tcBorders>
              <w:bottom w:val="nil"/>
            </w:tcBorders>
            <w:shd w:val="clear" w:color="auto" w:fill="B3272F" w:themeFill="accent2"/>
            <w:vAlign w:val="center"/>
          </w:tcPr>
          <w:p w14:paraId="225E759D" w14:textId="61A8002F" w:rsidR="002652A3" w:rsidRPr="008D00D6" w:rsidRDefault="00BA5DB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color w:val="FFFFFF" w:themeColor="background1"/>
                <w:sz w:val="22"/>
                <w:szCs w:val="22"/>
              </w:rPr>
            </w:pPr>
            <w:r w:rsidRPr="008D00D6">
              <w:rPr>
                <w:rFonts w:asciiTheme="majorHAnsi" w:eastAsia="Cambria" w:hAnsiTheme="majorHAnsi" w:cstheme="majorHAnsi"/>
                <w:b/>
                <w:bCs/>
                <w:color w:val="FFFFFF" w:themeColor="background1"/>
                <w:sz w:val="22"/>
                <w:szCs w:val="22"/>
              </w:rPr>
              <w:t>Trend</w:t>
            </w:r>
            <w:r w:rsidR="00335C60" w:rsidRPr="008D00D6">
              <w:rPr>
                <w:rFonts w:asciiTheme="majorHAnsi" w:eastAsia="Cambria" w:hAnsiTheme="majorHAnsi" w:cstheme="majorHAnsi"/>
                <w:b/>
                <w:bCs/>
                <w:color w:val="FFFFFF" w:themeColor="background1"/>
                <w:sz w:val="22"/>
                <w:szCs w:val="22"/>
              </w:rPr>
              <w:t xml:space="preserve"> </w:t>
            </w:r>
            <w:r w:rsidRPr="008D00D6">
              <w:rPr>
                <w:rFonts w:asciiTheme="majorHAnsi" w:eastAsia="Cambria" w:hAnsiTheme="majorHAnsi" w:cstheme="majorHAnsi"/>
                <w:b/>
                <w:bCs/>
                <w:color w:val="FFFFFF" w:themeColor="background1"/>
                <w:sz w:val="22"/>
                <w:szCs w:val="22"/>
              </w:rPr>
              <w:t>+/o/-</w:t>
            </w:r>
          </w:p>
        </w:tc>
      </w:tr>
      <w:tr w:rsidR="002652A3" w:rsidRPr="00EB0B9A" w14:paraId="5BC1B4C7" w14:textId="77777777" w:rsidTr="0095233A">
        <w:trPr>
          <w:trHeight w:val="138"/>
        </w:trPr>
        <w:tc>
          <w:tcPr>
            <w:cnfStyle w:val="000010000000" w:firstRow="0" w:lastRow="0" w:firstColumn="0" w:lastColumn="0" w:oddVBand="1" w:evenVBand="0" w:oddHBand="0" w:evenHBand="0" w:firstRowFirstColumn="0" w:firstRowLastColumn="0" w:lastRowFirstColumn="0" w:lastRowLastColumn="0"/>
            <w:tcW w:w="4109" w:type="dxa"/>
            <w:tcBorders>
              <w:top w:val="nil"/>
              <w:bottom w:val="nil"/>
            </w:tcBorders>
            <w:shd w:val="clear" w:color="auto" w:fill="FFFFFF" w:themeFill="background1"/>
          </w:tcPr>
          <w:p w14:paraId="609AA6C5"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b/>
                <w:szCs w:val="22"/>
              </w:rPr>
            </w:pPr>
            <w:r w:rsidRPr="008D00D6">
              <w:rPr>
                <w:rFonts w:asciiTheme="majorHAnsi" w:eastAsia="Cambria" w:hAnsiTheme="majorHAnsi" w:cstheme="majorHAnsi"/>
                <w:b/>
                <w:szCs w:val="22"/>
              </w:rPr>
              <w:t>Operating position</w:t>
            </w:r>
          </w:p>
        </w:tc>
        <w:tc>
          <w:tcPr>
            <w:tcW w:w="1131" w:type="dxa"/>
            <w:tcBorders>
              <w:top w:val="nil"/>
              <w:bottom w:val="nil"/>
            </w:tcBorders>
            <w:shd w:val="clear" w:color="auto" w:fill="FFFFFF" w:themeFill="background1"/>
            <w:vAlign w:val="center"/>
          </w:tcPr>
          <w:p w14:paraId="27FCC370"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22"/>
              </w:rPr>
            </w:pP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shd w:val="clear" w:color="auto" w:fill="FFFFFF" w:themeFill="background1"/>
            <w:vAlign w:val="center"/>
          </w:tcPr>
          <w:p w14:paraId="26E25A6F" w14:textId="77777777" w:rsidR="002652A3" w:rsidRPr="008D00D6" w:rsidRDefault="002652A3">
            <w:pPr>
              <w:autoSpaceDE w:val="0"/>
              <w:autoSpaceDN w:val="0"/>
              <w:adjustRightInd w:val="0"/>
              <w:spacing w:line="240" w:lineRule="auto"/>
              <w:jc w:val="center"/>
              <w:rPr>
                <w:rFonts w:asciiTheme="majorHAnsi" w:eastAsia="Cambria" w:hAnsiTheme="majorHAnsi" w:cstheme="majorHAnsi"/>
                <w:b/>
                <w:szCs w:val="22"/>
              </w:rPr>
            </w:pPr>
          </w:p>
        </w:tc>
        <w:tc>
          <w:tcPr>
            <w:tcW w:w="1131" w:type="dxa"/>
            <w:tcBorders>
              <w:top w:val="nil"/>
              <w:bottom w:val="nil"/>
            </w:tcBorders>
            <w:shd w:val="clear" w:color="auto" w:fill="FFFFFF" w:themeFill="background1"/>
            <w:vAlign w:val="center"/>
          </w:tcPr>
          <w:p w14:paraId="54B41762"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22"/>
              </w:rPr>
            </w:pP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shd w:val="clear" w:color="auto" w:fill="FFFFFF" w:themeFill="background1"/>
            <w:vAlign w:val="center"/>
          </w:tcPr>
          <w:p w14:paraId="1BF1FA3F" w14:textId="77777777" w:rsidR="002652A3" w:rsidRPr="008D00D6" w:rsidRDefault="002652A3">
            <w:pPr>
              <w:autoSpaceDE w:val="0"/>
              <w:autoSpaceDN w:val="0"/>
              <w:adjustRightInd w:val="0"/>
              <w:spacing w:line="240" w:lineRule="auto"/>
              <w:jc w:val="center"/>
              <w:rPr>
                <w:rFonts w:asciiTheme="majorHAnsi" w:eastAsia="Cambria" w:hAnsiTheme="majorHAnsi" w:cstheme="majorHAnsi"/>
                <w:b/>
                <w:szCs w:val="22"/>
              </w:rPr>
            </w:pPr>
          </w:p>
        </w:tc>
        <w:tc>
          <w:tcPr>
            <w:tcW w:w="1131" w:type="dxa"/>
            <w:tcBorders>
              <w:top w:val="nil"/>
              <w:bottom w:val="nil"/>
            </w:tcBorders>
            <w:shd w:val="clear" w:color="auto" w:fill="FFFFFF" w:themeFill="background1"/>
            <w:vAlign w:val="center"/>
          </w:tcPr>
          <w:p w14:paraId="2D1A0F17"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22"/>
              </w:rPr>
            </w:pPr>
          </w:p>
        </w:tc>
      </w:tr>
      <w:tr w:rsidR="002652A3" w:rsidRPr="00EB0B9A" w14:paraId="682D2CB6" w14:textId="77777777" w:rsidTr="0095233A">
        <w:trPr>
          <w:trHeight w:val="138"/>
        </w:trPr>
        <w:tc>
          <w:tcPr>
            <w:cnfStyle w:val="000010000000" w:firstRow="0" w:lastRow="0" w:firstColumn="0" w:lastColumn="0" w:oddVBand="1" w:evenVBand="0" w:oddHBand="0" w:evenHBand="0" w:firstRowFirstColumn="0" w:firstRowLastColumn="0" w:lastRowFirstColumn="0" w:lastRowLastColumn="0"/>
            <w:tcW w:w="4109" w:type="dxa"/>
            <w:tcBorders>
              <w:top w:val="nil"/>
              <w:bottom w:val="single" w:sz="12" w:space="0" w:color="B3272F" w:themeColor="text2"/>
            </w:tcBorders>
            <w:shd w:val="clear" w:color="auto" w:fill="FFFFFF" w:themeFill="background1"/>
          </w:tcPr>
          <w:p w14:paraId="314124D0"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szCs w:val="22"/>
              </w:rPr>
            </w:pPr>
            <w:r w:rsidRPr="008D00D6">
              <w:rPr>
                <w:rFonts w:asciiTheme="majorHAnsi" w:eastAsia="Cambria" w:hAnsiTheme="majorHAnsi" w:cstheme="majorHAnsi"/>
                <w:szCs w:val="22"/>
              </w:rPr>
              <w:t>Adjusted underlying result</w:t>
            </w:r>
          </w:p>
          <w:p w14:paraId="2B2E1655" w14:textId="77777777" w:rsidR="002652A3" w:rsidRPr="008D00D6" w:rsidRDefault="002652A3" w:rsidP="0012743F">
            <w:pPr>
              <w:autoSpaceDE w:val="0"/>
              <w:autoSpaceDN w:val="0"/>
              <w:adjustRightInd w:val="0"/>
              <w:spacing w:line="240" w:lineRule="auto"/>
              <w:ind w:left="284"/>
              <w:jc w:val="both"/>
              <w:rPr>
                <w:rFonts w:asciiTheme="majorHAnsi" w:eastAsia="Cambria" w:hAnsiTheme="majorHAnsi" w:cstheme="majorHAnsi"/>
                <w:i/>
                <w:szCs w:val="22"/>
              </w:rPr>
            </w:pPr>
            <w:r w:rsidRPr="008D00D6">
              <w:rPr>
                <w:rFonts w:asciiTheme="majorHAnsi" w:eastAsia="Cambria" w:hAnsiTheme="majorHAnsi" w:cstheme="majorHAnsi"/>
                <w:i/>
                <w:szCs w:val="22"/>
              </w:rPr>
              <w:t>[Adjusted underlying surplus (deficit) / Adjusted underlying income]</w:t>
            </w:r>
          </w:p>
        </w:tc>
        <w:tc>
          <w:tcPr>
            <w:tcW w:w="1131" w:type="dxa"/>
            <w:tcBorders>
              <w:top w:val="nil"/>
              <w:bottom w:val="single" w:sz="12" w:space="0" w:color="B3272F" w:themeColor="text2"/>
            </w:tcBorders>
            <w:shd w:val="clear" w:color="auto" w:fill="FFFFFF" w:themeFill="background1"/>
            <w:vAlign w:val="center"/>
          </w:tcPr>
          <w:p w14:paraId="221B7B65"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22"/>
              </w:rPr>
            </w:pPr>
            <w:r w:rsidRPr="008D00D6">
              <w:rPr>
                <w:rFonts w:asciiTheme="majorHAnsi" w:eastAsia="Cambria" w:hAnsiTheme="majorHAnsi" w:cstheme="majorHAnsi"/>
                <w:szCs w:val="22"/>
              </w:rPr>
              <w:t>(6.2%)</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single" w:sz="12" w:space="0" w:color="B3272F" w:themeColor="text2"/>
            </w:tcBorders>
            <w:shd w:val="clear" w:color="auto" w:fill="FFFFFF" w:themeFill="background1"/>
            <w:vAlign w:val="center"/>
          </w:tcPr>
          <w:p w14:paraId="1359943B" w14:textId="77777777" w:rsidR="002652A3" w:rsidRPr="008D00D6" w:rsidRDefault="002652A3">
            <w:pPr>
              <w:autoSpaceDE w:val="0"/>
              <w:autoSpaceDN w:val="0"/>
              <w:adjustRightInd w:val="0"/>
              <w:spacing w:line="240" w:lineRule="auto"/>
              <w:jc w:val="center"/>
              <w:rPr>
                <w:rFonts w:asciiTheme="majorHAnsi" w:eastAsia="Cambria" w:hAnsiTheme="majorHAnsi" w:cstheme="majorHAnsi"/>
                <w:szCs w:val="22"/>
              </w:rPr>
            </w:pPr>
            <w:r w:rsidRPr="008D00D6">
              <w:rPr>
                <w:rFonts w:asciiTheme="majorHAnsi" w:eastAsia="Cambria" w:hAnsiTheme="majorHAnsi" w:cstheme="majorHAnsi"/>
                <w:szCs w:val="22"/>
              </w:rPr>
              <w:t>(4.9%)</w:t>
            </w:r>
          </w:p>
        </w:tc>
        <w:tc>
          <w:tcPr>
            <w:tcW w:w="1131" w:type="dxa"/>
            <w:tcBorders>
              <w:top w:val="nil"/>
              <w:bottom w:val="single" w:sz="12" w:space="0" w:color="B3272F" w:themeColor="text2"/>
            </w:tcBorders>
            <w:shd w:val="clear" w:color="auto" w:fill="FFFFFF" w:themeFill="background1"/>
            <w:vAlign w:val="center"/>
          </w:tcPr>
          <w:p w14:paraId="6E985A4C"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22"/>
              </w:rPr>
            </w:pPr>
            <w:r w:rsidRPr="008D00D6">
              <w:rPr>
                <w:rFonts w:asciiTheme="majorHAnsi" w:eastAsia="Cambria" w:hAnsiTheme="majorHAnsi" w:cstheme="majorHAnsi"/>
                <w:szCs w:val="22"/>
              </w:rPr>
              <w:t>(3.8%)</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single" w:sz="12" w:space="0" w:color="B3272F" w:themeColor="text2"/>
            </w:tcBorders>
            <w:shd w:val="clear" w:color="auto" w:fill="FFFFFF" w:themeFill="background1"/>
            <w:vAlign w:val="center"/>
          </w:tcPr>
          <w:p w14:paraId="65CCFEA8" w14:textId="77777777" w:rsidR="002652A3" w:rsidRPr="008D00D6" w:rsidRDefault="002652A3">
            <w:pPr>
              <w:autoSpaceDE w:val="0"/>
              <w:autoSpaceDN w:val="0"/>
              <w:adjustRightInd w:val="0"/>
              <w:spacing w:line="240" w:lineRule="auto"/>
              <w:jc w:val="center"/>
              <w:rPr>
                <w:rFonts w:asciiTheme="majorHAnsi" w:eastAsia="Cambria" w:hAnsiTheme="majorHAnsi" w:cstheme="majorHAnsi"/>
                <w:szCs w:val="22"/>
              </w:rPr>
            </w:pPr>
            <w:r w:rsidRPr="008D00D6">
              <w:rPr>
                <w:rFonts w:asciiTheme="majorHAnsi" w:eastAsia="Cambria" w:hAnsiTheme="majorHAnsi" w:cstheme="majorHAnsi"/>
                <w:szCs w:val="22"/>
              </w:rPr>
              <w:t>(3.0%)</w:t>
            </w:r>
          </w:p>
        </w:tc>
        <w:tc>
          <w:tcPr>
            <w:tcW w:w="1131" w:type="dxa"/>
            <w:tcBorders>
              <w:top w:val="nil"/>
              <w:bottom w:val="single" w:sz="12" w:space="0" w:color="B3272F" w:themeColor="text2"/>
            </w:tcBorders>
            <w:shd w:val="clear" w:color="auto" w:fill="FFFFFF" w:themeFill="background1"/>
            <w:vAlign w:val="center"/>
          </w:tcPr>
          <w:p w14:paraId="0452665A"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22"/>
              </w:rPr>
            </w:pPr>
            <w:r w:rsidRPr="008D00D6">
              <w:rPr>
                <w:rFonts w:asciiTheme="majorHAnsi" w:eastAsia="Cambria" w:hAnsiTheme="majorHAnsi" w:cstheme="majorHAnsi"/>
                <w:b/>
                <w:szCs w:val="22"/>
              </w:rPr>
              <w:t>+</w:t>
            </w:r>
          </w:p>
        </w:tc>
      </w:tr>
      <w:tr w:rsidR="002652A3" w:rsidRPr="00EB0B9A" w14:paraId="2C9177EF" w14:textId="77777777" w:rsidTr="0095233A">
        <w:trPr>
          <w:trHeight w:val="138"/>
        </w:trPr>
        <w:tc>
          <w:tcPr>
            <w:cnfStyle w:val="000010000000" w:firstRow="0" w:lastRow="0" w:firstColumn="0" w:lastColumn="0" w:oddVBand="1" w:evenVBand="0" w:oddHBand="0" w:evenHBand="0" w:firstRowFirstColumn="0" w:firstRowLastColumn="0" w:lastRowFirstColumn="0" w:lastRowLastColumn="0"/>
            <w:tcW w:w="4109" w:type="dxa"/>
            <w:tcBorders>
              <w:top w:val="single" w:sz="12" w:space="0" w:color="B3272F" w:themeColor="text2"/>
              <w:bottom w:val="nil"/>
            </w:tcBorders>
            <w:shd w:val="clear" w:color="auto" w:fill="FFFFFF" w:themeFill="background1"/>
          </w:tcPr>
          <w:p w14:paraId="28192DCA"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b/>
                <w:szCs w:val="22"/>
              </w:rPr>
            </w:pPr>
            <w:r w:rsidRPr="008D00D6">
              <w:rPr>
                <w:rFonts w:asciiTheme="majorHAnsi" w:eastAsia="Cambria" w:hAnsiTheme="majorHAnsi" w:cstheme="majorHAnsi"/>
                <w:b/>
                <w:szCs w:val="22"/>
              </w:rPr>
              <w:t>Liquidity</w:t>
            </w:r>
          </w:p>
        </w:tc>
        <w:tc>
          <w:tcPr>
            <w:tcW w:w="1131" w:type="dxa"/>
            <w:tcBorders>
              <w:top w:val="single" w:sz="12" w:space="0" w:color="B3272F" w:themeColor="text2"/>
              <w:bottom w:val="nil"/>
            </w:tcBorders>
            <w:shd w:val="clear" w:color="auto" w:fill="FFFFFF" w:themeFill="background1"/>
            <w:vAlign w:val="center"/>
          </w:tcPr>
          <w:p w14:paraId="68FE78E5"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22"/>
              </w:rPr>
            </w:pPr>
          </w:p>
        </w:tc>
        <w:tc>
          <w:tcPr>
            <w:cnfStyle w:val="000010000000" w:firstRow="0" w:lastRow="0" w:firstColumn="0" w:lastColumn="0" w:oddVBand="1" w:evenVBand="0" w:oddHBand="0" w:evenHBand="0" w:firstRowFirstColumn="0" w:firstRowLastColumn="0" w:lastRowFirstColumn="0" w:lastRowLastColumn="0"/>
            <w:tcW w:w="1131" w:type="dxa"/>
            <w:tcBorders>
              <w:top w:val="single" w:sz="12" w:space="0" w:color="B3272F" w:themeColor="text2"/>
              <w:bottom w:val="nil"/>
            </w:tcBorders>
            <w:shd w:val="clear" w:color="auto" w:fill="FFFFFF" w:themeFill="background1"/>
            <w:vAlign w:val="center"/>
          </w:tcPr>
          <w:p w14:paraId="0570D338" w14:textId="77777777" w:rsidR="002652A3" w:rsidRPr="008D00D6" w:rsidRDefault="002652A3">
            <w:pPr>
              <w:autoSpaceDE w:val="0"/>
              <w:autoSpaceDN w:val="0"/>
              <w:adjustRightInd w:val="0"/>
              <w:spacing w:line="240" w:lineRule="auto"/>
              <w:jc w:val="center"/>
              <w:rPr>
                <w:rFonts w:asciiTheme="majorHAnsi" w:eastAsia="Cambria" w:hAnsiTheme="majorHAnsi" w:cstheme="majorHAnsi"/>
                <w:b/>
                <w:szCs w:val="22"/>
              </w:rPr>
            </w:pPr>
          </w:p>
        </w:tc>
        <w:tc>
          <w:tcPr>
            <w:tcW w:w="1131" w:type="dxa"/>
            <w:tcBorders>
              <w:top w:val="single" w:sz="12" w:space="0" w:color="B3272F" w:themeColor="text2"/>
              <w:bottom w:val="nil"/>
            </w:tcBorders>
            <w:shd w:val="clear" w:color="auto" w:fill="FFFFFF" w:themeFill="background1"/>
            <w:vAlign w:val="center"/>
          </w:tcPr>
          <w:p w14:paraId="5463BFA5"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22"/>
              </w:rPr>
            </w:pPr>
          </w:p>
        </w:tc>
        <w:tc>
          <w:tcPr>
            <w:cnfStyle w:val="000010000000" w:firstRow="0" w:lastRow="0" w:firstColumn="0" w:lastColumn="0" w:oddVBand="1" w:evenVBand="0" w:oddHBand="0" w:evenHBand="0" w:firstRowFirstColumn="0" w:firstRowLastColumn="0" w:lastRowFirstColumn="0" w:lastRowLastColumn="0"/>
            <w:tcW w:w="1131" w:type="dxa"/>
            <w:tcBorders>
              <w:top w:val="single" w:sz="12" w:space="0" w:color="B3272F" w:themeColor="text2"/>
              <w:bottom w:val="nil"/>
            </w:tcBorders>
            <w:shd w:val="clear" w:color="auto" w:fill="FFFFFF" w:themeFill="background1"/>
            <w:vAlign w:val="center"/>
          </w:tcPr>
          <w:p w14:paraId="11BBEE8B" w14:textId="77777777" w:rsidR="002652A3" w:rsidRPr="008D00D6" w:rsidRDefault="002652A3">
            <w:pPr>
              <w:autoSpaceDE w:val="0"/>
              <w:autoSpaceDN w:val="0"/>
              <w:adjustRightInd w:val="0"/>
              <w:spacing w:line="240" w:lineRule="auto"/>
              <w:jc w:val="center"/>
              <w:rPr>
                <w:rFonts w:asciiTheme="majorHAnsi" w:eastAsia="Cambria" w:hAnsiTheme="majorHAnsi" w:cstheme="majorHAnsi"/>
                <w:b/>
                <w:szCs w:val="22"/>
              </w:rPr>
            </w:pPr>
          </w:p>
        </w:tc>
        <w:tc>
          <w:tcPr>
            <w:tcW w:w="1131" w:type="dxa"/>
            <w:tcBorders>
              <w:top w:val="single" w:sz="12" w:space="0" w:color="B3272F" w:themeColor="text2"/>
              <w:bottom w:val="nil"/>
            </w:tcBorders>
            <w:shd w:val="clear" w:color="auto" w:fill="FFFFFF" w:themeFill="background1"/>
            <w:vAlign w:val="center"/>
          </w:tcPr>
          <w:p w14:paraId="71BAF68D"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22"/>
              </w:rPr>
            </w:pPr>
          </w:p>
        </w:tc>
      </w:tr>
      <w:tr w:rsidR="002652A3" w:rsidRPr="00EB0B9A" w14:paraId="7FBAD49C" w14:textId="77777777" w:rsidTr="0095233A">
        <w:trPr>
          <w:trHeight w:val="138"/>
        </w:trPr>
        <w:tc>
          <w:tcPr>
            <w:cnfStyle w:val="000010000000" w:firstRow="0" w:lastRow="0" w:firstColumn="0" w:lastColumn="0" w:oddVBand="1" w:evenVBand="0" w:oddHBand="0" w:evenHBand="0" w:firstRowFirstColumn="0" w:firstRowLastColumn="0" w:lastRowFirstColumn="0" w:lastRowLastColumn="0"/>
            <w:tcW w:w="4109" w:type="dxa"/>
            <w:tcBorders>
              <w:top w:val="nil"/>
              <w:bottom w:val="nil"/>
            </w:tcBorders>
            <w:shd w:val="clear" w:color="auto" w:fill="FFFFFF" w:themeFill="background1"/>
          </w:tcPr>
          <w:p w14:paraId="63B2D746"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szCs w:val="22"/>
              </w:rPr>
            </w:pPr>
            <w:r w:rsidRPr="008D00D6">
              <w:rPr>
                <w:rFonts w:asciiTheme="majorHAnsi" w:eastAsia="Cambria" w:hAnsiTheme="majorHAnsi" w:cstheme="majorHAnsi"/>
                <w:szCs w:val="22"/>
              </w:rPr>
              <w:t>Working capital</w:t>
            </w:r>
          </w:p>
          <w:p w14:paraId="5EF99542" w14:textId="77777777" w:rsidR="002652A3" w:rsidRPr="008D00D6" w:rsidRDefault="002652A3" w:rsidP="0012743F">
            <w:pPr>
              <w:autoSpaceDE w:val="0"/>
              <w:autoSpaceDN w:val="0"/>
              <w:adjustRightInd w:val="0"/>
              <w:spacing w:line="240" w:lineRule="auto"/>
              <w:ind w:left="284"/>
              <w:jc w:val="both"/>
              <w:rPr>
                <w:rFonts w:asciiTheme="majorHAnsi" w:hAnsiTheme="majorHAnsi" w:cstheme="majorHAnsi"/>
                <w:i/>
                <w:sz w:val="22"/>
                <w:szCs w:val="22"/>
              </w:rPr>
            </w:pPr>
            <w:r w:rsidRPr="008D00D6">
              <w:rPr>
                <w:rFonts w:asciiTheme="majorHAnsi" w:eastAsia="Cambria" w:hAnsiTheme="majorHAnsi" w:cstheme="majorHAnsi"/>
                <w:i/>
                <w:szCs w:val="22"/>
              </w:rPr>
              <w:t>[Current assets / current liabilities]</w:t>
            </w:r>
          </w:p>
        </w:tc>
        <w:tc>
          <w:tcPr>
            <w:tcW w:w="1131" w:type="dxa"/>
            <w:tcBorders>
              <w:top w:val="nil"/>
              <w:bottom w:val="nil"/>
            </w:tcBorders>
            <w:shd w:val="clear" w:color="auto" w:fill="FFFFFF" w:themeFill="background1"/>
            <w:vAlign w:val="center"/>
          </w:tcPr>
          <w:p w14:paraId="27DFF658"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139.4%</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shd w:val="clear" w:color="auto" w:fill="FFFFFF" w:themeFill="background1"/>
            <w:vAlign w:val="center"/>
          </w:tcPr>
          <w:p w14:paraId="55FA60FD"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139.7%</w:t>
            </w:r>
          </w:p>
        </w:tc>
        <w:tc>
          <w:tcPr>
            <w:tcW w:w="1131" w:type="dxa"/>
            <w:tcBorders>
              <w:top w:val="nil"/>
              <w:bottom w:val="nil"/>
            </w:tcBorders>
            <w:shd w:val="clear" w:color="auto" w:fill="FFFFFF" w:themeFill="background1"/>
            <w:vAlign w:val="center"/>
          </w:tcPr>
          <w:p w14:paraId="0167ADA5"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139.6%</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shd w:val="clear" w:color="auto" w:fill="FFFFFF" w:themeFill="background1"/>
            <w:vAlign w:val="center"/>
          </w:tcPr>
          <w:p w14:paraId="017D3D5B"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139.7%</w:t>
            </w:r>
          </w:p>
        </w:tc>
        <w:tc>
          <w:tcPr>
            <w:tcW w:w="1131" w:type="dxa"/>
            <w:tcBorders>
              <w:top w:val="nil"/>
              <w:bottom w:val="nil"/>
            </w:tcBorders>
            <w:shd w:val="clear" w:color="auto" w:fill="FFFFFF" w:themeFill="background1"/>
            <w:vAlign w:val="center"/>
          </w:tcPr>
          <w:p w14:paraId="3CA77831"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22"/>
              </w:rPr>
            </w:pPr>
            <w:r w:rsidRPr="008D00D6">
              <w:rPr>
                <w:rFonts w:asciiTheme="majorHAnsi" w:eastAsia="Cambria" w:hAnsiTheme="majorHAnsi" w:cstheme="majorHAnsi"/>
                <w:b/>
                <w:bCs/>
                <w:szCs w:val="22"/>
              </w:rPr>
              <w:t>o</w:t>
            </w:r>
          </w:p>
        </w:tc>
      </w:tr>
      <w:tr w:rsidR="002652A3" w:rsidRPr="00EB0B9A" w14:paraId="2591CCE3" w14:textId="77777777" w:rsidTr="0095233A">
        <w:trPr>
          <w:trHeight w:val="251"/>
        </w:trPr>
        <w:tc>
          <w:tcPr>
            <w:cnfStyle w:val="000010000000" w:firstRow="0" w:lastRow="0" w:firstColumn="0" w:lastColumn="0" w:oddVBand="1" w:evenVBand="0" w:oddHBand="0" w:evenHBand="0" w:firstRowFirstColumn="0" w:firstRowLastColumn="0" w:lastRowFirstColumn="0" w:lastRowLastColumn="0"/>
            <w:tcW w:w="4109" w:type="dxa"/>
            <w:tcBorders>
              <w:top w:val="nil"/>
              <w:bottom w:val="single" w:sz="12" w:space="0" w:color="B3272F" w:themeColor="text2"/>
            </w:tcBorders>
            <w:shd w:val="clear" w:color="auto" w:fill="FFFFFF" w:themeFill="background1"/>
          </w:tcPr>
          <w:p w14:paraId="3D7B7057"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szCs w:val="22"/>
              </w:rPr>
            </w:pPr>
            <w:r w:rsidRPr="008D00D6">
              <w:rPr>
                <w:rFonts w:asciiTheme="majorHAnsi" w:eastAsia="Cambria" w:hAnsiTheme="majorHAnsi" w:cstheme="majorHAnsi"/>
                <w:szCs w:val="22"/>
              </w:rPr>
              <w:t>Unrestricted cash</w:t>
            </w:r>
          </w:p>
          <w:p w14:paraId="43918343" w14:textId="77777777" w:rsidR="002652A3" w:rsidRPr="008D00D6" w:rsidRDefault="002652A3" w:rsidP="0012743F">
            <w:pPr>
              <w:autoSpaceDE w:val="0"/>
              <w:autoSpaceDN w:val="0"/>
              <w:adjustRightInd w:val="0"/>
              <w:spacing w:line="240" w:lineRule="auto"/>
              <w:ind w:left="284"/>
              <w:jc w:val="both"/>
              <w:rPr>
                <w:rFonts w:asciiTheme="majorHAnsi" w:eastAsia="Cambria" w:hAnsiTheme="majorHAnsi" w:cstheme="majorHAnsi"/>
                <w:i/>
                <w:szCs w:val="22"/>
              </w:rPr>
            </w:pPr>
            <w:r w:rsidRPr="008D00D6">
              <w:rPr>
                <w:rFonts w:asciiTheme="majorHAnsi" w:eastAsia="Cambria" w:hAnsiTheme="majorHAnsi" w:cstheme="majorHAnsi"/>
                <w:i/>
                <w:szCs w:val="22"/>
              </w:rPr>
              <w:t>[Unrestricted cash / current liabilities]</w:t>
            </w:r>
          </w:p>
        </w:tc>
        <w:tc>
          <w:tcPr>
            <w:tcW w:w="1131" w:type="dxa"/>
            <w:tcBorders>
              <w:top w:val="nil"/>
              <w:bottom w:val="single" w:sz="12" w:space="0" w:color="B3272F" w:themeColor="text2"/>
            </w:tcBorders>
            <w:shd w:val="clear" w:color="auto" w:fill="FFFFFF" w:themeFill="background1"/>
            <w:vAlign w:val="center"/>
          </w:tcPr>
          <w:p w14:paraId="40656A05"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88.7%</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single" w:sz="12" w:space="0" w:color="B3272F" w:themeColor="text2"/>
            </w:tcBorders>
            <w:shd w:val="clear" w:color="auto" w:fill="FFFFFF" w:themeFill="background1"/>
            <w:vAlign w:val="center"/>
          </w:tcPr>
          <w:p w14:paraId="0DA12300"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95.9%</w:t>
            </w:r>
          </w:p>
        </w:tc>
        <w:tc>
          <w:tcPr>
            <w:tcW w:w="1131" w:type="dxa"/>
            <w:tcBorders>
              <w:top w:val="nil"/>
              <w:bottom w:val="single" w:sz="12" w:space="0" w:color="B3272F" w:themeColor="text2"/>
            </w:tcBorders>
            <w:shd w:val="clear" w:color="auto" w:fill="FFFFFF" w:themeFill="background1"/>
            <w:vAlign w:val="center"/>
          </w:tcPr>
          <w:p w14:paraId="79C88107"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96.1%</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single" w:sz="12" w:space="0" w:color="B3272F" w:themeColor="text2"/>
            </w:tcBorders>
            <w:shd w:val="clear" w:color="auto" w:fill="FFFFFF" w:themeFill="background1"/>
            <w:vAlign w:val="center"/>
          </w:tcPr>
          <w:p w14:paraId="1C0AD511"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96.3%</w:t>
            </w:r>
          </w:p>
        </w:tc>
        <w:tc>
          <w:tcPr>
            <w:tcW w:w="1131" w:type="dxa"/>
            <w:tcBorders>
              <w:top w:val="nil"/>
              <w:bottom w:val="single" w:sz="12" w:space="0" w:color="B3272F" w:themeColor="text2"/>
            </w:tcBorders>
            <w:shd w:val="clear" w:color="auto" w:fill="FFFFFF" w:themeFill="background1"/>
            <w:vAlign w:val="center"/>
          </w:tcPr>
          <w:p w14:paraId="669CB9D3"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22"/>
              </w:rPr>
            </w:pPr>
            <w:r w:rsidRPr="008D00D6">
              <w:rPr>
                <w:rFonts w:asciiTheme="majorHAnsi" w:eastAsia="Cambria" w:hAnsiTheme="majorHAnsi" w:cstheme="majorHAnsi"/>
                <w:b/>
                <w:bCs/>
                <w:szCs w:val="22"/>
              </w:rPr>
              <w:t>o</w:t>
            </w:r>
          </w:p>
        </w:tc>
      </w:tr>
      <w:tr w:rsidR="002652A3" w:rsidRPr="00EB0B9A" w14:paraId="2B155D06" w14:textId="77777777" w:rsidTr="0095233A">
        <w:trPr>
          <w:trHeight w:val="251"/>
        </w:trPr>
        <w:tc>
          <w:tcPr>
            <w:cnfStyle w:val="000010000000" w:firstRow="0" w:lastRow="0" w:firstColumn="0" w:lastColumn="0" w:oddVBand="1" w:evenVBand="0" w:oddHBand="0" w:evenHBand="0" w:firstRowFirstColumn="0" w:firstRowLastColumn="0" w:lastRowFirstColumn="0" w:lastRowLastColumn="0"/>
            <w:tcW w:w="4109" w:type="dxa"/>
            <w:tcBorders>
              <w:top w:val="single" w:sz="12" w:space="0" w:color="B3272F" w:themeColor="text2"/>
              <w:bottom w:val="nil"/>
            </w:tcBorders>
            <w:shd w:val="clear" w:color="auto" w:fill="FFFFFF" w:themeFill="background1"/>
          </w:tcPr>
          <w:p w14:paraId="656DF641"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b/>
                <w:szCs w:val="22"/>
              </w:rPr>
            </w:pPr>
            <w:r w:rsidRPr="008D00D6">
              <w:rPr>
                <w:rFonts w:asciiTheme="majorHAnsi" w:eastAsia="Cambria" w:hAnsiTheme="majorHAnsi" w:cstheme="majorHAnsi"/>
                <w:b/>
                <w:szCs w:val="22"/>
              </w:rPr>
              <w:t>Obligations</w:t>
            </w:r>
          </w:p>
        </w:tc>
        <w:tc>
          <w:tcPr>
            <w:tcW w:w="1131" w:type="dxa"/>
            <w:tcBorders>
              <w:top w:val="single" w:sz="12" w:space="0" w:color="B3272F" w:themeColor="text2"/>
              <w:bottom w:val="nil"/>
            </w:tcBorders>
            <w:shd w:val="clear" w:color="auto" w:fill="FFFFFF" w:themeFill="background1"/>
            <w:vAlign w:val="center"/>
          </w:tcPr>
          <w:p w14:paraId="468D1AFE"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18"/>
              </w:rPr>
            </w:pPr>
          </w:p>
        </w:tc>
        <w:tc>
          <w:tcPr>
            <w:cnfStyle w:val="000010000000" w:firstRow="0" w:lastRow="0" w:firstColumn="0" w:lastColumn="0" w:oddVBand="1" w:evenVBand="0" w:oddHBand="0" w:evenHBand="0" w:firstRowFirstColumn="0" w:firstRowLastColumn="0" w:lastRowFirstColumn="0" w:lastRowLastColumn="0"/>
            <w:tcW w:w="1131" w:type="dxa"/>
            <w:tcBorders>
              <w:top w:val="single" w:sz="12" w:space="0" w:color="B3272F" w:themeColor="text2"/>
              <w:bottom w:val="nil"/>
            </w:tcBorders>
            <w:shd w:val="clear" w:color="auto" w:fill="FFFFFF" w:themeFill="background1"/>
            <w:vAlign w:val="center"/>
          </w:tcPr>
          <w:p w14:paraId="2E515406" w14:textId="77777777" w:rsidR="002652A3" w:rsidRPr="008D00D6" w:rsidRDefault="002652A3">
            <w:pPr>
              <w:pStyle w:val="Default"/>
              <w:jc w:val="center"/>
              <w:rPr>
                <w:rFonts w:asciiTheme="majorHAnsi" w:hAnsiTheme="majorHAnsi" w:cstheme="majorHAnsi"/>
                <w:b/>
                <w:szCs w:val="18"/>
              </w:rPr>
            </w:pPr>
          </w:p>
        </w:tc>
        <w:tc>
          <w:tcPr>
            <w:tcW w:w="1131" w:type="dxa"/>
            <w:tcBorders>
              <w:top w:val="single" w:sz="12" w:space="0" w:color="B3272F" w:themeColor="text2"/>
              <w:bottom w:val="nil"/>
            </w:tcBorders>
            <w:shd w:val="clear" w:color="auto" w:fill="FFFFFF" w:themeFill="background1"/>
            <w:vAlign w:val="center"/>
          </w:tcPr>
          <w:p w14:paraId="0111242E"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18"/>
              </w:rPr>
            </w:pPr>
          </w:p>
        </w:tc>
        <w:tc>
          <w:tcPr>
            <w:cnfStyle w:val="000010000000" w:firstRow="0" w:lastRow="0" w:firstColumn="0" w:lastColumn="0" w:oddVBand="1" w:evenVBand="0" w:oddHBand="0" w:evenHBand="0" w:firstRowFirstColumn="0" w:firstRowLastColumn="0" w:lastRowFirstColumn="0" w:lastRowLastColumn="0"/>
            <w:tcW w:w="1131" w:type="dxa"/>
            <w:tcBorders>
              <w:top w:val="single" w:sz="12" w:space="0" w:color="B3272F" w:themeColor="text2"/>
              <w:bottom w:val="nil"/>
            </w:tcBorders>
            <w:shd w:val="clear" w:color="auto" w:fill="FFFFFF" w:themeFill="background1"/>
            <w:vAlign w:val="center"/>
          </w:tcPr>
          <w:p w14:paraId="09A59C75" w14:textId="77777777" w:rsidR="002652A3" w:rsidRPr="008D00D6" w:rsidRDefault="002652A3">
            <w:pPr>
              <w:pStyle w:val="Default"/>
              <w:jc w:val="center"/>
              <w:rPr>
                <w:rFonts w:asciiTheme="majorHAnsi" w:hAnsiTheme="majorHAnsi" w:cstheme="majorHAnsi"/>
                <w:b/>
                <w:szCs w:val="18"/>
              </w:rPr>
            </w:pPr>
          </w:p>
        </w:tc>
        <w:tc>
          <w:tcPr>
            <w:tcW w:w="1131" w:type="dxa"/>
            <w:tcBorders>
              <w:top w:val="single" w:sz="12" w:space="0" w:color="B3272F" w:themeColor="text2"/>
              <w:bottom w:val="nil"/>
            </w:tcBorders>
            <w:shd w:val="clear" w:color="auto" w:fill="FFFFFF" w:themeFill="background1"/>
            <w:vAlign w:val="center"/>
          </w:tcPr>
          <w:p w14:paraId="316FDA45"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22"/>
              </w:rPr>
            </w:pPr>
          </w:p>
        </w:tc>
      </w:tr>
      <w:tr w:rsidR="002652A3" w:rsidRPr="00EB0B9A" w14:paraId="07577D15" w14:textId="77777777" w:rsidTr="0095233A">
        <w:trPr>
          <w:trHeight w:val="138"/>
        </w:trPr>
        <w:tc>
          <w:tcPr>
            <w:cnfStyle w:val="000010000000" w:firstRow="0" w:lastRow="0" w:firstColumn="0" w:lastColumn="0" w:oddVBand="1" w:evenVBand="0" w:oddHBand="0" w:evenHBand="0" w:firstRowFirstColumn="0" w:firstRowLastColumn="0" w:lastRowFirstColumn="0" w:lastRowLastColumn="0"/>
            <w:tcW w:w="4109" w:type="dxa"/>
            <w:tcBorders>
              <w:top w:val="nil"/>
              <w:bottom w:val="nil"/>
            </w:tcBorders>
            <w:shd w:val="clear" w:color="auto" w:fill="FFFFFF" w:themeFill="background1"/>
          </w:tcPr>
          <w:p w14:paraId="6D9E8A1A"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szCs w:val="22"/>
              </w:rPr>
            </w:pPr>
            <w:r w:rsidRPr="008D00D6">
              <w:rPr>
                <w:rFonts w:asciiTheme="majorHAnsi" w:eastAsia="Cambria" w:hAnsiTheme="majorHAnsi" w:cstheme="majorHAnsi"/>
                <w:szCs w:val="22"/>
              </w:rPr>
              <w:t>Loans and borrowings</w:t>
            </w:r>
          </w:p>
          <w:p w14:paraId="7625049C" w14:textId="42A67CC7" w:rsidR="002652A3" w:rsidRPr="008D00D6" w:rsidRDefault="002652A3" w:rsidP="0012743F">
            <w:pPr>
              <w:autoSpaceDE w:val="0"/>
              <w:autoSpaceDN w:val="0"/>
              <w:adjustRightInd w:val="0"/>
              <w:spacing w:line="240" w:lineRule="auto"/>
              <w:ind w:left="284"/>
              <w:jc w:val="both"/>
              <w:rPr>
                <w:rFonts w:asciiTheme="majorHAnsi" w:eastAsia="Cambria" w:hAnsiTheme="majorHAnsi" w:cstheme="majorHAnsi"/>
                <w:i/>
                <w:szCs w:val="22"/>
              </w:rPr>
            </w:pPr>
            <w:r w:rsidRPr="008D00D6">
              <w:rPr>
                <w:rFonts w:asciiTheme="majorHAnsi" w:eastAsia="Cambria" w:hAnsiTheme="majorHAnsi" w:cstheme="majorHAnsi"/>
                <w:i/>
                <w:szCs w:val="22"/>
              </w:rPr>
              <w:t>[Interest bearing loans and borrowings / rate revenue</w:t>
            </w:r>
            <w:r w:rsidR="008E0E13" w:rsidRPr="008D00D6">
              <w:rPr>
                <w:rFonts w:asciiTheme="majorHAnsi" w:eastAsia="Cambria" w:hAnsiTheme="majorHAnsi" w:cstheme="majorHAnsi"/>
                <w:i/>
                <w:szCs w:val="22"/>
              </w:rPr>
              <w:t>]</w:t>
            </w:r>
          </w:p>
        </w:tc>
        <w:tc>
          <w:tcPr>
            <w:tcW w:w="1131" w:type="dxa"/>
            <w:tcBorders>
              <w:top w:val="nil"/>
              <w:bottom w:val="nil"/>
            </w:tcBorders>
            <w:shd w:val="clear" w:color="auto" w:fill="FFFFFF" w:themeFill="background1"/>
            <w:vAlign w:val="center"/>
          </w:tcPr>
          <w:p w14:paraId="052ED255"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11.2%</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shd w:val="clear" w:color="auto" w:fill="FFFFFF" w:themeFill="background1"/>
            <w:vAlign w:val="center"/>
          </w:tcPr>
          <w:p w14:paraId="7047AB84"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8.1%</w:t>
            </w:r>
          </w:p>
        </w:tc>
        <w:tc>
          <w:tcPr>
            <w:tcW w:w="1131" w:type="dxa"/>
            <w:tcBorders>
              <w:top w:val="nil"/>
              <w:bottom w:val="nil"/>
            </w:tcBorders>
            <w:shd w:val="clear" w:color="auto" w:fill="FFFFFF" w:themeFill="background1"/>
            <w:vAlign w:val="center"/>
          </w:tcPr>
          <w:p w14:paraId="088BE057"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9.4%</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shd w:val="clear" w:color="auto" w:fill="FFFFFF" w:themeFill="background1"/>
            <w:vAlign w:val="center"/>
          </w:tcPr>
          <w:p w14:paraId="792A26F8"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6.4%</w:t>
            </w:r>
          </w:p>
        </w:tc>
        <w:tc>
          <w:tcPr>
            <w:tcW w:w="1131" w:type="dxa"/>
            <w:tcBorders>
              <w:top w:val="nil"/>
              <w:bottom w:val="nil"/>
            </w:tcBorders>
            <w:shd w:val="clear" w:color="auto" w:fill="FFFFFF" w:themeFill="background1"/>
            <w:vAlign w:val="center"/>
          </w:tcPr>
          <w:p w14:paraId="6125EF3A"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22"/>
              </w:rPr>
            </w:pPr>
            <w:r w:rsidRPr="008D00D6">
              <w:rPr>
                <w:rFonts w:asciiTheme="majorHAnsi" w:eastAsia="Cambria" w:hAnsiTheme="majorHAnsi" w:cstheme="majorHAnsi"/>
                <w:b/>
                <w:bCs/>
                <w:szCs w:val="22"/>
              </w:rPr>
              <w:t>+</w:t>
            </w:r>
          </w:p>
        </w:tc>
      </w:tr>
      <w:tr w:rsidR="002652A3" w:rsidRPr="00EB0B9A" w14:paraId="3A81E7CD" w14:textId="77777777" w:rsidTr="0095233A">
        <w:trPr>
          <w:trHeight w:val="138"/>
        </w:trPr>
        <w:tc>
          <w:tcPr>
            <w:cnfStyle w:val="000010000000" w:firstRow="0" w:lastRow="0" w:firstColumn="0" w:lastColumn="0" w:oddVBand="1" w:evenVBand="0" w:oddHBand="0" w:evenHBand="0" w:firstRowFirstColumn="0" w:firstRowLastColumn="0" w:lastRowFirstColumn="0" w:lastRowLastColumn="0"/>
            <w:tcW w:w="4109" w:type="dxa"/>
            <w:tcBorders>
              <w:top w:val="nil"/>
              <w:bottom w:val="nil"/>
            </w:tcBorders>
            <w:shd w:val="clear" w:color="auto" w:fill="FFFFFF" w:themeFill="background1"/>
          </w:tcPr>
          <w:p w14:paraId="42664F84" w14:textId="2203A426" w:rsidR="002652A3" w:rsidRPr="008D00D6" w:rsidRDefault="002652A3" w:rsidP="00C478F5">
            <w:pPr>
              <w:autoSpaceDE w:val="0"/>
              <w:autoSpaceDN w:val="0"/>
              <w:adjustRightInd w:val="0"/>
              <w:spacing w:line="240" w:lineRule="auto"/>
              <w:jc w:val="both"/>
              <w:rPr>
                <w:rFonts w:asciiTheme="majorHAnsi" w:eastAsia="Cambria" w:hAnsiTheme="majorHAnsi" w:cstheme="majorHAnsi"/>
                <w:szCs w:val="22"/>
              </w:rPr>
            </w:pPr>
            <w:r w:rsidRPr="008D00D6">
              <w:rPr>
                <w:rFonts w:asciiTheme="majorHAnsi" w:eastAsia="Cambria" w:hAnsiTheme="majorHAnsi" w:cstheme="majorHAnsi"/>
                <w:szCs w:val="22"/>
              </w:rPr>
              <w:t>Loans and borrowings</w:t>
            </w:r>
          </w:p>
          <w:p w14:paraId="6A056054" w14:textId="77777777" w:rsidR="002652A3" w:rsidRPr="008D00D6" w:rsidRDefault="002652A3" w:rsidP="0012743F">
            <w:pPr>
              <w:autoSpaceDE w:val="0"/>
              <w:autoSpaceDN w:val="0"/>
              <w:adjustRightInd w:val="0"/>
              <w:spacing w:line="240" w:lineRule="auto"/>
              <w:ind w:left="284"/>
              <w:jc w:val="both"/>
              <w:rPr>
                <w:rFonts w:asciiTheme="majorHAnsi" w:eastAsia="Cambria" w:hAnsiTheme="majorHAnsi" w:cstheme="majorHAnsi"/>
                <w:i/>
                <w:szCs w:val="22"/>
              </w:rPr>
            </w:pPr>
            <w:r w:rsidRPr="008D00D6">
              <w:rPr>
                <w:rFonts w:asciiTheme="majorHAnsi" w:eastAsia="Cambria" w:hAnsiTheme="majorHAnsi" w:cstheme="majorHAnsi"/>
                <w:i/>
                <w:szCs w:val="22"/>
              </w:rPr>
              <w:t>[Interest and principal repayments on interest bearing loans and borrowings / rate revenue]</w:t>
            </w:r>
          </w:p>
        </w:tc>
        <w:tc>
          <w:tcPr>
            <w:tcW w:w="1131" w:type="dxa"/>
            <w:tcBorders>
              <w:top w:val="nil"/>
              <w:bottom w:val="nil"/>
            </w:tcBorders>
            <w:shd w:val="clear" w:color="auto" w:fill="FFFFFF" w:themeFill="background1"/>
            <w:vAlign w:val="center"/>
          </w:tcPr>
          <w:p w14:paraId="6B4D6D80"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3.4%</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shd w:val="clear" w:color="auto" w:fill="FFFFFF" w:themeFill="background1"/>
            <w:vAlign w:val="center"/>
          </w:tcPr>
          <w:p w14:paraId="146EB26D"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3.0%</w:t>
            </w:r>
          </w:p>
        </w:tc>
        <w:tc>
          <w:tcPr>
            <w:tcW w:w="1131" w:type="dxa"/>
            <w:tcBorders>
              <w:top w:val="nil"/>
              <w:bottom w:val="nil"/>
            </w:tcBorders>
            <w:shd w:val="clear" w:color="auto" w:fill="FFFFFF" w:themeFill="background1"/>
            <w:vAlign w:val="center"/>
          </w:tcPr>
          <w:p w14:paraId="75BFBADD"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3.2%</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shd w:val="clear" w:color="auto" w:fill="FFFFFF" w:themeFill="background1"/>
            <w:vAlign w:val="center"/>
          </w:tcPr>
          <w:p w14:paraId="5770A420"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3.2%</w:t>
            </w:r>
          </w:p>
        </w:tc>
        <w:tc>
          <w:tcPr>
            <w:tcW w:w="1131" w:type="dxa"/>
            <w:tcBorders>
              <w:top w:val="nil"/>
              <w:bottom w:val="nil"/>
            </w:tcBorders>
            <w:shd w:val="clear" w:color="auto" w:fill="FFFFFF" w:themeFill="background1"/>
            <w:vAlign w:val="center"/>
          </w:tcPr>
          <w:p w14:paraId="17553293"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22"/>
              </w:rPr>
            </w:pPr>
            <w:r w:rsidRPr="008D00D6">
              <w:rPr>
                <w:rFonts w:asciiTheme="majorHAnsi" w:eastAsia="Cambria" w:hAnsiTheme="majorHAnsi" w:cstheme="majorHAnsi"/>
                <w:b/>
                <w:bCs/>
                <w:szCs w:val="22"/>
              </w:rPr>
              <w:t>+</w:t>
            </w:r>
          </w:p>
        </w:tc>
      </w:tr>
      <w:tr w:rsidR="002652A3" w:rsidRPr="00EB0B9A" w14:paraId="5A39900B" w14:textId="77777777" w:rsidTr="0095233A">
        <w:trPr>
          <w:trHeight w:val="138"/>
        </w:trPr>
        <w:tc>
          <w:tcPr>
            <w:cnfStyle w:val="000010000000" w:firstRow="0" w:lastRow="0" w:firstColumn="0" w:lastColumn="0" w:oddVBand="1" w:evenVBand="0" w:oddHBand="0" w:evenHBand="0" w:firstRowFirstColumn="0" w:firstRowLastColumn="0" w:lastRowFirstColumn="0" w:lastRowLastColumn="0"/>
            <w:tcW w:w="4109" w:type="dxa"/>
            <w:tcBorders>
              <w:top w:val="nil"/>
              <w:bottom w:val="nil"/>
            </w:tcBorders>
            <w:shd w:val="clear" w:color="auto" w:fill="FFFFFF" w:themeFill="background1"/>
          </w:tcPr>
          <w:p w14:paraId="24A6785E"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szCs w:val="22"/>
              </w:rPr>
            </w:pPr>
            <w:r w:rsidRPr="008D00D6">
              <w:rPr>
                <w:rFonts w:asciiTheme="majorHAnsi" w:eastAsia="Cambria" w:hAnsiTheme="majorHAnsi" w:cstheme="majorHAnsi"/>
                <w:szCs w:val="22"/>
              </w:rPr>
              <w:t>Indebtedness</w:t>
            </w:r>
          </w:p>
          <w:p w14:paraId="21648046" w14:textId="77777777" w:rsidR="002652A3" w:rsidRPr="008D00D6" w:rsidRDefault="002652A3" w:rsidP="0012743F">
            <w:pPr>
              <w:autoSpaceDE w:val="0"/>
              <w:autoSpaceDN w:val="0"/>
              <w:adjustRightInd w:val="0"/>
              <w:spacing w:line="240" w:lineRule="auto"/>
              <w:ind w:left="284"/>
              <w:jc w:val="both"/>
              <w:rPr>
                <w:rFonts w:asciiTheme="majorHAnsi" w:eastAsia="Cambria" w:hAnsiTheme="majorHAnsi" w:cstheme="majorHAnsi"/>
                <w:i/>
                <w:szCs w:val="22"/>
              </w:rPr>
            </w:pPr>
            <w:r w:rsidRPr="008D00D6">
              <w:rPr>
                <w:rFonts w:asciiTheme="majorHAnsi" w:eastAsia="Cambria" w:hAnsiTheme="majorHAnsi" w:cstheme="majorHAnsi"/>
                <w:i/>
                <w:szCs w:val="22"/>
              </w:rPr>
              <w:t>[Non-current liabilities / own source revenue]</w:t>
            </w:r>
          </w:p>
        </w:tc>
        <w:tc>
          <w:tcPr>
            <w:tcW w:w="1131" w:type="dxa"/>
            <w:tcBorders>
              <w:top w:val="nil"/>
              <w:bottom w:val="nil"/>
            </w:tcBorders>
            <w:shd w:val="clear" w:color="auto" w:fill="FFFFFF" w:themeFill="background1"/>
            <w:vAlign w:val="center"/>
          </w:tcPr>
          <w:p w14:paraId="2799B3E8"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8.2%</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shd w:val="clear" w:color="auto" w:fill="FFFFFF" w:themeFill="background1"/>
            <w:vAlign w:val="center"/>
          </w:tcPr>
          <w:p w14:paraId="4E9780C8"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6.0%</w:t>
            </w:r>
          </w:p>
        </w:tc>
        <w:tc>
          <w:tcPr>
            <w:tcW w:w="1131" w:type="dxa"/>
            <w:tcBorders>
              <w:top w:val="nil"/>
              <w:bottom w:val="nil"/>
            </w:tcBorders>
            <w:shd w:val="clear" w:color="auto" w:fill="FFFFFF" w:themeFill="background1"/>
            <w:vAlign w:val="center"/>
          </w:tcPr>
          <w:p w14:paraId="253446A9"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6.9%</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shd w:val="clear" w:color="auto" w:fill="FFFFFF" w:themeFill="background1"/>
            <w:vAlign w:val="center"/>
          </w:tcPr>
          <w:p w14:paraId="6187783E"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4.7%</w:t>
            </w:r>
          </w:p>
        </w:tc>
        <w:tc>
          <w:tcPr>
            <w:tcW w:w="1131" w:type="dxa"/>
            <w:tcBorders>
              <w:top w:val="nil"/>
              <w:bottom w:val="nil"/>
            </w:tcBorders>
            <w:shd w:val="clear" w:color="auto" w:fill="FFFFFF" w:themeFill="background1"/>
            <w:vAlign w:val="center"/>
          </w:tcPr>
          <w:p w14:paraId="251CBADE"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22"/>
              </w:rPr>
            </w:pPr>
            <w:r w:rsidRPr="008D00D6">
              <w:rPr>
                <w:rFonts w:asciiTheme="majorHAnsi" w:eastAsia="Cambria" w:hAnsiTheme="majorHAnsi" w:cstheme="majorHAnsi"/>
                <w:b/>
                <w:bCs/>
                <w:szCs w:val="22"/>
              </w:rPr>
              <w:t>+</w:t>
            </w:r>
          </w:p>
        </w:tc>
      </w:tr>
      <w:tr w:rsidR="002652A3" w:rsidRPr="00EB0B9A" w14:paraId="22908CA8" w14:textId="77777777" w:rsidTr="0095233A">
        <w:trPr>
          <w:trHeight w:val="138"/>
        </w:trPr>
        <w:tc>
          <w:tcPr>
            <w:cnfStyle w:val="000010000000" w:firstRow="0" w:lastRow="0" w:firstColumn="0" w:lastColumn="0" w:oddVBand="1" w:evenVBand="0" w:oddHBand="0" w:evenHBand="0" w:firstRowFirstColumn="0" w:firstRowLastColumn="0" w:lastRowFirstColumn="0" w:lastRowLastColumn="0"/>
            <w:tcW w:w="4109" w:type="dxa"/>
            <w:tcBorders>
              <w:top w:val="nil"/>
              <w:bottom w:val="single" w:sz="12" w:space="0" w:color="B3272F" w:themeColor="text2"/>
            </w:tcBorders>
            <w:shd w:val="clear" w:color="auto" w:fill="FFFFFF" w:themeFill="background1"/>
          </w:tcPr>
          <w:p w14:paraId="6D57D514"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szCs w:val="22"/>
              </w:rPr>
            </w:pPr>
            <w:r w:rsidRPr="008D00D6">
              <w:rPr>
                <w:rFonts w:asciiTheme="majorHAnsi" w:eastAsia="Cambria" w:hAnsiTheme="majorHAnsi" w:cstheme="majorHAnsi"/>
                <w:szCs w:val="22"/>
              </w:rPr>
              <w:t>Asset renewal</w:t>
            </w:r>
          </w:p>
          <w:p w14:paraId="5D964D5C" w14:textId="77777777" w:rsidR="002652A3" w:rsidRPr="008D00D6" w:rsidRDefault="002652A3" w:rsidP="0012743F">
            <w:pPr>
              <w:autoSpaceDE w:val="0"/>
              <w:autoSpaceDN w:val="0"/>
              <w:adjustRightInd w:val="0"/>
              <w:spacing w:line="240" w:lineRule="auto"/>
              <w:ind w:left="284"/>
              <w:jc w:val="both"/>
              <w:rPr>
                <w:rFonts w:asciiTheme="majorHAnsi" w:eastAsia="Cambria" w:hAnsiTheme="majorHAnsi" w:cstheme="majorHAnsi"/>
                <w:i/>
                <w:szCs w:val="22"/>
              </w:rPr>
            </w:pPr>
            <w:r w:rsidRPr="008D00D6">
              <w:rPr>
                <w:rFonts w:asciiTheme="majorHAnsi" w:eastAsia="Cambria" w:hAnsiTheme="majorHAnsi" w:cstheme="majorHAnsi"/>
                <w:i/>
                <w:szCs w:val="22"/>
              </w:rPr>
              <w:t>[Asset renewal expenses / asset depreciation]</w:t>
            </w:r>
          </w:p>
        </w:tc>
        <w:tc>
          <w:tcPr>
            <w:tcW w:w="1131" w:type="dxa"/>
            <w:tcBorders>
              <w:top w:val="nil"/>
              <w:bottom w:val="single" w:sz="12" w:space="0" w:color="B3272F" w:themeColor="text2"/>
            </w:tcBorders>
            <w:shd w:val="clear" w:color="auto" w:fill="FFFFFF" w:themeFill="background1"/>
            <w:vAlign w:val="center"/>
          </w:tcPr>
          <w:p w14:paraId="6A22AE3E"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120.4%</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single" w:sz="12" w:space="0" w:color="B3272F" w:themeColor="text2"/>
            </w:tcBorders>
            <w:shd w:val="clear" w:color="auto" w:fill="FFFFFF" w:themeFill="background1"/>
            <w:vAlign w:val="center"/>
          </w:tcPr>
          <w:p w14:paraId="4F8368F9"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104.9%</w:t>
            </w:r>
          </w:p>
        </w:tc>
        <w:tc>
          <w:tcPr>
            <w:tcW w:w="1131" w:type="dxa"/>
            <w:tcBorders>
              <w:top w:val="nil"/>
              <w:bottom w:val="single" w:sz="12" w:space="0" w:color="B3272F" w:themeColor="text2"/>
            </w:tcBorders>
            <w:shd w:val="clear" w:color="auto" w:fill="FFFFFF" w:themeFill="background1"/>
            <w:vAlign w:val="center"/>
          </w:tcPr>
          <w:p w14:paraId="7F5EFA3C"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83.5%</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single" w:sz="12" w:space="0" w:color="B3272F" w:themeColor="text2"/>
            </w:tcBorders>
            <w:shd w:val="clear" w:color="auto" w:fill="FFFFFF" w:themeFill="background1"/>
            <w:vAlign w:val="center"/>
          </w:tcPr>
          <w:p w14:paraId="79B2D192"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83.3%</w:t>
            </w:r>
          </w:p>
        </w:tc>
        <w:tc>
          <w:tcPr>
            <w:tcW w:w="1131" w:type="dxa"/>
            <w:tcBorders>
              <w:top w:val="nil"/>
              <w:bottom w:val="single" w:sz="12" w:space="0" w:color="B3272F" w:themeColor="text2"/>
            </w:tcBorders>
            <w:shd w:val="clear" w:color="auto" w:fill="FFFFFF" w:themeFill="background1"/>
            <w:vAlign w:val="center"/>
          </w:tcPr>
          <w:p w14:paraId="5C1EBEF4"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22"/>
              </w:rPr>
            </w:pPr>
            <w:r w:rsidRPr="008D00D6">
              <w:rPr>
                <w:rFonts w:asciiTheme="majorHAnsi" w:eastAsia="Cambria" w:hAnsiTheme="majorHAnsi" w:cstheme="majorHAnsi"/>
                <w:b/>
                <w:bCs/>
                <w:szCs w:val="22"/>
              </w:rPr>
              <w:t>-</w:t>
            </w:r>
          </w:p>
        </w:tc>
      </w:tr>
      <w:tr w:rsidR="002652A3" w:rsidRPr="00EB0B9A" w14:paraId="720557A8" w14:textId="77777777" w:rsidTr="0095233A">
        <w:trPr>
          <w:trHeight w:val="138"/>
        </w:trPr>
        <w:tc>
          <w:tcPr>
            <w:cnfStyle w:val="000010000000" w:firstRow="0" w:lastRow="0" w:firstColumn="0" w:lastColumn="0" w:oddVBand="1" w:evenVBand="0" w:oddHBand="0" w:evenHBand="0" w:firstRowFirstColumn="0" w:firstRowLastColumn="0" w:lastRowFirstColumn="0" w:lastRowLastColumn="0"/>
            <w:tcW w:w="4109" w:type="dxa"/>
            <w:tcBorders>
              <w:top w:val="single" w:sz="12" w:space="0" w:color="B3272F" w:themeColor="text2"/>
              <w:bottom w:val="nil"/>
            </w:tcBorders>
            <w:shd w:val="clear" w:color="auto" w:fill="FFFFFF" w:themeFill="background1"/>
          </w:tcPr>
          <w:p w14:paraId="1E70BFBB"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b/>
                <w:szCs w:val="22"/>
              </w:rPr>
            </w:pPr>
            <w:r w:rsidRPr="008D00D6">
              <w:rPr>
                <w:rFonts w:asciiTheme="majorHAnsi" w:eastAsia="Cambria" w:hAnsiTheme="majorHAnsi" w:cstheme="majorHAnsi"/>
                <w:b/>
                <w:szCs w:val="22"/>
              </w:rPr>
              <w:t>Stability</w:t>
            </w:r>
          </w:p>
        </w:tc>
        <w:tc>
          <w:tcPr>
            <w:tcW w:w="1131" w:type="dxa"/>
            <w:tcBorders>
              <w:top w:val="single" w:sz="12" w:space="0" w:color="B3272F" w:themeColor="text2"/>
              <w:bottom w:val="nil"/>
            </w:tcBorders>
            <w:shd w:val="clear" w:color="auto" w:fill="FFFFFF" w:themeFill="background1"/>
            <w:vAlign w:val="center"/>
          </w:tcPr>
          <w:p w14:paraId="66783356"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18"/>
              </w:rPr>
            </w:pPr>
          </w:p>
        </w:tc>
        <w:tc>
          <w:tcPr>
            <w:cnfStyle w:val="000010000000" w:firstRow="0" w:lastRow="0" w:firstColumn="0" w:lastColumn="0" w:oddVBand="1" w:evenVBand="0" w:oddHBand="0" w:evenHBand="0" w:firstRowFirstColumn="0" w:firstRowLastColumn="0" w:lastRowFirstColumn="0" w:lastRowLastColumn="0"/>
            <w:tcW w:w="1131" w:type="dxa"/>
            <w:tcBorders>
              <w:top w:val="single" w:sz="12" w:space="0" w:color="B3272F" w:themeColor="text2"/>
              <w:bottom w:val="nil"/>
            </w:tcBorders>
            <w:shd w:val="clear" w:color="auto" w:fill="FFFFFF" w:themeFill="background1"/>
            <w:vAlign w:val="center"/>
          </w:tcPr>
          <w:p w14:paraId="2C56523F" w14:textId="77777777" w:rsidR="002652A3" w:rsidRPr="008D00D6" w:rsidRDefault="002652A3">
            <w:pPr>
              <w:pStyle w:val="Default"/>
              <w:jc w:val="center"/>
              <w:rPr>
                <w:rFonts w:asciiTheme="majorHAnsi" w:hAnsiTheme="majorHAnsi" w:cstheme="majorHAnsi"/>
                <w:b/>
                <w:szCs w:val="18"/>
              </w:rPr>
            </w:pPr>
          </w:p>
        </w:tc>
        <w:tc>
          <w:tcPr>
            <w:tcW w:w="1131" w:type="dxa"/>
            <w:tcBorders>
              <w:top w:val="single" w:sz="12" w:space="0" w:color="B3272F" w:themeColor="text2"/>
              <w:bottom w:val="nil"/>
            </w:tcBorders>
            <w:shd w:val="clear" w:color="auto" w:fill="FFFFFF" w:themeFill="background1"/>
            <w:vAlign w:val="center"/>
          </w:tcPr>
          <w:p w14:paraId="069DF2DD"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18"/>
              </w:rPr>
            </w:pPr>
          </w:p>
        </w:tc>
        <w:tc>
          <w:tcPr>
            <w:cnfStyle w:val="000010000000" w:firstRow="0" w:lastRow="0" w:firstColumn="0" w:lastColumn="0" w:oddVBand="1" w:evenVBand="0" w:oddHBand="0" w:evenHBand="0" w:firstRowFirstColumn="0" w:firstRowLastColumn="0" w:lastRowFirstColumn="0" w:lastRowLastColumn="0"/>
            <w:tcW w:w="1131" w:type="dxa"/>
            <w:tcBorders>
              <w:top w:val="single" w:sz="12" w:space="0" w:color="B3272F" w:themeColor="text2"/>
              <w:bottom w:val="nil"/>
            </w:tcBorders>
            <w:shd w:val="clear" w:color="auto" w:fill="FFFFFF" w:themeFill="background1"/>
            <w:vAlign w:val="center"/>
          </w:tcPr>
          <w:p w14:paraId="747AAFB2" w14:textId="77777777" w:rsidR="002652A3" w:rsidRPr="008D00D6" w:rsidRDefault="002652A3">
            <w:pPr>
              <w:pStyle w:val="Default"/>
              <w:jc w:val="center"/>
              <w:rPr>
                <w:rFonts w:asciiTheme="majorHAnsi" w:hAnsiTheme="majorHAnsi" w:cstheme="majorHAnsi"/>
                <w:b/>
                <w:szCs w:val="18"/>
              </w:rPr>
            </w:pPr>
          </w:p>
        </w:tc>
        <w:tc>
          <w:tcPr>
            <w:tcW w:w="1131" w:type="dxa"/>
            <w:tcBorders>
              <w:top w:val="single" w:sz="12" w:space="0" w:color="B3272F" w:themeColor="text2"/>
              <w:bottom w:val="nil"/>
            </w:tcBorders>
            <w:shd w:val="clear" w:color="auto" w:fill="FFFFFF" w:themeFill="background1"/>
            <w:vAlign w:val="center"/>
          </w:tcPr>
          <w:p w14:paraId="21B32E56"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22"/>
              </w:rPr>
            </w:pPr>
          </w:p>
        </w:tc>
      </w:tr>
      <w:tr w:rsidR="002652A3" w:rsidRPr="00EB0B9A" w14:paraId="05A21150" w14:textId="77777777" w:rsidTr="0095233A">
        <w:trPr>
          <w:trHeight w:val="138"/>
        </w:trPr>
        <w:tc>
          <w:tcPr>
            <w:cnfStyle w:val="000010000000" w:firstRow="0" w:lastRow="0" w:firstColumn="0" w:lastColumn="0" w:oddVBand="1" w:evenVBand="0" w:oddHBand="0" w:evenHBand="0" w:firstRowFirstColumn="0" w:firstRowLastColumn="0" w:lastRowFirstColumn="0" w:lastRowLastColumn="0"/>
            <w:tcW w:w="4109" w:type="dxa"/>
            <w:tcBorders>
              <w:top w:val="nil"/>
              <w:bottom w:val="nil"/>
            </w:tcBorders>
            <w:shd w:val="clear" w:color="auto" w:fill="FFFFFF" w:themeFill="background1"/>
          </w:tcPr>
          <w:p w14:paraId="5200ADA2"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szCs w:val="22"/>
              </w:rPr>
            </w:pPr>
            <w:r w:rsidRPr="008D00D6">
              <w:rPr>
                <w:rFonts w:asciiTheme="majorHAnsi" w:eastAsia="Cambria" w:hAnsiTheme="majorHAnsi" w:cstheme="majorHAnsi"/>
                <w:szCs w:val="22"/>
              </w:rPr>
              <w:t>Rates concentration</w:t>
            </w:r>
          </w:p>
          <w:p w14:paraId="7F120560" w14:textId="77777777" w:rsidR="002652A3" w:rsidRPr="008D00D6" w:rsidRDefault="002652A3" w:rsidP="0012743F">
            <w:pPr>
              <w:autoSpaceDE w:val="0"/>
              <w:autoSpaceDN w:val="0"/>
              <w:adjustRightInd w:val="0"/>
              <w:spacing w:line="240" w:lineRule="auto"/>
              <w:ind w:left="284"/>
              <w:jc w:val="both"/>
              <w:rPr>
                <w:rFonts w:asciiTheme="majorHAnsi" w:eastAsia="Cambria" w:hAnsiTheme="majorHAnsi" w:cstheme="majorHAnsi"/>
                <w:i/>
                <w:szCs w:val="22"/>
              </w:rPr>
            </w:pPr>
            <w:r w:rsidRPr="008D00D6">
              <w:rPr>
                <w:rFonts w:asciiTheme="majorHAnsi" w:eastAsia="Cambria" w:hAnsiTheme="majorHAnsi" w:cstheme="majorHAnsi"/>
                <w:i/>
                <w:szCs w:val="22"/>
              </w:rPr>
              <w:t>[Rate revenue / adjusted underlying revenue]</w:t>
            </w:r>
          </w:p>
        </w:tc>
        <w:tc>
          <w:tcPr>
            <w:tcW w:w="1131" w:type="dxa"/>
            <w:tcBorders>
              <w:top w:val="nil"/>
              <w:bottom w:val="nil"/>
            </w:tcBorders>
            <w:shd w:val="clear" w:color="auto" w:fill="FFFFFF" w:themeFill="background1"/>
            <w:vAlign w:val="center"/>
          </w:tcPr>
          <w:p w14:paraId="716538CC"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60.3%</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shd w:val="clear" w:color="auto" w:fill="FFFFFF" w:themeFill="background1"/>
            <w:vAlign w:val="center"/>
          </w:tcPr>
          <w:p w14:paraId="5340CCF0"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62.0%</w:t>
            </w:r>
          </w:p>
        </w:tc>
        <w:tc>
          <w:tcPr>
            <w:tcW w:w="1131" w:type="dxa"/>
            <w:tcBorders>
              <w:top w:val="nil"/>
              <w:bottom w:val="nil"/>
            </w:tcBorders>
            <w:shd w:val="clear" w:color="auto" w:fill="FFFFFF" w:themeFill="background1"/>
            <w:vAlign w:val="center"/>
          </w:tcPr>
          <w:p w14:paraId="78030380"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63.0%</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shd w:val="clear" w:color="auto" w:fill="FFFFFF" w:themeFill="background1"/>
            <w:vAlign w:val="center"/>
          </w:tcPr>
          <w:p w14:paraId="26AA506B"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63.7%</w:t>
            </w:r>
          </w:p>
        </w:tc>
        <w:tc>
          <w:tcPr>
            <w:tcW w:w="1131" w:type="dxa"/>
            <w:tcBorders>
              <w:top w:val="nil"/>
              <w:bottom w:val="nil"/>
            </w:tcBorders>
            <w:shd w:val="clear" w:color="auto" w:fill="FFFFFF" w:themeFill="background1"/>
            <w:vAlign w:val="center"/>
          </w:tcPr>
          <w:p w14:paraId="6EDBE9B7"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22"/>
              </w:rPr>
            </w:pPr>
            <w:r w:rsidRPr="008D00D6">
              <w:rPr>
                <w:rFonts w:asciiTheme="majorHAnsi" w:eastAsia="Cambria" w:hAnsiTheme="majorHAnsi" w:cstheme="majorHAnsi"/>
                <w:b/>
                <w:bCs/>
                <w:szCs w:val="22"/>
              </w:rPr>
              <w:t>-</w:t>
            </w:r>
          </w:p>
        </w:tc>
      </w:tr>
      <w:tr w:rsidR="002652A3" w:rsidRPr="00EB0B9A" w14:paraId="2B096857" w14:textId="77777777" w:rsidTr="0095233A">
        <w:trPr>
          <w:trHeight w:val="138"/>
        </w:trPr>
        <w:tc>
          <w:tcPr>
            <w:cnfStyle w:val="000010000000" w:firstRow="0" w:lastRow="0" w:firstColumn="0" w:lastColumn="0" w:oddVBand="1" w:evenVBand="0" w:oddHBand="0" w:evenHBand="0" w:firstRowFirstColumn="0" w:firstRowLastColumn="0" w:lastRowFirstColumn="0" w:lastRowLastColumn="0"/>
            <w:tcW w:w="4109" w:type="dxa"/>
            <w:tcBorders>
              <w:top w:val="nil"/>
              <w:bottom w:val="single" w:sz="12" w:space="0" w:color="B3272F" w:themeColor="text2"/>
            </w:tcBorders>
            <w:shd w:val="clear" w:color="auto" w:fill="FFFFFF" w:themeFill="background1"/>
          </w:tcPr>
          <w:p w14:paraId="357ED90B"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szCs w:val="22"/>
              </w:rPr>
            </w:pPr>
            <w:r w:rsidRPr="008D00D6">
              <w:rPr>
                <w:rFonts w:asciiTheme="majorHAnsi" w:eastAsia="Cambria" w:hAnsiTheme="majorHAnsi" w:cstheme="majorHAnsi"/>
                <w:szCs w:val="22"/>
              </w:rPr>
              <w:t>Rates effort</w:t>
            </w:r>
          </w:p>
          <w:p w14:paraId="5E595090" w14:textId="77777777" w:rsidR="002652A3" w:rsidRPr="008D00D6" w:rsidRDefault="002652A3" w:rsidP="0012743F">
            <w:pPr>
              <w:autoSpaceDE w:val="0"/>
              <w:autoSpaceDN w:val="0"/>
              <w:adjustRightInd w:val="0"/>
              <w:spacing w:line="240" w:lineRule="auto"/>
              <w:ind w:left="284"/>
              <w:jc w:val="both"/>
              <w:rPr>
                <w:rFonts w:asciiTheme="majorHAnsi" w:eastAsia="Cambria" w:hAnsiTheme="majorHAnsi" w:cstheme="majorHAnsi"/>
                <w:i/>
                <w:szCs w:val="22"/>
              </w:rPr>
            </w:pPr>
            <w:r w:rsidRPr="008D00D6">
              <w:rPr>
                <w:rFonts w:asciiTheme="majorHAnsi" w:eastAsia="Cambria" w:hAnsiTheme="majorHAnsi" w:cstheme="majorHAnsi"/>
                <w:i/>
                <w:szCs w:val="22"/>
              </w:rPr>
              <w:t>[Rate revenue / CIV of rateable properties in the municipality]</w:t>
            </w:r>
          </w:p>
        </w:tc>
        <w:tc>
          <w:tcPr>
            <w:tcW w:w="1131" w:type="dxa"/>
            <w:tcBorders>
              <w:top w:val="nil"/>
              <w:bottom w:val="single" w:sz="12" w:space="0" w:color="B3272F" w:themeColor="text2"/>
            </w:tcBorders>
            <w:shd w:val="clear" w:color="auto" w:fill="FFFFFF" w:themeFill="background1"/>
            <w:vAlign w:val="center"/>
          </w:tcPr>
          <w:p w14:paraId="23748ECA"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0.4%</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single" w:sz="12" w:space="0" w:color="B3272F" w:themeColor="text2"/>
            </w:tcBorders>
            <w:shd w:val="clear" w:color="auto" w:fill="FFFFFF" w:themeFill="background1"/>
            <w:vAlign w:val="center"/>
          </w:tcPr>
          <w:p w14:paraId="49969321"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0.4%</w:t>
            </w:r>
          </w:p>
        </w:tc>
        <w:tc>
          <w:tcPr>
            <w:tcW w:w="1131" w:type="dxa"/>
            <w:tcBorders>
              <w:top w:val="nil"/>
              <w:bottom w:val="single" w:sz="12" w:space="0" w:color="B3272F" w:themeColor="text2"/>
            </w:tcBorders>
            <w:shd w:val="clear" w:color="auto" w:fill="FFFFFF" w:themeFill="background1"/>
            <w:vAlign w:val="center"/>
          </w:tcPr>
          <w:p w14:paraId="30973839"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0.4%</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single" w:sz="12" w:space="0" w:color="B3272F" w:themeColor="text2"/>
            </w:tcBorders>
            <w:shd w:val="clear" w:color="auto" w:fill="FFFFFF" w:themeFill="background1"/>
            <w:vAlign w:val="center"/>
          </w:tcPr>
          <w:p w14:paraId="3454B761"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0.5%</w:t>
            </w:r>
          </w:p>
        </w:tc>
        <w:tc>
          <w:tcPr>
            <w:tcW w:w="1131" w:type="dxa"/>
            <w:tcBorders>
              <w:top w:val="nil"/>
              <w:bottom w:val="single" w:sz="12" w:space="0" w:color="B3272F" w:themeColor="text2"/>
            </w:tcBorders>
            <w:shd w:val="clear" w:color="auto" w:fill="FFFFFF" w:themeFill="background1"/>
            <w:vAlign w:val="center"/>
          </w:tcPr>
          <w:p w14:paraId="310BC175"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22"/>
              </w:rPr>
            </w:pPr>
            <w:r w:rsidRPr="008D00D6">
              <w:rPr>
                <w:rFonts w:asciiTheme="majorHAnsi" w:eastAsia="Cambria" w:hAnsiTheme="majorHAnsi" w:cstheme="majorHAnsi"/>
                <w:b/>
                <w:bCs/>
                <w:szCs w:val="22"/>
              </w:rPr>
              <w:t>o</w:t>
            </w:r>
          </w:p>
        </w:tc>
      </w:tr>
      <w:tr w:rsidR="002652A3" w:rsidRPr="00EB0B9A" w14:paraId="103A481B" w14:textId="77777777" w:rsidTr="0095233A">
        <w:trPr>
          <w:trHeight w:val="138"/>
        </w:trPr>
        <w:tc>
          <w:tcPr>
            <w:cnfStyle w:val="000010000000" w:firstRow="0" w:lastRow="0" w:firstColumn="0" w:lastColumn="0" w:oddVBand="1" w:evenVBand="0" w:oddHBand="0" w:evenHBand="0" w:firstRowFirstColumn="0" w:firstRowLastColumn="0" w:lastRowFirstColumn="0" w:lastRowLastColumn="0"/>
            <w:tcW w:w="4109" w:type="dxa"/>
            <w:tcBorders>
              <w:top w:val="single" w:sz="12" w:space="0" w:color="B3272F" w:themeColor="text2"/>
              <w:bottom w:val="nil"/>
            </w:tcBorders>
            <w:shd w:val="clear" w:color="auto" w:fill="FFFFFF" w:themeFill="background1"/>
          </w:tcPr>
          <w:p w14:paraId="22F4AC59"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b/>
                <w:szCs w:val="22"/>
              </w:rPr>
            </w:pPr>
            <w:r w:rsidRPr="008D00D6">
              <w:rPr>
                <w:rFonts w:asciiTheme="majorHAnsi" w:eastAsia="Cambria" w:hAnsiTheme="majorHAnsi" w:cstheme="majorHAnsi"/>
                <w:b/>
                <w:szCs w:val="22"/>
              </w:rPr>
              <w:t>Efficiency</w:t>
            </w:r>
          </w:p>
        </w:tc>
        <w:tc>
          <w:tcPr>
            <w:tcW w:w="1131" w:type="dxa"/>
            <w:tcBorders>
              <w:top w:val="single" w:sz="12" w:space="0" w:color="B3272F" w:themeColor="text2"/>
              <w:bottom w:val="nil"/>
            </w:tcBorders>
            <w:shd w:val="clear" w:color="auto" w:fill="FFFFFF" w:themeFill="background1"/>
            <w:vAlign w:val="center"/>
          </w:tcPr>
          <w:p w14:paraId="1F848489"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18"/>
              </w:rPr>
            </w:pPr>
          </w:p>
        </w:tc>
        <w:tc>
          <w:tcPr>
            <w:cnfStyle w:val="000010000000" w:firstRow="0" w:lastRow="0" w:firstColumn="0" w:lastColumn="0" w:oddVBand="1" w:evenVBand="0" w:oddHBand="0" w:evenHBand="0" w:firstRowFirstColumn="0" w:firstRowLastColumn="0" w:lastRowFirstColumn="0" w:lastRowLastColumn="0"/>
            <w:tcW w:w="1131" w:type="dxa"/>
            <w:tcBorders>
              <w:top w:val="single" w:sz="12" w:space="0" w:color="B3272F" w:themeColor="text2"/>
              <w:bottom w:val="nil"/>
            </w:tcBorders>
            <w:shd w:val="clear" w:color="auto" w:fill="FFFFFF" w:themeFill="background1"/>
            <w:vAlign w:val="center"/>
          </w:tcPr>
          <w:p w14:paraId="39DD4A12" w14:textId="77777777" w:rsidR="002652A3" w:rsidRPr="008D00D6" w:rsidRDefault="002652A3">
            <w:pPr>
              <w:pStyle w:val="Default"/>
              <w:jc w:val="center"/>
              <w:rPr>
                <w:rFonts w:asciiTheme="majorHAnsi" w:hAnsiTheme="majorHAnsi" w:cstheme="majorHAnsi"/>
                <w:b/>
                <w:szCs w:val="18"/>
              </w:rPr>
            </w:pPr>
          </w:p>
        </w:tc>
        <w:tc>
          <w:tcPr>
            <w:tcW w:w="1131" w:type="dxa"/>
            <w:tcBorders>
              <w:top w:val="single" w:sz="12" w:space="0" w:color="B3272F" w:themeColor="text2"/>
              <w:bottom w:val="nil"/>
            </w:tcBorders>
            <w:shd w:val="clear" w:color="auto" w:fill="FFFFFF" w:themeFill="background1"/>
            <w:vAlign w:val="center"/>
          </w:tcPr>
          <w:p w14:paraId="796F6742"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18"/>
              </w:rPr>
            </w:pPr>
          </w:p>
        </w:tc>
        <w:tc>
          <w:tcPr>
            <w:cnfStyle w:val="000010000000" w:firstRow="0" w:lastRow="0" w:firstColumn="0" w:lastColumn="0" w:oddVBand="1" w:evenVBand="0" w:oddHBand="0" w:evenHBand="0" w:firstRowFirstColumn="0" w:firstRowLastColumn="0" w:lastRowFirstColumn="0" w:lastRowLastColumn="0"/>
            <w:tcW w:w="1131" w:type="dxa"/>
            <w:tcBorders>
              <w:top w:val="single" w:sz="12" w:space="0" w:color="B3272F" w:themeColor="text2"/>
              <w:bottom w:val="nil"/>
            </w:tcBorders>
            <w:shd w:val="clear" w:color="auto" w:fill="FFFFFF" w:themeFill="background1"/>
            <w:vAlign w:val="center"/>
          </w:tcPr>
          <w:p w14:paraId="41D93D32" w14:textId="77777777" w:rsidR="002652A3" w:rsidRPr="008D00D6" w:rsidRDefault="002652A3">
            <w:pPr>
              <w:pStyle w:val="Default"/>
              <w:jc w:val="center"/>
              <w:rPr>
                <w:rFonts w:asciiTheme="majorHAnsi" w:hAnsiTheme="majorHAnsi" w:cstheme="majorHAnsi"/>
                <w:b/>
                <w:szCs w:val="18"/>
              </w:rPr>
            </w:pPr>
          </w:p>
        </w:tc>
        <w:tc>
          <w:tcPr>
            <w:tcW w:w="1131" w:type="dxa"/>
            <w:tcBorders>
              <w:top w:val="single" w:sz="12" w:space="0" w:color="B3272F" w:themeColor="text2"/>
              <w:bottom w:val="nil"/>
            </w:tcBorders>
            <w:shd w:val="clear" w:color="auto" w:fill="FFFFFF" w:themeFill="background1"/>
            <w:vAlign w:val="center"/>
          </w:tcPr>
          <w:p w14:paraId="460D887F"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22"/>
              </w:rPr>
            </w:pPr>
          </w:p>
        </w:tc>
      </w:tr>
      <w:tr w:rsidR="002652A3" w:rsidRPr="00EB0B9A" w14:paraId="7496A112" w14:textId="77777777" w:rsidTr="0095233A">
        <w:trPr>
          <w:trHeight w:val="138"/>
        </w:trPr>
        <w:tc>
          <w:tcPr>
            <w:cnfStyle w:val="000010000000" w:firstRow="0" w:lastRow="0" w:firstColumn="0" w:lastColumn="0" w:oddVBand="1" w:evenVBand="0" w:oddHBand="0" w:evenHBand="0" w:firstRowFirstColumn="0" w:firstRowLastColumn="0" w:lastRowFirstColumn="0" w:lastRowLastColumn="0"/>
            <w:tcW w:w="4109" w:type="dxa"/>
            <w:tcBorders>
              <w:top w:val="nil"/>
              <w:bottom w:val="nil"/>
            </w:tcBorders>
            <w:shd w:val="clear" w:color="auto" w:fill="FFFFFF" w:themeFill="background1"/>
          </w:tcPr>
          <w:p w14:paraId="26ECF0BA"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szCs w:val="22"/>
              </w:rPr>
            </w:pPr>
            <w:r w:rsidRPr="008D00D6">
              <w:rPr>
                <w:rFonts w:asciiTheme="majorHAnsi" w:eastAsia="Cambria" w:hAnsiTheme="majorHAnsi" w:cstheme="majorHAnsi"/>
                <w:szCs w:val="22"/>
              </w:rPr>
              <w:t>Expenditure level</w:t>
            </w:r>
          </w:p>
          <w:p w14:paraId="6ADBDCE5" w14:textId="77777777" w:rsidR="002652A3" w:rsidRPr="008D00D6" w:rsidRDefault="002652A3" w:rsidP="0012743F">
            <w:pPr>
              <w:autoSpaceDE w:val="0"/>
              <w:autoSpaceDN w:val="0"/>
              <w:adjustRightInd w:val="0"/>
              <w:spacing w:line="240" w:lineRule="auto"/>
              <w:ind w:left="284"/>
              <w:jc w:val="both"/>
              <w:rPr>
                <w:rFonts w:asciiTheme="majorHAnsi" w:eastAsia="Cambria" w:hAnsiTheme="majorHAnsi" w:cstheme="majorHAnsi"/>
                <w:i/>
                <w:szCs w:val="22"/>
              </w:rPr>
            </w:pPr>
            <w:r w:rsidRPr="008D00D6">
              <w:rPr>
                <w:rFonts w:asciiTheme="majorHAnsi" w:eastAsia="Cambria" w:hAnsiTheme="majorHAnsi" w:cstheme="majorHAnsi"/>
                <w:i/>
                <w:szCs w:val="22"/>
              </w:rPr>
              <w:t>[Total expenses/ no. of property assessments]</w:t>
            </w:r>
          </w:p>
        </w:tc>
        <w:tc>
          <w:tcPr>
            <w:tcW w:w="1131" w:type="dxa"/>
            <w:tcBorders>
              <w:top w:val="nil"/>
              <w:bottom w:val="nil"/>
            </w:tcBorders>
            <w:shd w:val="clear" w:color="auto" w:fill="FFFFFF" w:themeFill="background1"/>
            <w:vAlign w:val="center"/>
          </w:tcPr>
          <w:p w14:paraId="0FB6286B"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$1,340</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shd w:val="clear" w:color="auto" w:fill="FFFFFF" w:themeFill="background1"/>
            <w:vAlign w:val="center"/>
          </w:tcPr>
          <w:p w14:paraId="5A3941A6"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$1,355</w:t>
            </w:r>
          </w:p>
        </w:tc>
        <w:tc>
          <w:tcPr>
            <w:tcW w:w="1131" w:type="dxa"/>
            <w:tcBorders>
              <w:top w:val="nil"/>
              <w:bottom w:val="nil"/>
            </w:tcBorders>
            <w:shd w:val="clear" w:color="auto" w:fill="FFFFFF" w:themeFill="background1"/>
            <w:vAlign w:val="center"/>
          </w:tcPr>
          <w:p w14:paraId="619860A8"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$1,377</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shd w:val="clear" w:color="auto" w:fill="FFFFFF" w:themeFill="background1"/>
            <w:vAlign w:val="center"/>
          </w:tcPr>
          <w:p w14:paraId="2DC107B1"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$1,406</w:t>
            </w:r>
          </w:p>
        </w:tc>
        <w:tc>
          <w:tcPr>
            <w:tcW w:w="1131" w:type="dxa"/>
            <w:tcBorders>
              <w:top w:val="nil"/>
              <w:bottom w:val="nil"/>
            </w:tcBorders>
            <w:shd w:val="clear" w:color="auto" w:fill="FFFFFF" w:themeFill="background1"/>
            <w:vAlign w:val="center"/>
          </w:tcPr>
          <w:p w14:paraId="6150D20A"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22"/>
              </w:rPr>
            </w:pPr>
            <w:r w:rsidRPr="008D00D6">
              <w:rPr>
                <w:rFonts w:asciiTheme="majorHAnsi" w:eastAsia="Cambria" w:hAnsiTheme="majorHAnsi" w:cstheme="majorHAnsi"/>
                <w:b/>
                <w:bCs/>
                <w:szCs w:val="22"/>
              </w:rPr>
              <w:t>+</w:t>
            </w:r>
          </w:p>
        </w:tc>
      </w:tr>
      <w:tr w:rsidR="002652A3" w:rsidRPr="00EB0B9A" w14:paraId="41537273" w14:textId="77777777" w:rsidTr="0095233A">
        <w:trPr>
          <w:trHeight w:val="138"/>
        </w:trPr>
        <w:tc>
          <w:tcPr>
            <w:cnfStyle w:val="000010000000" w:firstRow="0" w:lastRow="0" w:firstColumn="0" w:lastColumn="0" w:oddVBand="1" w:evenVBand="0" w:oddHBand="0" w:evenHBand="0" w:firstRowFirstColumn="0" w:firstRowLastColumn="0" w:lastRowFirstColumn="0" w:lastRowLastColumn="0"/>
            <w:tcW w:w="4109" w:type="dxa"/>
            <w:tcBorders>
              <w:top w:val="nil"/>
              <w:bottom w:val="nil"/>
            </w:tcBorders>
            <w:shd w:val="clear" w:color="auto" w:fill="FFFFFF" w:themeFill="background1"/>
          </w:tcPr>
          <w:p w14:paraId="51AE2EC4"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szCs w:val="22"/>
              </w:rPr>
            </w:pPr>
            <w:r w:rsidRPr="008D00D6">
              <w:rPr>
                <w:rFonts w:asciiTheme="majorHAnsi" w:eastAsia="Cambria" w:hAnsiTheme="majorHAnsi" w:cstheme="majorHAnsi"/>
                <w:szCs w:val="22"/>
              </w:rPr>
              <w:t>Revenue level</w:t>
            </w:r>
          </w:p>
          <w:p w14:paraId="2244FF87" w14:textId="77777777" w:rsidR="002652A3" w:rsidRPr="008D00D6" w:rsidRDefault="002652A3" w:rsidP="0012743F">
            <w:pPr>
              <w:autoSpaceDE w:val="0"/>
              <w:autoSpaceDN w:val="0"/>
              <w:adjustRightInd w:val="0"/>
              <w:spacing w:line="240" w:lineRule="auto"/>
              <w:ind w:left="284"/>
              <w:jc w:val="both"/>
              <w:rPr>
                <w:rFonts w:asciiTheme="majorHAnsi" w:eastAsia="Cambria" w:hAnsiTheme="majorHAnsi" w:cstheme="majorHAnsi"/>
                <w:i/>
                <w:szCs w:val="22"/>
              </w:rPr>
            </w:pPr>
            <w:r w:rsidRPr="008D00D6">
              <w:rPr>
                <w:rFonts w:asciiTheme="majorHAnsi" w:eastAsia="Cambria" w:hAnsiTheme="majorHAnsi" w:cstheme="majorHAnsi"/>
                <w:i/>
                <w:szCs w:val="22"/>
              </w:rPr>
              <w:t>[Residential rate revenue / No. of residential property assessments]</w:t>
            </w:r>
          </w:p>
        </w:tc>
        <w:tc>
          <w:tcPr>
            <w:tcW w:w="1131" w:type="dxa"/>
            <w:tcBorders>
              <w:top w:val="nil"/>
              <w:bottom w:val="nil"/>
            </w:tcBorders>
            <w:shd w:val="clear" w:color="auto" w:fill="FFFFFF" w:themeFill="background1"/>
            <w:vAlign w:val="center"/>
          </w:tcPr>
          <w:p w14:paraId="4C0BAE37"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$650</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shd w:val="clear" w:color="auto" w:fill="FFFFFF" w:themeFill="background1"/>
            <w:vAlign w:val="center"/>
          </w:tcPr>
          <w:p w14:paraId="77275B74"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$678</w:t>
            </w:r>
          </w:p>
        </w:tc>
        <w:tc>
          <w:tcPr>
            <w:tcW w:w="1131" w:type="dxa"/>
            <w:tcBorders>
              <w:top w:val="nil"/>
              <w:bottom w:val="nil"/>
            </w:tcBorders>
            <w:shd w:val="clear" w:color="auto" w:fill="FFFFFF" w:themeFill="background1"/>
            <w:vAlign w:val="center"/>
          </w:tcPr>
          <w:p w14:paraId="3BEC6B6D"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$706</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shd w:val="clear" w:color="auto" w:fill="FFFFFF" w:themeFill="background1"/>
            <w:vAlign w:val="center"/>
          </w:tcPr>
          <w:p w14:paraId="77E1F8DB"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$735</w:t>
            </w:r>
          </w:p>
        </w:tc>
        <w:tc>
          <w:tcPr>
            <w:tcW w:w="1131" w:type="dxa"/>
            <w:tcBorders>
              <w:top w:val="nil"/>
              <w:bottom w:val="nil"/>
            </w:tcBorders>
            <w:shd w:val="clear" w:color="auto" w:fill="FFFFFF" w:themeFill="background1"/>
            <w:vAlign w:val="center"/>
          </w:tcPr>
          <w:p w14:paraId="3314D59B"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22"/>
              </w:rPr>
            </w:pPr>
            <w:r w:rsidRPr="008D00D6">
              <w:rPr>
                <w:rFonts w:asciiTheme="majorHAnsi" w:eastAsia="Cambria" w:hAnsiTheme="majorHAnsi" w:cstheme="majorHAnsi"/>
                <w:b/>
                <w:bCs/>
                <w:szCs w:val="22"/>
              </w:rPr>
              <w:t>+</w:t>
            </w:r>
          </w:p>
        </w:tc>
      </w:tr>
      <w:tr w:rsidR="002652A3" w:rsidRPr="00EB0B9A" w14:paraId="5585309A" w14:textId="77777777" w:rsidTr="0095233A">
        <w:trPr>
          <w:trHeight w:val="138"/>
        </w:trPr>
        <w:tc>
          <w:tcPr>
            <w:cnfStyle w:val="000010000000" w:firstRow="0" w:lastRow="0" w:firstColumn="0" w:lastColumn="0" w:oddVBand="1" w:evenVBand="0" w:oddHBand="0" w:evenHBand="0" w:firstRowFirstColumn="0" w:firstRowLastColumn="0" w:lastRowFirstColumn="0" w:lastRowLastColumn="0"/>
            <w:tcW w:w="4109" w:type="dxa"/>
            <w:tcBorders>
              <w:top w:val="nil"/>
              <w:bottom w:val="single" w:sz="12" w:space="0" w:color="B3272F" w:themeColor="text2"/>
            </w:tcBorders>
            <w:shd w:val="clear" w:color="auto" w:fill="FFFFFF" w:themeFill="background1"/>
          </w:tcPr>
          <w:p w14:paraId="395A8922" w14:textId="77777777" w:rsidR="002652A3" w:rsidRPr="008D00D6" w:rsidRDefault="002652A3" w:rsidP="00C478F5">
            <w:pPr>
              <w:autoSpaceDE w:val="0"/>
              <w:autoSpaceDN w:val="0"/>
              <w:adjustRightInd w:val="0"/>
              <w:spacing w:line="240" w:lineRule="auto"/>
              <w:jc w:val="both"/>
              <w:rPr>
                <w:rFonts w:asciiTheme="majorHAnsi" w:eastAsia="Cambria" w:hAnsiTheme="majorHAnsi" w:cstheme="majorHAnsi"/>
                <w:szCs w:val="22"/>
              </w:rPr>
            </w:pPr>
            <w:r w:rsidRPr="008D00D6">
              <w:rPr>
                <w:rFonts w:asciiTheme="majorHAnsi" w:eastAsia="Cambria" w:hAnsiTheme="majorHAnsi" w:cstheme="majorHAnsi"/>
                <w:szCs w:val="22"/>
              </w:rPr>
              <w:t>Workforce turnover</w:t>
            </w:r>
          </w:p>
          <w:p w14:paraId="614BB1A5" w14:textId="77777777" w:rsidR="002652A3" w:rsidRPr="008D00D6" w:rsidRDefault="002652A3" w:rsidP="0012743F">
            <w:pPr>
              <w:autoSpaceDE w:val="0"/>
              <w:autoSpaceDN w:val="0"/>
              <w:adjustRightInd w:val="0"/>
              <w:spacing w:line="240" w:lineRule="auto"/>
              <w:ind w:left="284"/>
              <w:jc w:val="both"/>
              <w:rPr>
                <w:rFonts w:asciiTheme="majorHAnsi" w:eastAsia="Cambria" w:hAnsiTheme="majorHAnsi" w:cstheme="majorHAnsi"/>
                <w:i/>
                <w:szCs w:val="22"/>
              </w:rPr>
            </w:pPr>
            <w:r w:rsidRPr="008D00D6">
              <w:rPr>
                <w:rFonts w:asciiTheme="majorHAnsi" w:eastAsia="Cambria" w:hAnsiTheme="majorHAnsi" w:cstheme="majorHAnsi"/>
                <w:i/>
                <w:szCs w:val="22"/>
              </w:rPr>
              <w:t>[No. of permanent staff resignations &amp; terminations / average no. of permanent staff for the financial year]</w:t>
            </w:r>
          </w:p>
        </w:tc>
        <w:tc>
          <w:tcPr>
            <w:tcW w:w="1131" w:type="dxa"/>
            <w:tcBorders>
              <w:top w:val="nil"/>
              <w:bottom w:val="single" w:sz="12" w:space="0" w:color="B3272F" w:themeColor="text2"/>
            </w:tcBorders>
            <w:shd w:val="clear" w:color="auto" w:fill="FFFFFF" w:themeFill="background1"/>
            <w:vAlign w:val="center"/>
          </w:tcPr>
          <w:p w14:paraId="2FEAEE0B"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8.8%</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single" w:sz="12" w:space="0" w:color="B3272F" w:themeColor="text2"/>
            </w:tcBorders>
            <w:shd w:val="clear" w:color="auto" w:fill="FFFFFF" w:themeFill="background1"/>
            <w:vAlign w:val="center"/>
          </w:tcPr>
          <w:p w14:paraId="62BAF370"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8.4%</w:t>
            </w:r>
          </w:p>
        </w:tc>
        <w:tc>
          <w:tcPr>
            <w:tcW w:w="1131" w:type="dxa"/>
            <w:tcBorders>
              <w:top w:val="nil"/>
              <w:bottom w:val="single" w:sz="12" w:space="0" w:color="B3272F" w:themeColor="text2"/>
            </w:tcBorders>
            <w:shd w:val="clear" w:color="auto" w:fill="FFFFFF" w:themeFill="background1"/>
            <w:vAlign w:val="center"/>
          </w:tcPr>
          <w:p w14:paraId="3919E88E" w14:textId="77777777" w:rsidR="002652A3" w:rsidRPr="008D00D6" w:rsidRDefault="002652A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D00D6">
              <w:rPr>
                <w:rFonts w:asciiTheme="majorHAnsi" w:hAnsiTheme="majorHAnsi" w:cstheme="majorHAnsi"/>
                <w:szCs w:val="18"/>
              </w:rPr>
              <w:t>8.0%</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single" w:sz="12" w:space="0" w:color="B3272F" w:themeColor="text2"/>
            </w:tcBorders>
            <w:shd w:val="clear" w:color="auto" w:fill="FFFFFF" w:themeFill="background1"/>
            <w:vAlign w:val="center"/>
          </w:tcPr>
          <w:p w14:paraId="31FB5366" w14:textId="77777777" w:rsidR="002652A3" w:rsidRPr="008D00D6" w:rsidRDefault="002652A3">
            <w:pPr>
              <w:pStyle w:val="Default"/>
              <w:jc w:val="center"/>
              <w:rPr>
                <w:rFonts w:asciiTheme="majorHAnsi" w:hAnsiTheme="majorHAnsi" w:cstheme="majorHAnsi"/>
                <w:szCs w:val="18"/>
              </w:rPr>
            </w:pPr>
            <w:r w:rsidRPr="008D00D6">
              <w:rPr>
                <w:rFonts w:asciiTheme="majorHAnsi" w:hAnsiTheme="majorHAnsi" w:cstheme="majorHAnsi"/>
                <w:szCs w:val="18"/>
              </w:rPr>
              <w:t>7.6%</w:t>
            </w:r>
          </w:p>
        </w:tc>
        <w:tc>
          <w:tcPr>
            <w:tcW w:w="1131" w:type="dxa"/>
            <w:tcBorders>
              <w:top w:val="nil"/>
              <w:bottom w:val="single" w:sz="12" w:space="0" w:color="B3272F" w:themeColor="text2"/>
            </w:tcBorders>
            <w:shd w:val="clear" w:color="auto" w:fill="FFFFFF" w:themeFill="background1"/>
            <w:vAlign w:val="center"/>
          </w:tcPr>
          <w:p w14:paraId="11BB324B" w14:textId="77777777" w:rsidR="002652A3" w:rsidRPr="008D00D6"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bCs/>
                <w:szCs w:val="22"/>
              </w:rPr>
            </w:pPr>
            <w:r w:rsidRPr="008D00D6">
              <w:rPr>
                <w:rFonts w:asciiTheme="majorHAnsi" w:eastAsia="Cambria" w:hAnsiTheme="majorHAnsi" w:cstheme="majorHAnsi"/>
                <w:b/>
                <w:bCs/>
                <w:szCs w:val="22"/>
              </w:rPr>
              <w:t>+</w:t>
            </w:r>
          </w:p>
        </w:tc>
      </w:tr>
    </w:tbl>
    <w:p w14:paraId="71A6571D" w14:textId="77777777" w:rsidR="002652A3" w:rsidRPr="008D00D6" w:rsidRDefault="002652A3" w:rsidP="00C478F5">
      <w:pPr>
        <w:pStyle w:val="CaptionImageorFigure"/>
        <w:jc w:val="both"/>
        <w:rPr>
          <w:rFonts w:asciiTheme="majorHAnsi" w:hAnsiTheme="majorHAnsi" w:cstheme="majorHAnsi"/>
        </w:rPr>
      </w:pPr>
      <w:r w:rsidRPr="008D00D6">
        <w:rPr>
          <w:rFonts w:asciiTheme="majorHAnsi" w:hAnsiTheme="majorHAnsi" w:cstheme="majorHAnsi"/>
        </w:rPr>
        <w:t xml:space="preserve">Key to Forecast Trend: </w:t>
      </w:r>
    </w:p>
    <w:p w14:paraId="1654534D" w14:textId="77777777" w:rsidR="008D1642" w:rsidRPr="00977928" w:rsidRDefault="008D1642" w:rsidP="008D1642">
      <w:pPr>
        <w:pStyle w:val="Default"/>
        <w:ind w:left="567"/>
        <w:jc w:val="both"/>
        <w:rPr>
          <w:rFonts w:asciiTheme="majorHAnsi" w:hAnsiTheme="majorHAnsi" w:cstheme="majorHAnsi"/>
          <w:sz w:val="18"/>
          <w:szCs w:val="18"/>
        </w:rPr>
      </w:pPr>
      <w:r w:rsidRPr="00977928">
        <w:rPr>
          <w:rFonts w:asciiTheme="majorHAnsi" w:hAnsiTheme="majorHAnsi" w:cstheme="majorHAnsi"/>
          <w:b/>
          <w:sz w:val="18"/>
          <w:szCs w:val="18"/>
        </w:rPr>
        <w:t>+</w:t>
      </w:r>
      <w:r w:rsidRPr="00977928">
        <w:rPr>
          <w:rFonts w:asciiTheme="majorHAnsi" w:hAnsiTheme="majorHAnsi" w:cstheme="majorHAnsi"/>
          <w:sz w:val="18"/>
          <w:szCs w:val="18"/>
        </w:rPr>
        <w:t xml:space="preserve"> Forecasts improvement in council's financial performance/financial position indicator </w:t>
      </w:r>
    </w:p>
    <w:p w14:paraId="3C0C6666" w14:textId="77777777" w:rsidR="008D1642" w:rsidRPr="00977928" w:rsidRDefault="008D1642" w:rsidP="008D1642">
      <w:pPr>
        <w:pStyle w:val="Default"/>
        <w:ind w:left="567"/>
        <w:jc w:val="both"/>
        <w:rPr>
          <w:rFonts w:asciiTheme="majorHAnsi" w:hAnsiTheme="majorHAnsi" w:cstheme="majorHAnsi"/>
          <w:sz w:val="18"/>
          <w:szCs w:val="18"/>
        </w:rPr>
      </w:pPr>
      <w:r w:rsidRPr="00977928">
        <w:rPr>
          <w:rFonts w:asciiTheme="majorHAnsi" w:hAnsiTheme="majorHAnsi" w:cstheme="majorHAnsi"/>
          <w:b/>
          <w:sz w:val="18"/>
          <w:szCs w:val="18"/>
        </w:rPr>
        <w:t>o</w:t>
      </w:r>
      <w:r w:rsidRPr="00977928">
        <w:rPr>
          <w:rFonts w:asciiTheme="majorHAnsi" w:hAnsiTheme="majorHAnsi" w:cstheme="majorHAnsi"/>
          <w:sz w:val="18"/>
          <w:szCs w:val="18"/>
        </w:rPr>
        <w:t xml:space="preserve"> Forecasts that council's financial performance/financial position indicator will be steady </w:t>
      </w:r>
    </w:p>
    <w:p w14:paraId="42C11E16" w14:textId="77777777" w:rsidR="008D1642" w:rsidRPr="00977928" w:rsidRDefault="008D1642" w:rsidP="008D1642">
      <w:pPr>
        <w:pStyle w:val="Default"/>
        <w:ind w:left="567"/>
        <w:jc w:val="both"/>
        <w:rPr>
          <w:rFonts w:asciiTheme="majorHAnsi" w:hAnsiTheme="majorHAnsi" w:cstheme="majorHAnsi"/>
          <w:sz w:val="18"/>
          <w:szCs w:val="18"/>
        </w:rPr>
      </w:pPr>
      <w:r w:rsidRPr="00977928">
        <w:rPr>
          <w:rFonts w:asciiTheme="majorHAnsi" w:hAnsiTheme="majorHAnsi" w:cstheme="majorHAnsi"/>
          <w:b/>
          <w:sz w:val="18"/>
          <w:szCs w:val="18"/>
        </w:rPr>
        <w:t>-</w:t>
      </w:r>
      <w:r w:rsidRPr="00977928">
        <w:rPr>
          <w:rFonts w:asciiTheme="majorHAnsi" w:hAnsiTheme="majorHAnsi" w:cstheme="majorHAnsi"/>
          <w:sz w:val="18"/>
          <w:szCs w:val="18"/>
        </w:rPr>
        <w:t xml:space="preserve">  Forecasts deterioration in council's financial performance/financial position indicator</w:t>
      </w:r>
    </w:p>
    <w:p w14:paraId="2BFE217A" w14:textId="77777777" w:rsidR="00BA5DB3" w:rsidRPr="008D00D6" w:rsidRDefault="00BA5DB3" w:rsidP="00C478F5">
      <w:pPr>
        <w:pStyle w:val="Default"/>
        <w:jc w:val="both"/>
        <w:rPr>
          <w:rFonts w:asciiTheme="majorHAnsi" w:hAnsiTheme="majorHAnsi" w:cstheme="majorHAnsi"/>
          <w:sz w:val="18"/>
          <w:szCs w:val="18"/>
        </w:rPr>
      </w:pPr>
    </w:p>
    <w:p w14:paraId="609D719D" w14:textId="5883BE08" w:rsidR="002652A3" w:rsidRPr="008D00D6" w:rsidRDefault="002652A3" w:rsidP="00E40FE5">
      <w:pPr>
        <w:pStyle w:val="Heading4"/>
        <w:rPr>
          <w:rFonts w:cstheme="majorHAnsi"/>
          <w:sz w:val="18"/>
          <w:szCs w:val="18"/>
        </w:rPr>
      </w:pPr>
      <w:r w:rsidRPr="00F920F2">
        <w:rPr>
          <w:rFonts w:cstheme="majorHAnsi"/>
          <w:lang w:val="en-GB"/>
        </w:rPr>
        <w:lastRenderedPageBreak/>
        <w:t>Non-financial</w:t>
      </w:r>
    </w:p>
    <w:p w14:paraId="48FFCA63" w14:textId="6B2EE279" w:rsidR="002652A3" w:rsidRPr="008D00D6" w:rsidRDefault="002652A3" w:rsidP="00266C01">
      <w:pPr>
        <w:pStyle w:val="BodyText"/>
        <w:jc w:val="both"/>
        <w:rPr>
          <w:rFonts w:asciiTheme="majorHAnsi" w:hAnsiTheme="majorHAnsi" w:cstheme="majorHAnsi"/>
        </w:rPr>
      </w:pPr>
      <w:r w:rsidRPr="008D00D6">
        <w:rPr>
          <w:rFonts w:asciiTheme="majorHAnsi" w:hAnsiTheme="majorHAnsi" w:cstheme="majorHAnsi"/>
        </w:rPr>
        <w:t>The following table summarises the key non-financial outcomes for the next four years as set out in the SRP for years 201</w:t>
      </w:r>
      <w:r w:rsidR="00EC4FA1">
        <w:rPr>
          <w:rFonts w:asciiTheme="majorHAnsi" w:hAnsiTheme="majorHAnsi" w:cstheme="majorHAnsi"/>
        </w:rPr>
        <w:t>9</w:t>
      </w:r>
      <w:r w:rsidRPr="008D00D6">
        <w:rPr>
          <w:rFonts w:asciiTheme="majorHAnsi" w:hAnsiTheme="majorHAnsi" w:cstheme="majorHAnsi"/>
        </w:rPr>
        <w:t>-2</w:t>
      </w:r>
      <w:r w:rsidR="00EC4FA1">
        <w:rPr>
          <w:rFonts w:asciiTheme="majorHAnsi" w:hAnsiTheme="majorHAnsi" w:cstheme="majorHAnsi"/>
        </w:rPr>
        <w:t>3</w:t>
      </w:r>
      <w:r w:rsidRPr="008D00D6">
        <w:rPr>
          <w:rFonts w:asciiTheme="majorHAnsi" w:hAnsiTheme="majorHAnsi" w:cstheme="majorHAnsi"/>
        </w:rPr>
        <w:t xml:space="preserve"> years. The attached Appendix includes the non-financial statements and other non-financial disclosures required by the Act and Local Government (Planning and Reporting) Regulations 2014.</w:t>
      </w:r>
    </w:p>
    <w:tbl>
      <w:tblPr>
        <w:tblStyle w:val="TableGrid"/>
        <w:tblW w:w="9700" w:type="dxa"/>
        <w:tblLayout w:type="fixed"/>
        <w:tblLook w:val="0000" w:firstRow="0" w:lastRow="0" w:firstColumn="0" w:lastColumn="0" w:noHBand="0" w:noVBand="0"/>
      </w:tblPr>
      <w:tblGrid>
        <w:gridCol w:w="3294"/>
        <w:gridCol w:w="1281"/>
        <w:gridCol w:w="1281"/>
        <w:gridCol w:w="1281"/>
        <w:gridCol w:w="1281"/>
        <w:gridCol w:w="1282"/>
      </w:tblGrid>
      <w:tr w:rsidR="002652A3" w:rsidRPr="00EB0B9A" w14:paraId="75E5A568" w14:textId="77777777" w:rsidTr="008D00D6">
        <w:trPr>
          <w:trHeight w:val="242"/>
        </w:trPr>
        <w:tc>
          <w:tcPr>
            <w:cnfStyle w:val="000010000000" w:firstRow="0" w:lastRow="0" w:firstColumn="0" w:lastColumn="0" w:oddVBand="1" w:evenVBand="0" w:oddHBand="0" w:evenHBand="0" w:firstRowFirstColumn="0" w:firstRowLastColumn="0" w:lastRowFirstColumn="0" w:lastRowLastColumn="0"/>
            <w:tcW w:w="3294" w:type="dxa"/>
            <w:shd w:val="clear" w:color="auto" w:fill="B3272F" w:themeFill="accent2"/>
          </w:tcPr>
          <w:p w14:paraId="06F71D26" w14:textId="77777777" w:rsidR="002652A3" w:rsidRPr="0095233A" w:rsidRDefault="002652A3" w:rsidP="00C478F5">
            <w:pPr>
              <w:autoSpaceDE w:val="0"/>
              <w:autoSpaceDN w:val="0"/>
              <w:adjustRightInd w:val="0"/>
              <w:spacing w:line="240" w:lineRule="auto"/>
              <w:jc w:val="both"/>
              <w:rPr>
                <w:rFonts w:asciiTheme="majorHAnsi" w:eastAsia="Cambria" w:hAnsiTheme="majorHAnsi" w:cstheme="majorHAnsi"/>
                <w:color w:val="FFFFFF" w:themeColor="background1"/>
                <w:szCs w:val="18"/>
              </w:rPr>
            </w:pPr>
            <w:r w:rsidRPr="0095233A">
              <w:rPr>
                <w:rFonts w:asciiTheme="majorHAnsi" w:eastAsia="Cambria" w:hAnsiTheme="majorHAnsi" w:cstheme="majorHAnsi"/>
                <w:b/>
                <w:bCs/>
                <w:color w:val="FFFFFF" w:themeColor="background1"/>
                <w:szCs w:val="18"/>
              </w:rPr>
              <w:t xml:space="preserve">Result </w:t>
            </w:r>
          </w:p>
        </w:tc>
        <w:tc>
          <w:tcPr>
            <w:tcW w:w="1281" w:type="dxa"/>
            <w:shd w:val="clear" w:color="auto" w:fill="B3272F" w:themeFill="accent2"/>
            <w:vAlign w:val="center"/>
          </w:tcPr>
          <w:p w14:paraId="5125E0DE" w14:textId="14F615F1" w:rsidR="002652A3" w:rsidRPr="0095233A" w:rsidRDefault="002652A3" w:rsidP="008D00D6">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Cs w:val="18"/>
              </w:rPr>
            </w:pPr>
            <w:r w:rsidRPr="0095233A">
              <w:rPr>
                <w:rFonts w:asciiTheme="majorHAnsi" w:eastAsia="Cambria" w:hAnsiTheme="majorHAnsi" w:cstheme="majorHAnsi"/>
                <w:b/>
                <w:bCs/>
                <w:color w:val="FFFFFF" w:themeColor="background1"/>
                <w:szCs w:val="18"/>
              </w:rPr>
              <w:t>20</w:t>
            </w:r>
            <w:r w:rsidR="00EC4FA1">
              <w:rPr>
                <w:rFonts w:asciiTheme="majorHAnsi" w:eastAsia="Cambria" w:hAnsiTheme="majorHAnsi" w:cstheme="majorHAnsi"/>
                <w:b/>
                <w:bCs/>
                <w:color w:val="FFFFFF" w:themeColor="background1"/>
                <w:szCs w:val="18"/>
              </w:rPr>
              <w:t>20</w:t>
            </w:r>
          </w:p>
        </w:tc>
        <w:tc>
          <w:tcPr>
            <w:cnfStyle w:val="000010000000" w:firstRow="0" w:lastRow="0" w:firstColumn="0" w:lastColumn="0" w:oddVBand="1" w:evenVBand="0" w:oddHBand="0" w:evenHBand="0" w:firstRowFirstColumn="0" w:firstRowLastColumn="0" w:lastRowFirstColumn="0" w:lastRowLastColumn="0"/>
            <w:tcW w:w="1281" w:type="dxa"/>
            <w:shd w:val="clear" w:color="auto" w:fill="B3272F" w:themeFill="accent2"/>
            <w:vAlign w:val="center"/>
          </w:tcPr>
          <w:p w14:paraId="353088FA" w14:textId="02382673" w:rsidR="002652A3" w:rsidRPr="0095233A" w:rsidRDefault="002652A3" w:rsidP="008D00D6">
            <w:pPr>
              <w:autoSpaceDE w:val="0"/>
              <w:autoSpaceDN w:val="0"/>
              <w:adjustRightInd w:val="0"/>
              <w:spacing w:line="240" w:lineRule="auto"/>
              <w:jc w:val="center"/>
              <w:rPr>
                <w:rFonts w:asciiTheme="majorHAnsi" w:hAnsiTheme="majorHAnsi" w:cstheme="majorHAnsi"/>
                <w:b/>
                <w:bCs/>
                <w:color w:val="FFFFFF" w:themeColor="background1"/>
                <w:szCs w:val="18"/>
              </w:rPr>
            </w:pPr>
            <w:r w:rsidRPr="0095233A">
              <w:rPr>
                <w:rFonts w:asciiTheme="majorHAnsi" w:eastAsia="Cambria" w:hAnsiTheme="majorHAnsi" w:cstheme="majorHAnsi"/>
                <w:b/>
                <w:bCs/>
                <w:color w:val="FFFFFF" w:themeColor="background1"/>
                <w:szCs w:val="18"/>
              </w:rPr>
              <w:t>20</w:t>
            </w:r>
            <w:r w:rsidR="009E2D5B" w:rsidRPr="0095233A">
              <w:rPr>
                <w:rFonts w:asciiTheme="majorHAnsi" w:eastAsia="Cambria" w:hAnsiTheme="majorHAnsi" w:cstheme="majorHAnsi"/>
                <w:b/>
                <w:bCs/>
                <w:color w:val="FFFFFF" w:themeColor="background1"/>
                <w:szCs w:val="18"/>
              </w:rPr>
              <w:t>2</w:t>
            </w:r>
            <w:r w:rsidR="00EC4FA1">
              <w:rPr>
                <w:rFonts w:asciiTheme="majorHAnsi" w:eastAsia="Cambria" w:hAnsiTheme="majorHAnsi" w:cstheme="majorHAnsi"/>
                <w:b/>
                <w:bCs/>
                <w:color w:val="FFFFFF" w:themeColor="background1"/>
                <w:szCs w:val="18"/>
              </w:rPr>
              <w:t>1</w:t>
            </w:r>
          </w:p>
        </w:tc>
        <w:tc>
          <w:tcPr>
            <w:tcW w:w="1281" w:type="dxa"/>
            <w:shd w:val="clear" w:color="auto" w:fill="B3272F" w:themeFill="accent2"/>
            <w:vAlign w:val="center"/>
          </w:tcPr>
          <w:p w14:paraId="2203C0FB" w14:textId="3DC5A98E" w:rsidR="002652A3" w:rsidRPr="0095233A" w:rsidRDefault="002652A3" w:rsidP="008D00D6">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Cs w:val="18"/>
              </w:rPr>
            </w:pPr>
            <w:r w:rsidRPr="0095233A">
              <w:rPr>
                <w:rFonts w:asciiTheme="majorHAnsi" w:eastAsia="Cambria" w:hAnsiTheme="majorHAnsi" w:cstheme="majorHAnsi"/>
                <w:b/>
                <w:bCs/>
                <w:color w:val="FFFFFF" w:themeColor="background1"/>
                <w:szCs w:val="18"/>
              </w:rPr>
              <w:t>20</w:t>
            </w:r>
            <w:r w:rsidR="008E0E13" w:rsidRPr="0095233A">
              <w:rPr>
                <w:rFonts w:asciiTheme="majorHAnsi" w:eastAsia="Cambria" w:hAnsiTheme="majorHAnsi" w:cstheme="majorHAnsi"/>
                <w:b/>
                <w:bCs/>
                <w:color w:val="FFFFFF" w:themeColor="background1"/>
                <w:szCs w:val="18"/>
              </w:rPr>
              <w:t>2</w:t>
            </w:r>
            <w:r w:rsidR="00EC4FA1">
              <w:rPr>
                <w:rFonts w:asciiTheme="majorHAnsi" w:eastAsia="Cambria" w:hAnsiTheme="majorHAnsi" w:cstheme="majorHAnsi"/>
                <w:b/>
                <w:bCs/>
                <w:color w:val="FFFFFF" w:themeColor="background1"/>
                <w:szCs w:val="18"/>
              </w:rPr>
              <w:t>2</w:t>
            </w:r>
          </w:p>
        </w:tc>
        <w:tc>
          <w:tcPr>
            <w:cnfStyle w:val="000010000000" w:firstRow="0" w:lastRow="0" w:firstColumn="0" w:lastColumn="0" w:oddVBand="1" w:evenVBand="0" w:oddHBand="0" w:evenHBand="0" w:firstRowFirstColumn="0" w:firstRowLastColumn="0" w:lastRowFirstColumn="0" w:lastRowLastColumn="0"/>
            <w:tcW w:w="1281" w:type="dxa"/>
            <w:shd w:val="clear" w:color="auto" w:fill="B3272F" w:themeFill="accent2"/>
            <w:vAlign w:val="center"/>
          </w:tcPr>
          <w:p w14:paraId="050F0EB7" w14:textId="11041CE8" w:rsidR="002652A3" w:rsidRPr="0095233A" w:rsidRDefault="002652A3" w:rsidP="008D00D6">
            <w:pPr>
              <w:autoSpaceDE w:val="0"/>
              <w:autoSpaceDN w:val="0"/>
              <w:adjustRightInd w:val="0"/>
              <w:spacing w:line="240" w:lineRule="auto"/>
              <w:jc w:val="center"/>
              <w:rPr>
                <w:rFonts w:asciiTheme="majorHAnsi" w:hAnsiTheme="majorHAnsi" w:cstheme="majorHAnsi"/>
                <w:b/>
                <w:bCs/>
                <w:color w:val="FFFFFF" w:themeColor="background1"/>
                <w:szCs w:val="18"/>
              </w:rPr>
            </w:pPr>
            <w:r w:rsidRPr="0095233A">
              <w:rPr>
                <w:rFonts w:asciiTheme="majorHAnsi" w:eastAsia="Cambria" w:hAnsiTheme="majorHAnsi" w:cstheme="majorHAnsi"/>
                <w:b/>
                <w:bCs/>
                <w:color w:val="FFFFFF" w:themeColor="background1"/>
                <w:szCs w:val="18"/>
              </w:rPr>
              <w:t>202</w:t>
            </w:r>
            <w:r w:rsidR="00EC4FA1">
              <w:rPr>
                <w:rFonts w:asciiTheme="majorHAnsi" w:eastAsia="Cambria" w:hAnsiTheme="majorHAnsi" w:cstheme="majorHAnsi"/>
                <w:b/>
                <w:bCs/>
                <w:color w:val="FFFFFF" w:themeColor="background1"/>
                <w:szCs w:val="18"/>
              </w:rPr>
              <w:t>3</w:t>
            </w:r>
          </w:p>
        </w:tc>
        <w:tc>
          <w:tcPr>
            <w:tcW w:w="1282" w:type="dxa"/>
            <w:shd w:val="clear" w:color="auto" w:fill="B3272F" w:themeFill="accent2"/>
            <w:vAlign w:val="center"/>
          </w:tcPr>
          <w:p w14:paraId="2DB4386E" w14:textId="478505C7" w:rsidR="002652A3" w:rsidRPr="0095233A" w:rsidRDefault="00BA5DB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color w:val="FFFFFF" w:themeColor="background1"/>
                <w:szCs w:val="18"/>
              </w:rPr>
            </w:pPr>
            <w:r w:rsidRPr="0095233A">
              <w:rPr>
                <w:rFonts w:asciiTheme="majorHAnsi" w:eastAsia="Cambria" w:hAnsiTheme="majorHAnsi" w:cstheme="majorHAnsi"/>
                <w:b/>
                <w:bCs/>
                <w:color w:val="FFFFFF" w:themeColor="background1"/>
                <w:szCs w:val="18"/>
              </w:rPr>
              <w:t xml:space="preserve">Trend </w:t>
            </w:r>
            <w:r w:rsidR="002652A3" w:rsidRPr="0095233A">
              <w:rPr>
                <w:rFonts w:asciiTheme="majorHAnsi" w:eastAsia="Cambria" w:hAnsiTheme="majorHAnsi" w:cstheme="majorHAnsi"/>
                <w:b/>
                <w:bCs/>
                <w:color w:val="FFFFFF" w:themeColor="background1"/>
                <w:szCs w:val="18"/>
              </w:rPr>
              <w:t>+/o/-</w:t>
            </w:r>
          </w:p>
        </w:tc>
      </w:tr>
      <w:tr w:rsidR="002652A3" w:rsidRPr="00EB0B9A" w14:paraId="4A20FA8A" w14:textId="77777777" w:rsidTr="008D00D6">
        <w:trPr>
          <w:trHeight w:val="140"/>
        </w:trPr>
        <w:tc>
          <w:tcPr>
            <w:cnfStyle w:val="000010000000" w:firstRow="0" w:lastRow="0" w:firstColumn="0" w:lastColumn="0" w:oddVBand="1" w:evenVBand="0" w:oddHBand="0" w:evenHBand="0" w:firstRowFirstColumn="0" w:firstRowLastColumn="0" w:lastRowFirstColumn="0" w:lastRowLastColumn="0"/>
            <w:tcW w:w="3294" w:type="dxa"/>
            <w:shd w:val="clear" w:color="auto" w:fill="FFFFFF" w:themeFill="background1"/>
          </w:tcPr>
          <w:p w14:paraId="060771A2" w14:textId="53992363" w:rsidR="002652A3" w:rsidRPr="0095233A" w:rsidRDefault="002652A3" w:rsidP="00C478F5">
            <w:pPr>
              <w:autoSpaceDE w:val="0"/>
              <w:autoSpaceDN w:val="0"/>
              <w:adjustRightInd w:val="0"/>
              <w:spacing w:line="240" w:lineRule="auto"/>
              <w:jc w:val="both"/>
              <w:rPr>
                <w:rFonts w:asciiTheme="majorHAnsi" w:eastAsia="Cambria" w:hAnsiTheme="majorHAnsi" w:cstheme="majorHAnsi"/>
                <w:b/>
                <w:szCs w:val="18"/>
              </w:rPr>
            </w:pPr>
            <w:r w:rsidRPr="0095233A">
              <w:rPr>
                <w:rFonts w:asciiTheme="majorHAnsi" w:eastAsia="Cambria" w:hAnsiTheme="majorHAnsi" w:cstheme="majorHAnsi"/>
                <w:b/>
                <w:szCs w:val="18"/>
              </w:rPr>
              <w:t xml:space="preserve">Employee </w:t>
            </w:r>
            <w:proofErr w:type="gramStart"/>
            <w:r w:rsidRPr="0095233A">
              <w:rPr>
                <w:rFonts w:asciiTheme="majorHAnsi" w:eastAsia="Cambria" w:hAnsiTheme="majorHAnsi" w:cstheme="majorHAnsi"/>
                <w:b/>
                <w:szCs w:val="18"/>
              </w:rPr>
              <w:t xml:space="preserve">costs </w:t>
            </w:r>
            <w:r w:rsidR="00541EBE" w:rsidRPr="0095233A">
              <w:rPr>
                <w:rFonts w:asciiTheme="majorHAnsi" w:eastAsia="Cambria" w:hAnsiTheme="majorHAnsi" w:cstheme="majorHAnsi"/>
                <w:b/>
                <w:szCs w:val="18"/>
              </w:rPr>
              <w:t xml:space="preserve"> </w:t>
            </w:r>
            <w:r w:rsidRPr="0095233A">
              <w:rPr>
                <w:rFonts w:asciiTheme="majorHAnsi" w:eastAsia="Cambria" w:hAnsiTheme="majorHAnsi" w:cstheme="majorHAnsi"/>
                <w:b/>
                <w:szCs w:val="18"/>
              </w:rPr>
              <w:t>-</w:t>
            </w:r>
            <w:proofErr w:type="gramEnd"/>
            <w:r w:rsidR="00CB302B" w:rsidRPr="0095233A">
              <w:rPr>
                <w:rFonts w:asciiTheme="majorHAnsi" w:eastAsia="Cambria" w:hAnsiTheme="majorHAnsi" w:cstheme="majorHAnsi"/>
                <w:b/>
                <w:szCs w:val="18"/>
              </w:rPr>
              <w:t xml:space="preserve"> </w:t>
            </w:r>
            <w:r w:rsidRPr="0095233A">
              <w:rPr>
                <w:rFonts w:asciiTheme="majorHAnsi" w:eastAsia="Cambria" w:hAnsiTheme="majorHAnsi" w:cstheme="majorHAnsi"/>
                <w:b/>
                <w:szCs w:val="18"/>
              </w:rPr>
              <w:t>Operating ($’000)</w:t>
            </w:r>
          </w:p>
        </w:tc>
        <w:tc>
          <w:tcPr>
            <w:tcW w:w="1281" w:type="dxa"/>
            <w:shd w:val="clear" w:color="auto" w:fill="FFFFFF" w:themeFill="background1"/>
            <w:vAlign w:val="center"/>
          </w:tcPr>
          <w:p w14:paraId="669F0839" w14:textId="77777777" w:rsidR="002652A3" w:rsidRPr="0095233A"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95233A">
              <w:rPr>
                <w:rFonts w:asciiTheme="majorHAnsi" w:eastAsia="Cambria" w:hAnsiTheme="majorHAnsi" w:cstheme="majorHAnsi"/>
                <w:szCs w:val="18"/>
              </w:rPr>
              <w:t>34,091</w:t>
            </w:r>
          </w:p>
        </w:tc>
        <w:tc>
          <w:tcPr>
            <w:cnfStyle w:val="000010000000" w:firstRow="0" w:lastRow="0" w:firstColumn="0" w:lastColumn="0" w:oddVBand="1" w:evenVBand="0" w:oddHBand="0" w:evenHBand="0" w:firstRowFirstColumn="0" w:firstRowLastColumn="0" w:lastRowFirstColumn="0" w:lastRowLastColumn="0"/>
            <w:tcW w:w="1281" w:type="dxa"/>
            <w:shd w:val="clear" w:color="auto" w:fill="FFFFFF" w:themeFill="background1"/>
            <w:vAlign w:val="center"/>
          </w:tcPr>
          <w:p w14:paraId="7E0B71A2" w14:textId="77777777" w:rsidR="002652A3" w:rsidRPr="0095233A" w:rsidRDefault="002652A3">
            <w:pPr>
              <w:autoSpaceDE w:val="0"/>
              <w:autoSpaceDN w:val="0"/>
              <w:adjustRightInd w:val="0"/>
              <w:spacing w:line="240" w:lineRule="auto"/>
              <w:jc w:val="center"/>
              <w:rPr>
                <w:rFonts w:asciiTheme="majorHAnsi" w:eastAsia="Cambria" w:hAnsiTheme="majorHAnsi" w:cstheme="majorHAnsi"/>
                <w:szCs w:val="18"/>
              </w:rPr>
            </w:pPr>
            <w:r w:rsidRPr="0095233A">
              <w:rPr>
                <w:rFonts w:asciiTheme="majorHAnsi" w:eastAsia="Cambria" w:hAnsiTheme="majorHAnsi" w:cstheme="majorHAnsi"/>
                <w:szCs w:val="18"/>
              </w:rPr>
              <w:t>35,367</w:t>
            </w:r>
          </w:p>
        </w:tc>
        <w:tc>
          <w:tcPr>
            <w:tcW w:w="1281" w:type="dxa"/>
            <w:shd w:val="clear" w:color="auto" w:fill="FFFFFF" w:themeFill="background1"/>
            <w:vAlign w:val="center"/>
          </w:tcPr>
          <w:p w14:paraId="18134885" w14:textId="77777777" w:rsidR="002652A3" w:rsidRPr="0095233A"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95233A">
              <w:rPr>
                <w:rFonts w:asciiTheme="majorHAnsi" w:eastAsia="Cambria" w:hAnsiTheme="majorHAnsi" w:cstheme="majorHAnsi"/>
                <w:szCs w:val="18"/>
              </w:rPr>
              <w:t>36,655</w:t>
            </w:r>
          </w:p>
        </w:tc>
        <w:tc>
          <w:tcPr>
            <w:cnfStyle w:val="000010000000" w:firstRow="0" w:lastRow="0" w:firstColumn="0" w:lastColumn="0" w:oddVBand="1" w:evenVBand="0" w:oddHBand="0" w:evenHBand="0" w:firstRowFirstColumn="0" w:firstRowLastColumn="0" w:lastRowFirstColumn="0" w:lastRowLastColumn="0"/>
            <w:tcW w:w="1281" w:type="dxa"/>
            <w:shd w:val="clear" w:color="auto" w:fill="FFFFFF" w:themeFill="background1"/>
            <w:vAlign w:val="center"/>
          </w:tcPr>
          <w:p w14:paraId="36D1C2C0" w14:textId="77777777" w:rsidR="002652A3" w:rsidRPr="0095233A" w:rsidRDefault="002652A3">
            <w:pPr>
              <w:autoSpaceDE w:val="0"/>
              <w:autoSpaceDN w:val="0"/>
              <w:adjustRightInd w:val="0"/>
              <w:spacing w:line="240" w:lineRule="auto"/>
              <w:jc w:val="center"/>
              <w:rPr>
                <w:rFonts w:asciiTheme="majorHAnsi" w:eastAsia="Cambria" w:hAnsiTheme="majorHAnsi" w:cstheme="majorHAnsi"/>
                <w:szCs w:val="18"/>
              </w:rPr>
            </w:pPr>
            <w:r w:rsidRPr="0095233A">
              <w:rPr>
                <w:rFonts w:asciiTheme="majorHAnsi" w:eastAsia="Cambria" w:hAnsiTheme="majorHAnsi" w:cstheme="majorHAnsi"/>
                <w:szCs w:val="18"/>
              </w:rPr>
              <w:t>37,711</w:t>
            </w:r>
          </w:p>
        </w:tc>
        <w:tc>
          <w:tcPr>
            <w:tcW w:w="1282" w:type="dxa"/>
            <w:shd w:val="clear" w:color="auto" w:fill="FFFFFF" w:themeFill="background1"/>
            <w:vAlign w:val="center"/>
          </w:tcPr>
          <w:p w14:paraId="28290E94" w14:textId="77777777" w:rsidR="002652A3" w:rsidRPr="0095233A"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18"/>
              </w:rPr>
            </w:pPr>
            <w:r w:rsidRPr="0095233A">
              <w:rPr>
                <w:rFonts w:asciiTheme="majorHAnsi" w:eastAsia="Cambria" w:hAnsiTheme="majorHAnsi" w:cstheme="majorHAnsi"/>
                <w:b/>
                <w:bCs/>
                <w:szCs w:val="18"/>
              </w:rPr>
              <w:t>-</w:t>
            </w:r>
          </w:p>
        </w:tc>
      </w:tr>
      <w:tr w:rsidR="002652A3" w:rsidRPr="00EB0B9A" w14:paraId="7D5870BF" w14:textId="77777777" w:rsidTr="008D00D6">
        <w:trPr>
          <w:trHeight w:val="140"/>
        </w:trPr>
        <w:tc>
          <w:tcPr>
            <w:cnfStyle w:val="000010000000" w:firstRow="0" w:lastRow="0" w:firstColumn="0" w:lastColumn="0" w:oddVBand="1" w:evenVBand="0" w:oddHBand="0" w:evenHBand="0" w:firstRowFirstColumn="0" w:firstRowLastColumn="0" w:lastRowFirstColumn="0" w:lastRowLastColumn="0"/>
            <w:tcW w:w="3294" w:type="dxa"/>
            <w:shd w:val="clear" w:color="auto" w:fill="FFFFFF" w:themeFill="background1"/>
          </w:tcPr>
          <w:p w14:paraId="6E385181" w14:textId="77777777" w:rsidR="002652A3" w:rsidRPr="0095233A" w:rsidRDefault="002652A3" w:rsidP="00C478F5">
            <w:pPr>
              <w:autoSpaceDE w:val="0"/>
              <w:autoSpaceDN w:val="0"/>
              <w:adjustRightInd w:val="0"/>
              <w:spacing w:line="240" w:lineRule="auto"/>
              <w:jc w:val="both"/>
              <w:rPr>
                <w:rFonts w:asciiTheme="majorHAnsi" w:eastAsia="Cambria" w:hAnsiTheme="majorHAnsi" w:cstheme="majorHAnsi"/>
                <w:b/>
                <w:szCs w:val="18"/>
              </w:rPr>
            </w:pPr>
            <w:r w:rsidRPr="0095233A">
              <w:rPr>
                <w:rFonts w:asciiTheme="majorHAnsi" w:eastAsia="Cambria" w:hAnsiTheme="majorHAnsi" w:cstheme="majorHAnsi"/>
                <w:b/>
                <w:szCs w:val="18"/>
              </w:rPr>
              <w:t>Employee numbers (FTE)</w:t>
            </w:r>
          </w:p>
        </w:tc>
        <w:tc>
          <w:tcPr>
            <w:tcW w:w="1281" w:type="dxa"/>
            <w:shd w:val="clear" w:color="auto" w:fill="FFFFFF" w:themeFill="background1"/>
            <w:vAlign w:val="center"/>
          </w:tcPr>
          <w:p w14:paraId="019BA5BF" w14:textId="77777777" w:rsidR="002652A3" w:rsidRPr="0095233A"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95233A">
              <w:rPr>
                <w:rFonts w:asciiTheme="majorHAnsi" w:eastAsia="Cambria" w:hAnsiTheme="majorHAnsi" w:cstheme="majorHAnsi"/>
                <w:szCs w:val="18"/>
              </w:rPr>
              <w:t>568.3</w:t>
            </w:r>
          </w:p>
        </w:tc>
        <w:tc>
          <w:tcPr>
            <w:cnfStyle w:val="000010000000" w:firstRow="0" w:lastRow="0" w:firstColumn="0" w:lastColumn="0" w:oddVBand="1" w:evenVBand="0" w:oddHBand="0" w:evenHBand="0" w:firstRowFirstColumn="0" w:firstRowLastColumn="0" w:lastRowFirstColumn="0" w:lastRowLastColumn="0"/>
            <w:tcW w:w="1281" w:type="dxa"/>
            <w:shd w:val="clear" w:color="auto" w:fill="FFFFFF" w:themeFill="background1"/>
            <w:vAlign w:val="center"/>
          </w:tcPr>
          <w:p w14:paraId="4B3248CF" w14:textId="77777777" w:rsidR="002652A3" w:rsidRPr="0095233A" w:rsidRDefault="002652A3">
            <w:pPr>
              <w:autoSpaceDE w:val="0"/>
              <w:autoSpaceDN w:val="0"/>
              <w:adjustRightInd w:val="0"/>
              <w:spacing w:line="240" w:lineRule="auto"/>
              <w:jc w:val="center"/>
              <w:rPr>
                <w:rFonts w:asciiTheme="majorHAnsi" w:eastAsia="Cambria" w:hAnsiTheme="majorHAnsi" w:cstheme="majorHAnsi"/>
                <w:szCs w:val="18"/>
              </w:rPr>
            </w:pPr>
            <w:r w:rsidRPr="0095233A">
              <w:rPr>
                <w:rFonts w:asciiTheme="majorHAnsi" w:eastAsia="Cambria" w:hAnsiTheme="majorHAnsi" w:cstheme="majorHAnsi"/>
                <w:szCs w:val="18"/>
              </w:rPr>
              <w:t>570.2</w:t>
            </w:r>
          </w:p>
        </w:tc>
        <w:tc>
          <w:tcPr>
            <w:tcW w:w="1281" w:type="dxa"/>
            <w:shd w:val="clear" w:color="auto" w:fill="FFFFFF" w:themeFill="background1"/>
            <w:vAlign w:val="center"/>
          </w:tcPr>
          <w:p w14:paraId="631FFE6C" w14:textId="77777777" w:rsidR="002652A3" w:rsidRPr="0095233A"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szCs w:val="18"/>
              </w:rPr>
            </w:pPr>
            <w:r w:rsidRPr="0095233A">
              <w:rPr>
                <w:rFonts w:asciiTheme="majorHAnsi" w:eastAsia="Cambria" w:hAnsiTheme="majorHAnsi" w:cstheme="majorHAnsi"/>
                <w:szCs w:val="18"/>
              </w:rPr>
              <w:t>573.4</w:t>
            </w:r>
          </w:p>
        </w:tc>
        <w:tc>
          <w:tcPr>
            <w:cnfStyle w:val="000010000000" w:firstRow="0" w:lastRow="0" w:firstColumn="0" w:lastColumn="0" w:oddVBand="1" w:evenVBand="0" w:oddHBand="0" w:evenHBand="0" w:firstRowFirstColumn="0" w:firstRowLastColumn="0" w:lastRowFirstColumn="0" w:lastRowLastColumn="0"/>
            <w:tcW w:w="1281" w:type="dxa"/>
            <w:shd w:val="clear" w:color="auto" w:fill="FFFFFF" w:themeFill="background1"/>
            <w:vAlign w:val="center"/>
          </w:tcPr>
          <w:p w14:paraId="5D7056A4" w14:textId="77777777" w:rsidR="002652A3" w:rsidRPr="0095233A" w:rsidRDefault="002652A3">
            <w:pPr>
              <w:autoSpaceDE w:val="0"/>
              <w:autoSpaceDN w:val="0"/>
              <w:adjustRightInd w:val="0"/>
              <w:spacing w:line="240" w:lineRule="auto"/>
              <w:jc w:val="center"/>
              <w:rPr>
                <w:rFonts w:asciiTheme="majorHAnsi" w:eastAsia="Cambria" w:hAnsiTheme="majorHAnsi" w:cstheme="majorHAnsi"/>
                <w:szCs w:val="18"/>
              </w:rPr>
            </w:pPr>
            <w:r w:rsidRPr="0095233A">
              <w:rPr>
                <w:rFonts w:asciiTheme="majorHAnsi" w:eastAsia="Cambria" w:hAnsiTheme="majorHAnsi" w:cstheme="majorHAnsi"/>
                <w:szCs w:val="18"/>
              </w:rPr>
              <w:t>575.0</w:t>
            </w:r>
          </w:p>
        </w:tc>
        <w:tc>
          <w:tcPr>
            <w:tcW w:w="1282" w:type="dxa"/>
            <w:shd w:val="clear" w:color="auto" w:fill="FFFFFF" w:themeFill="background1"/>
            <w:vAlign w:val="center"/>
          </w:tcPr>
          <w:p w14:paraId="39B8B083" w14:textId="77777777" w:rsidR="002652A3" w:rsidRPr="0095233A" w:rsidRDefault="002652A3">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szCs w:val="18"/>
              </w:rPr>
            </w:pPr>
            <w:r w:rsidRPr="0095233A">
              <w:rPr>
                <w:rFonts w:asciiTheme="majorHAnsi" w:eastAsia="Cambria" w:hAnsiTheme="majorHAnsi" w:cstheme="majorHAnsi"/>
                <w:b/>
                <w:bCs/>
                <w:szCs w:val="18"/>
              </w:rPr>
              <w:t>o</w:t>
            </w:r>
          </w:p>
        </w:tc>
      </w:tr>
    </w:tbl>
    <w:p w14:paraId="44EA4373" w14:textId="77777777" w:rsidR="002652A3" w:rsidRPr="008D00D6" w:rsidRDefault="002652A3" w:rsidP="00C478F5">
      <w:pPr>
        <w:pStyle w:val="CaptionImageorFigure"/>
        <w:jc w:val="both"/>
        <w:rPr>
          <w:rFonts w:asciiTheme="majorHAnsi" w:hAnsiTheme="majorHAnsi" w:cstheme="majorHAnsi"/>
        </w:rPr>
      </w:pPr>
      <w:r w:rsidRPr="008D00D6">
        <w:rPr>
          <w:rFonts w:asciiTheme="majorHAnsi" w:hAnsiTheme="majorHAnsi" w:cstheme="majorHAnsi"/>
        </w:rPr>
        <w:t xml:space="preserve">Key to Forecast Trend: </w:t>
      </w:r>
    </w:p>
    <w:p w14:paraId="6A2A7A8D" w14:textId="77777777" w:rsidR="002652A3" w:rsidRPr="008D00D6" w:rsidRDefault="002652A3" w:rsidP="00C478F5">
      <w:pPr>
        <w:pStyle w:val="Default"/>
        <w:ind w:left="567"/>
        <w:jc w:val="both"/>
        <w:rPr>
          <w:rFonts w:asciiTheme="majorHAnsi" w:hAnsiTheme="majorHAnsi" w:cstheme="majorHAnsi"/>
          <w:sz w:val="18"/>
          <w:szCs w:val="18"/>
        </w:rPr>
      </w:pPr>
      <w:r w:rsidRPr="008D00D6">
        <w:rPr>
          <w:rFonts w:asciiTheme="majorHAnsi" w:hAnsiTheme="majorHAnsi" w:cstheme="majorHAnsi"/>
          <w:b/>
          <w:sz w:val="18"/>
          <w:szCs w:val="18"/>
        </w:rPr>
        <w:t>+</w:t>
      </w:r>
      <w:r w:rsidRPr="008D00D6">
        <w:rPr>
          <w:rFonts w:asciiTheme="majorHAnsi" w:hAnsiTheme="majorHAnsi" w:cstheme="majorHAnsi"/>
          <w:sz w:val="18"/>
          <w:szCs w:val="18"/>
        </w:rPr>
        <w:t xml:space="preserve"> Forecasts improvement in council's financial performance/financial position indicator </w:t>
      </w:r>
    </w:p>
    <w:p w14:paraId="7AAC6303" w14:textId="77777777" w:rsidR="002652A3" w:rsidRPr="008D00D6" w:rsidRDefault="002652A3" w:rsidP="00C478F5">
      <w:pPr>
        <w:pStyle w:val="Default"/>
        <w:ind w:left="567"/>
        <w:jc w:val="both"/>
        <w:rPr>
          <w:rFonts w:asciiTheme="majorHAnsi" w:hAnsiTheme="majorHAnsi" w:cstheme="majorHAnsi"/>
          <w:sz w:val="18"/>
          <w:szCs w:val="18"/>
        </w:rPr>
      </w:pPr>
      <w:r w:rsidRPr="008D00D6">
        <w:rPr>
          <w:rFonts w:asciiTheme="majorHAnsi" w:hAnsiTheme="majorHAnsi" w:cstheme="majorHAnsi"/>
          <w:b/>
          <w:sz w:val="18"/>
          <w:szCs w:val="18"/>
        </w:rPr>
        <w:t>o</w:t>
      </w:r>
      <w:r w:rsidRPr="008D00D6">
        <w:rPr>
          <w:rFonts w:asciiTheme="majorHAnsi" w:hAnsiTheme="majorHAnsi" w:cstheme="majorHAnsi"/>
          <w:sz w:val="18"/>
          <w:szCs w:val="18"/>
        </w:rPr>
        <w:t xml:space="preserve"> Forecasts that council's financial performance/financial position indicator will be steady </w:t>
      </w:r>
    </w:p>
    <w:p w14:paraId="61891079" w14:textId="0CE46CA9" w:rsidR="002652A3" w:rsidRPr="008D00D6" w:rsidRDefault="002652A3" w:rsidP="00C478F5">
      <w:pPr>
        <w:pStyle w:val="Default"/>
        <w:ind w:left="567"/>
        <w:jc w:val="both"/>
        <w:rPr>
          <w:rFonts w:asciiTheme="majorHAnsi" w:hAnsiTheme="majorHAnsi" w:cstheme="majorHAnsi"/>
          <w:sz w:val="18"/>
          <w:szCs w:val="18"/>
        </w:rPr>
      </w:pPr>
      <w:r w:rsidRPr="008D00D6">
        <w:rPr>
          <w:rFonts w:asciiTheme="majorHAnsi" w:hAnsiTheme="majorHAnsi" w:cstheme="majorHAnsi"/>
          <w:b/>
          <w:sz w:val="18"/>
          <w:szCs w:val="18"/>
        </w:rPr>
        <w:t>-</w:t>
      </w:r>
      <w:r w:rsidRPr="008D00D6">
        <w:rPr>
          <w:rFonts w:asciiTheme="majorHAnsi" w:hAnsiTheme="majorHAnsi" w:cstheme="majorHAnsi"/>
          <w:sz w:val="18"/>
          <w:szCs w:val="18"/>
        </w:rPr>
        <w:t xml:space="preserve">  Forecasts deterioration in council's financial performance/financial position indicator</w:t>
      </w:r>
    </w:p>
    <w:p w14:paraId="143E8FF6" w14:textId="77777777" w:rsidR="00175930" w:rsidRDefault="00175930" w:rsidP="00C478F5">
      <w:pPr>
        <w:pStyle w:val="Heading2"/>
        <w:jc w:val="both"/>
        <w:rPr>
          <w:rFonts w:asciiTheme="majorHAnsi" w:hAnsiTheme="majorHAnsi" w:cstheme="majorHAnsi"/>
          <w:lang w:val="en-GB"/>
        </w:rPr>
      </w:pPr>
    </w:p>
    <w:p w14:paraId="6249E831" w14:textId="33C7D4E1" w:rsidR="002652A3" w:rsidRPr="008D00D6" w:rsidRDefault="002652A3" w:rsidP="00C478F5">
      <w:pPr>
        <w:pStyle w:val="Heading2"/>
        <w:jc w:val="both"/>
        <w:rPr>
          <w:rFonts w:asciiTheme="majorHAnsi" w:hAnsiTheme="majorHAnsi" w:cstheme="majorHAnsi"/>
          <w:lang w:val="en-GB"/>
        </w:rPr>
      </w:pPr>
      <w:bookmarkStart w:id="48" w:name="_Toc516827641"/>
      <w:r w:rsidRPr="008D00D6">
        <w:rPr>
          <w:rFonts w:asciiTheme="majorHAnsi" w:hAnsiTheme="majorHAnsi" w:cstheme="majorHAnsi"/>
          <w:lang w:val="en-GB"/>
        </w:rPr>
        <w:t>Achievement of SRP objectives</w:t>
      </w:r>
      <w:bookmarkEnd w:id="48"/>
    </w:p>
    <w:p w14:paraId="48ADF09B" w14:textId="160F6AB0"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The overall objective of the SRP is financial sustainability in the medium to long term, while still providing sufficient resources to achieve the council plan strategic objectives.  The financial outcomes of the SRP are set out below under each of the key objectives which underpin the SRP over the next four years.</w:t>
      </w:r>
    </w:p>
    <w:p w14:paraId="53F4536F" w14:textId="77777777" w:rsidR="002652A3" w:rsidRPr="00F920F2" w:rsidRDefault="002652A3" w:rsidP="00E40FE5">
      <w:pPr>
        <w:pStyle w:val="Heading4"/>
        <w:rPr>
          <w:rFonts w:cstheme="majorHAnsi"/>
        </w:rPr>
      </w:pPr>
      <w:r w:rsidRPr="00F920F2">
        <w:rPr>
          <w:rFonts w:cstheme="majorHAnsi"/>
        </w:rPr>
        <w:t>1. Achieve a breakeven adjusted underlying result (objective: not achieved)</w:t>
      </w:r>
    </w:p>
    <w:p w14:paraId="0D647E69" w14:textId="08651295"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The adjusted underlying result is a deficit reducing over the four</w:t>
      </w:r>
      <w:r w:rsidR="006B518A" w:rsidRPr="008D00D6">
        <w:rPr>
          <w:rFonts w:asciiTheme="majorHAnsi" w:hAnsiTheme="majorHAnsi" w:cstheme="majorHAnsi"/>
        </w:rPr>
        <w:t>-</w:t>
      </w:r>
      <w:r w:rsidRPr="008D00D6">
        <w:rPr>
          <w:rFonts w:asciiTheme="majorHAnsi" w:hAnsiTheme="majorHAnsi" w:cstheme="majorHAnsi"/>
        </w:rPr>
        <w:t>year period. A breakeven result is not expected until 202</w:t>
      </w:r>
      <w:r w:rsidR="000B26A2">
        <w:rPr>
          <w:rFonts w:asciiTheme="majorHAnsi" w:hAnsiTheme="majorHAnsi" w:cstheme="majorHAnsi"/>
        </w:rPr>
        <w:t>4</w:t>
      </w:r>
      <w:r w:rsidRPr="008D00D6">
        <w:rPr>
          <w:rFonts w:asciiTheme="majorHAnsi" w:hAnsiTheme="majorHAnsi" w:cstheme="majorHAnsi"/>
        </w:rPr>
        <w:t>-2</w:t>
      </w:r>
      <w:r w:rsidR="000B26A2">
        <w:rPr>
          <w:rFonts w:asciiTheme="majorHAnsi" w:hAnsiTheme="majorHAnsi" w:cstheme="majorHAnsi"/>
        </w:rPr>
        <w:t>5</w:t>
      </w:r>
      <w:r w:rsidRPr="008D00D6">
        <w:rPr>
          <w:rFonts w:asciiTheme="majorHAnsi" w:hAnsiTheme="majorHAnsi" w:cstheme="majorHAnsi"/>
        </w:rPr>
        <w:t xml:space="preserve"> (measure: adjusted underlying result).</w:t>
      </w:r>
    </w:p>
    <w:p w14:paraId="635229B4" w14:textId="77777777" w:rsidR="002652A3" w:rsidRPr="00F920F2" w:rsidRDefault="002652A3" w:rsidP="00E40FE5">
      <w:pPr>
        <w:pStyle w:val="Heading4"/>
        <w:rPr>
          <w:rFonts w:cstheme="majorHAnsi"/>
        </w:rPr>
      </w:pPr>
      <w:r w:rsidRPr="00F920F2">
        <w:rPr>
          <w:rFonts w:cstheme="majorHAnsi"/>
        </w:rPr>
        <w:t>2. Maintain existing service levels (objective: achieved)</w:t>
      </w:r>
    </w:p>
    <w:p w14:paraId="21DC451A" w14:textId="4D4C32F5"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Service levels have been maintained throughout the four</w:t>
      </w:r>
      <w:r w:rsidR="006B518A" w:rsidRPr="008D00D6">
        <w:rPr>
          <w:rFonts w:asciiTheme="majorHAnsi" w:hAnsiTheme="majorHAnsi" w:cstheme="majorHAnsi"/>
        </w:rPr>
        <w:t>-</w:t>
      </w:r>
      <w:r w:rsidRPr="008D00D6">
        <w:rPr>
          <w:rFonts w:asciiTheme="majorHAnsi" w:hAnsiTheme="majorHAnsi" w:cstheme="majorHAnsi"/>
        </w:rPr>
        <w:t>year period after allowing for the impact of inflation and other cost indexation (measure: net cost of services and expenditure level).</w:t>
      </w:r>
    </w:p>
    <w:p w14:paraId="1A53AF78" w14:textId="77777777" w:rsidR="002652A3" w:rsidRPr="00F920F2" w:rsidRDefault="002652A3" w:rsidP="00E40FE5">
      <w:pPr>
        <w:pStyle w:val="Heading4"/>
        <w:rPr>
          <w:rFonts w:cstheme="majorHAnsi"/>
        </w:rPr>
      </w:pPr>
      <w:r w:rsidRPr="00F920F2">
        <w:rPr>
          <w:rFonts w:cstheme="majorHAnsi"/>
        </w:rPr>
        <w:t>3. Achieve a balanced budget on a cash basis (objective: achieved)</w:t>
      </w:r>
    </w:p>
    <w:p w14:paraId="0966CF15" w14:textId="6CA48E38"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The net change in cash is forecast to be marginally positive in years two to four, which indicates a balanced budget on a cash basis in those years (measure: net change in cash and unrestricted cash).</w:t>
      </w:r>
    </w:p>
    <w:p w14:paraId="48231C37" w14:textId="77777777" w:rsidR="002652A3" w:rsidRPr="00F920F2" w:rsidRDefault="002652A3" w:rsidP="00E40FE5">
      <w:pPr>
        <w:pStyle w:val="Heading4"/>
        <w:rPr>
          <w:rFonts w:cstheme="majorHAnsi"/>
        </w:rPr>
      </w:pPr>
      <w:r w:rsidRPr="00F920F2">
        <w:rPr>
          <w:rFonts w:cstheme="majorHAnsi"/>
        </w:rPr>
        <w:t>4. Meet council’s asset renewal requirements (objective: not achieved)</w:t>
      </w:r>
    </w:p>
    <w:p w14:paraId="0590EB92" w14:textId="746BDDC9"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Asset renewal remains below the target of 100 percent of depreciation in years three and four but at a stable level. The 100% target is not expected to be reached until 202</w:t>
      </w:r>
      <w:r w:rsidR="000B26A2">
        <w:rPr>
          <w:rFonts w:asciiTheme="majorHAnsi" w:hAnsiTheme="majorHAnsi" w:cstheme="majorHAnsi"/>
        </w:rPr>
        <w:t>7</w:t>
      </w:r>
      <w:r w:rsidRPr="008D00D6">
        <w:rPr>
          <w:rFonts w:asciiTheme="majorHAnsi" w:hAnsiTheme="majorHAnsi" w:cstheme="majorHAnsi"/>
        </w:rPr>
        <w:t>-2</w:t>
      </w:r>
      <w:r w:rsidR="000B26A2">
        <w:rPr>
          <w:rFonts w:asciiTheme="majorHAnsi" w:hAnsiTheme="majorHAnsi" w:cstheme="majorHAnsi"/>
        </w:rPr>
        <w:t>8</w:t>
      </w:r>
      <w:r w:rsidRPr="008D00D6">
        <w:rPr>
          <w:rFonts w:asciiTheme="majorHAnsi" w:hAnsiTheme="majorHAnsi" w:cstheme="majorHAnsi"/>
        </w:rPr>
        <w:t>. (measure: asset renewal).</w:t>
      </w:r>
    </w:p>
    <w:p w14:paraId="48C4EE13" w14:textId="16EDF0CE" w:rsidR="002652A3" w:rsidRPr="00F920F2" w:rsidRDefault="002652A3" w:rsidP="00E40FE5">
      <w:pPr>
        <w:pStyle w:val="Heading4"/>
        <w:rPr>
          <w:rFonts w:cstheme="majorHAnsi"/>
        </w:rPr>
      </w:pPr>
      <w:r w:rsidRPr="00F920F2">
        <w:rPr>
          <w:rFonts w:cstheme="majorHAnsi"/>
        </w:rPr>
        <w:lastRenderedPageBreak/>
        <w:t>5. Reduce debt to a low to moderate level to allow capacity to fund future infrastructure</w:t>
      </w:r>
      <w:r w:rsidR="00E40FE5" w:rsidRPr="00F920F2">
        <w:rPr>
          <w:rFonts w:cstheme="majorHAnsi"/>
        </w:rPr>
        <w:t xml:space="preserve"> </w:t>
      </w:r>
      <w:r w:rsidRPr="00F920F2">
        <w:rPr>
          <w:rFonts w:cstheme="majorHAnsi"/>
        </w:rPr>
        <w:t>(objective: achieved)</w:t>
      </w:r>
    </w:p>
    <w:p w14:paraId="5D898817" w14:textId="00531F72" w:rsidR="002652A3" w:rsidRPr="008D00D6" w:rsidRDefault="002652A3" w:rsidP="00C478F5">
      <w:pPr>
        <w:pStyle w:val="BodyText"/>
        <w:jc w:val="both"/>
        <w:rPr>
          <w:rFonts w:asciiTheme="majorHAnsi" w:hAnsiTheme="majorHAnsi" w:cstheme="majorHAnsi"/>
        </w:rPr>
      </w:pPr>
      <w:r w:rsidRPr="008D00D6">
        <w:rPr>
          <w:rFonts w:asciiTheme="majorHAnsi" w:hAnsiTheme="majorHAnsi" w:cstheme="majorHAnsi"/>
        </w:rPr>
        <w:t>A small amount of debt is forecast to be drawn down in 20</w:t>
      </w:r>
      <w:r w:rsidR="004B209F" w:rsidRPr="008D00D6">
        <w:rPr>
          <w:rFonts w:asciiTheme="majorHAnsi" w:hAnsiTheme="majorHAnsi" w:cstheme="majorHAnsi"/>
        </w:rPr>
        <w:t>2</w:t>
      </w:r>
      <w:r w:rsidR="000B26A2">
        <w:rPr>
          <w:rFonts w:asciiTheme="majorHAnsi" w:hAnsiTheme="majorHAnsi" w:cstheme="majorHAnsi"/>
        </w:rPr>
        <w:t>1</w:t>
      </w:r>
      <w:r w:rsidRPr="008D00D6">
        <w:rPr>
          <w:rFonts w:asciiTheme="majorHAnsi" w:hAnsiTheme="majorHAnsi" w:cstheme="majorHAnsi"/>
        </w:rPr>
        <w:t>-</w:t>
      </w:r>
      <w:r w:rsidR="008E0E13" w:rsidRPr="008D00D6">
        <w:rPr>
          <w:rFonts w:asciiTheme="majorHAnsi" w:hAnsiTheme="majorHAnsi" w:cstheme="majorHAnsi"/>
        </w:rPr>
        <w:t>2</w:t>
      </w:r>
      <w:r w:rsidR="000B26A2">
        <w:rPr>
          <w:rFonts w:asciiTheme="majorHAnsi" w:hAnsiTheme="majorHAnsi" w:cstheme="majorHAnsi"/>
        </w:rPr>
        <w:t>2</w:t>
      </w:r>
      <w:r w:rsidRPr="008D00D6">
        <w:rPr>
          <w:rFonts w:asciiTheme="majorHAnsi" w:hAnsiTheme="majorHAnsi" w:cstheme="majorHAnsi"/>
        </w:rPr>
        <w:t xml:space="preserve"> however, the level of debt is declining over the four</w:t>
      </w:r>
      <w:r w:rsidR="006B518A" w:rsidRPr="008D00D6">
        <w:rPr>
          <w:rFonts w:asciiTheme="majorHAnsi" w:hAnsiTheme="majorHAnsi" w:cstheme="majorHAnsi"/>
        </w:rPr>
        <w:t>-</w:t>
      </w:r>
      <w:r w:rsidRPr="008D00D6">
        <w:rPr>
          <w:rFonts w:asciiTheme="majorHAnsi" w:hAnsiTheme="majorHAnsi" w:cstheme="majorHAnsi"/>
        </w:rPr>
        <w:t>year period with total debt at just over 6 percent of rates and charges (Measure: loans and borrowings).</w:t>
      </w:r>
    </w:p>
    <w:p w14:paraId="7B9D670E" w14:textId="77777777" w:rsidR="00373DA3" w:rsidRPr="008D00D6" w:rsidRDefault="00373DA3" w:rsidP="00C478F5">
      <w:pPr>
        <w:pStyle w:val="BodycopyBodycontent"/>
        <w:spacing w:after="0"/>
        <w:jc w:val="both"/>
        <w:rPr>
          <w:rFonts w:asciiTheme="majorHAnsi" w:hAnsiTheme="majorHAnsi" w:cstheme="majorHAnsi"/>
          <w:b/>
          <w:sz w:val="24"/>
          <w:szCs w:val="24"/>
        </w:rPr>
      </w:pPr>
    </w:p>
    <w:p w14:paraId="0036BB18" w14:textId="77777777" w:rsidR="002652A3" w:rsidRPr="008D00D6" w:rsidRDefault="002652A3" w:rsidP="00C478F5">
      <w:pPr>
        <w:pStyle w:val="BodycopyBodycontent"/>
        <w:spacing w:after="0"/>
        <w:jc w:val="both"/>
        <w:rPr>
          <w:rFonts w:asciiTheme="majorHAnsi" w:hAnsiTheme="majorHAnsi" w:cstheme="majorHAnsi"/>
          <w:sz w:val="24"/>
          <w:szCs w:val="24"/>
        </w:rPr>
      </w:pPr>
      <w:r w:rsidRPr="008D00D6">
        <w:rPr>
          <w:rFonts w:asciiTheme="majorHAnsi" w:hAnsiTheme="majorHAnsi" w:cstheme="majorHAnsi"/>
          <w:b/>
          <w:sz w:val="24"/>
          <w:szCs w:val="24"/>
        </w:rPr>
        <w:t>Overall the SRP shows that council is financially sustainable in the medium to long term, while still providing sufficient resources to achieve the council plan strategic objectives.</w:t>
      </w:r>
    </w:p>
    <w:p w14:paraId="4EB427F0" w14:textId="77777777" w:rsidR="002652A3" w:rsidRPr="00F920F2" w:rsidRDefault="002652A3" w:rsidP="008D00D6">
      <w:pPr>
        <w:pStyle w:val="Heading2"/>
        <w:rPr>
          <w:lang w:val="en-GB"/>
        </w:rPr>
      </w:pPr>
      <w:r w:rsidRPr="00F920F2">
        <w:rPr>
          <w:sz w:val="22"/>
          <w:szCs w:val="22"/>
          <w:lang w:val="en-GB"/>
        </w:rPr>
        <w:br w:type="page"/>
      </w:r>
      <w:bookmarkStart w:id="49" w:name="_Toc516827642"/>
      <w:r w:rsidRPr="00F920F2">
        <w:rPr>
          <w:lang w:val="en-GB"/>
        </w:rPr>
        <w:lastRenderedPageBreak/>
        <w:t>Appendix</w:t>
      </w:r>
      <w:bookmarkEnd w:id="49"/>
    </w:p>
    <w:p w14:paraId="706D0012" w14:textId="77777777" w:rsidR="002652A3" w:rsidRPr="008D00D6" w:rsidRDefault="002652A3" w:rsidP="00C478F5">
      <w:pPr>
        <w:pStyle w:val="HeadingCHeadings"/>
        <w:spacing w:before="0" w:after="0"/>
        <w:jc w:val="both"/>
        <w:rPr>
          <w:rFonts w:asciiTheme="majorHAnsi" w:hAnsiTheme="majorHAnsi" w:cstheme="majorHAnsi"/>
          <w:color w:val="00838E"/>
        </w:rPr>
      </w:pPr>
    </w:p>
    <w:p w14:paraId="20A8B19F" w14:textId="077C4275" w:rsidR="002652A3" w:rsidRPr="008D00D6" w:rsidRDefault="002652A3" w:rsidP="008D00D6">
      <w:pPr>
        <w:pStyle w:val="BodyText"/>
        <w:spacing w:before="80" w:after="80"/>
        <w:rPr>
          <w:rFonts w:asciiTheme="majorHAnsi" w:hAnsiTheme="majorHAnsi" w:cstheme="majorHAnsi"/>
        </w:rPr>
      </w:pPr>
      <w:r w:rsidRPr="008D00D6">
        <w:rPr>
          <w:rFonts w:asciiTheme="majorHAnsi" w:hAnsiTheme="majorHAnsi" w:cstheme="majorHAnsi"/>
        </w:rPr>
        <w:t>NOTE: Stra</w:t>
      </w:r>
      <w:r w:rsidR="007B0E93" w:rsidRPr="008D00D6">
        <w:rPr>
          <w:rFonts w:asciiTheme="majorHAnsi" w:hAnsiTheme="majorHAnsi" w:cstheme="majorHAnsi"/>
        </w:rPr>
        <w:t xml:space="preserve">tegic Resource Plan (Model) are </w:t>
      </w:r>
      <w:r w:rsidRPr="008D00D6">
        <w:rPr>
          <w:rFonts w:asciiTheme="majorHAnsi" w:hAnsiTheme="majorHAnsi" w:cstheme="majorHAnsi"/>
        </w:rPr>
        <w:t>to be included in this appendix.</w:t>
      </w:r>
    </w:p>
    <w:p w14:paraId="02B2D6A4" w14:textId="77777777" w:rsidR="00F920F2" w:rsidRPr="008D00D6" w:rsidRDefault="00F920F2" w:rsidP="008D00D6">
      <w:pPr>
        <w:pStyle w:val="HeadingCHeadings"/>
        <w:spacing w:before="80" w:after="80"/>
        <w:jc w:val="both"/>
        <w:rPr>
          <w:rFonts w:asciiTheme="majorHAnsi" w:hAnsiTheme="majorHAnsi" w:cstheme="majorHAnsi"/>
          <w:color w:val="00838E"/>
        </w:rPr>
        <w:sectPr w:rsidR="00F920F2" w:rsidRPr="008D00D6" w:rsidSect="00C478F5">
          <w:pgSz w:w="12240" w:h="15840"/>
          <w:pgMar w:top="1134" w:right="1134" w:bottom="992" w:left="1418" w:header="720" w:footer="363" w:gutter="0"/>
          <w:cols w:space="720"/>
          <w:noEndnote/>
        </w:sectPr>
      </w:pPr>
    </w:p>
    <w:p w14:paraId="21E0F5B2" w14:textId="755109ED" w:rsidR="002652A3" w:rsidRPr="000D1EF0" w:rsidRDefault="002652A3" w:rsidP="008D00D6">
      <w:pPr>
        <w:pStyle w:val="Heading1TopofPage"/>
        <w:framePr w:wrap="around"/>
      </w:pPr>
      <w:bookmarkStart w:id="50" w:name="_Toc445977403"/>
      <w:bookmarkStart w:id="51" w:name="_Toc516827643"/>
      <w:r w:rsidRPr="000D1EF0">
        <w:lastRenderedPageBreak/>
        <w:t>Glossary</w:t>
      </w:r>
      <w:bookmarkEnd w:id="50"/>
      <w:bookmarkEnd w:id="51"/>
      <w:r w:rsidRPr="000D1EF0">
        <w:t xml:space="preserve"> </w:t>
      </w:r>
    </w:p>
    <w:tbl>
      <w:tblPr>
        <w:tblStyle w:val="TableGrid"/>
        <w:tblW w:w="9773" w:type="dxa"/>
        <w:tblLayout w:type="fixed"/>
        <w:tblLook w:val="0000" w:firstRow="0" w:lastRow="0" w:firstColumn="0" w:lastColumn="0" w:noHBand="0" w:noVBand="0"/>
      </w:tblPr>
      <w:tblGrid>
        <w:gridCol w:w="4886"/>
        <w:gridCol w:w="4887"/>
      </w:tblGrid>
      <w:tr w:rsidR="002652A3" w:rsidRPr="00E56738" w14:paraId="7D65839A"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shd w:val="clear" w:color="auto" w:fill="B3272F" w:themeFill="accent2"/>
          </w:tcPr>
          <w:p w14:paraId="4E3E7645" w14:textId="58E526CD" w:rsidR="000D1EF0" w:rsidRPr="008D00D6" w:rsidRDefault="00CA5E91" w:rsidP="008D00D6">
            <w:pPr>
              <w:pStyle w:val="BodycopyBodycontent"/>
              <w:spacing w:after="6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Term</w:t>
            </w:r>
          </w:p>
        </w:tc>
        <w:tc>
          <w:tcPr>
            <w:tcW w:w="0" w:type="dxa"/>
            <w:shd w:val="clear" w:color="auto" w:fill="B3272F" w:themeFill="accent2"/>
          </w:tcPr>
          <w:p w14:paraId="4D4C2648" w14:textId="3687C407" w:rsidR="002652A3"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8"/>
                <w:szCs w:val="18"/>
              </w:rPr>
            </w:pPr>
            <w:r w:rsidRPr="008D00D6">
              <w:rPr>
                <w:rFonts w:asciiTheme="majorHAnsi" w:hAnsiTheme="majorHAnsi" w:cstheme="majorHAnsi"/>
                <w:b/>
                <w:color w:val="FFFFFF" w:themeColor="background1"/>
                <w:sz w:val="18"/>
                <w:szCs w:val="18"/>
              </w:rPr>
              <w:t>Definition</w:t>
            </w:r>
          </w:p>
        </w:tc>
      </w:tr>
      <w:tr w:rsidR="00CA5E91" w:rsidRPr="00E56738" w14:paraId="462CEB60" w14:textId="6FE7DCB9"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237F386A" w14:textId="322F262F" w:rsidR="00CA5E91" w:rsidRPr="008D00D6" w:rsidRDefault="00CA5E91" w:rsidP="008D00D6">
            <w:pPr>
              <w:pStyle w:val="BodycopyBodycontent"/>
              <w:spacing w:after="60"/>
              <w:rPr>
                <w:rFonts w:asciiTheme="majorHAnsi" w:hAnsiTheme="majorHAnsi" w:cstheme="majorHAnsi"/>
                <w:b/>
                <w:bCs/>
                <w:sz w:val="18"/>
                <w:szCs w:val="18"/>
              </w:rPr>
            </w:pPr>
            <w:r w:rsidRPr="008D00D6">
              <w:rPr>
                <w:rFonts w:asciiTheme="majorHAnsi" w:hAnsiTheme="majorHAnsi" w:cstheme="majorHAnsi"/>
                <w:b/>
                <w:bCs/>
                <w:sz w:val="18"/>
                <w:szCs w:val="18"/>
              </w:rPr>
              <w:t>Act</w:t>
            </w:r>
          </w:p>
        </w:tc>
        <w:tc>
          <w:tcPr>
            <w:tcW w:w="0" w:type="dxa"/>
          </w:tcPr>
          <w:p w14:paraId="62A3EFA1" w14:textId="55D89AA3"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 xml:space="preserve">means the </w:t>
            </w:r>
            <w:r w:rsidRPr="008D00D6">
              <w:rPr>
                <w:rFonts w:asciiTheme="majorHAnsi" w:hAnsiTheme="majorHAnsi" w:cstheme="majorHAnsi"/>
                <w:i/>
                <w:iCs/>
                <w:sz w:val="18"/>
                <w:szCs w:val="18"/>
              </w:rPr>
              <w:t>Local Government Act 1989</w:t>
            </w:r>
          </w:p>
        </w:tc>
      </w:tr>
      <w:tr w:rsidR="00CA5E91" w:rsidRPr="00E56738" w14:paraId="7A752D19"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3A7696EB"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Annual report</w:t>
            </w:r>
          </w:p>
        </w:tc>
        <w:tc>
          <w:tcPr>
            <w:tcW w:w="0" w:type="dxa"/>
          </w:tcPr>
          <w:p w14:paraId="72888577"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 xml:space="preserve">means a report of the council’s operations of the previous financial year and contains a report of operations, audited financial statements and an audited performance statement </w:t>
            </w:r>
          </w:p>
        </w:tc>
      </w:tr>
      <w:tr w:rsidR="00CA5E91" w:rsidRPr="00E56738" w14:paraId="478575C3"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7C50167C"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Asset expansion expenditure</w:t>
            </w:r>
          </w:p>
        </w:tc>
        <w:tc>
          <w:tcPr>
            <w:tcW w:w="0" w:type="dxa"/>
          </w:tcPr>
          <w:p w14:paraId="277B7D5F"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expenditure that extends the capacity of an existing asset to provide benefits to new users at the same standard as is provided to existing beneficiaries</w:t>
            </w:r>
          </w:p>
        </w:tc>
      </w:tr>
      <w:tr w:rsidR="00CA5E91" w:rsidRPr="00E56738" w14:paraId="795FAF5F"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660381EB"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Asset expenditure type</w:t>
            </w:r>
          </w:p>
        </w:tc>
        <w:tc>
          <w:tcPr>
            <w:tcW w:w="0" w:type="dxa"/>
          </w:tcPr>
          <w:p w14:paraId="2F9C0A89" w14:textId="77777777" w:rsidR="00CA5E91" w:rsidRPr="008D00D6" w:rsidRDefault="00CA5E91" w:rsidP="008D00D6">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the following types of asset expenditure:</w:t>
            </w:r>
          </w:p>
          <w:p w14:paraId="104CEE68" w14:textId="77777777" w:rsidR="00CA5E91" w:rsidRPr="008D00D6" w:rsidRDefault="00CA5E91" w:rsidP="008D00D6">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(a)  asset renewal expenditure;</w:t>
            </w:r>
          </w:p>
          <w:p w14:paraId="7262CDF1" w14:textId="77777777" w:rsidR="00CA5E91" w:rsidRPr="008D00D6" w:rsidRDefault="00CA5E91" w:rsidP="008D00D6">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(b)  new asset expenditure;</w:t>
            </w:r>
          </w:p>
          <w:p w14:paraId="53837F4D" w14:textId="77777777" w:rsidR="00CA5E91" w:rsidRPr="008D00D6" w:rsidRDefault="00CA5E91" w:rsidP="008D00D6">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(c)  asset upgrade expenditure;</w:t>
            </w:r>
          </w:p>
          <w:p w14:paraId="76B78469"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(d)  asset expansion expenditure</w:t>
            </w:r>
          </w:p>
        </w:tc>
      </w:tr>
      <w:tr w:rsidR="00CA5E91" w:rsidRPr="00E56738" w14:paraId="2DDBD65B"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66D7B9D5"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Asset renewal expenditure</w:t>
            </w:r>
          </w:p>
        </w:tc>
        <w:tc>
          <w:tcPr>
            <w:tcW w:w="0" w:type="dxa"/>
          </w:tcPr>
          <w:p w14:paraId="7D0116FD"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expenditure on an existing asset or on replacing an existing asset that returns the service capability of the asset to its original capability</w:t>
            </w:r>
          </w:p>
        </w:tc>
      </w:tr>
      <w:tr w:rsidR="00CA5E91" w:rsidRPr="00E56738" w14:paraId="77B2E1C3"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65BB3101"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Asset upgrade expenditure</w:t>
            </w:r>
          </w:p>
        </w:tc>
        <w:tc>
          <w:tcPr>
            <w:tcW w:w="0" w:type="dxa"/>
          </w:tcPr>
          <w:p w14:paraId="5953EC4C" w14:textId="77777777" w:rsidR="00CA5E91" w:rsidRPr="008D00D6" w:rsidRDefault="00CA5E91" w:rsidP="008D00D6">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expenditure that:</w:t>
            </w:r>
          </w:p>
          <w:p w14:paraId="039CFFE5" w14:textId="77777777" w:rsidR="00CA5E91" w:rsidRPr="008D00D6" w:rsidRDefault="00CA5E91" w:rsidP="008D00D6">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(a)  enhances an existing asset to provide a higher level of service; or</w:t>
            </w:r>
          </w:p>
          <w:p w14:paraId="3911B754"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(b)  increases the life of the asset beyond its original life</w:t>
            </w:r>
          </w:p>
        </w:tc>
      </w:tr>
      <w:tr w:rsidR="00CA5E91" w:rsidRPr="00E56738" w14:paraId="0E69922B"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248BE449"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Australian Accounting Standards (AASB)</w:t>
            </w:r>
          </w:p>
        </w:tc>
        <w:tc>
          <w:tcPr>
            <w:tcW w:w="0" w:type="dxa"/>
          </w:tcPr>
          <w:p w14:paraId="25C19478"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the accounting standards published by the Australian Accounting Standards Board</w:t>
            </w:r>
          </w:p>
        </w:tc>
      </w:tr>
      <w:tr w:rsidR="00CA5E91" w:rsidRPr="00E56738" w14:paraId="08AE8F1B"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0319358B" w14:textId="77777777" w:rsidR="00CA5E91" w:rsidRPr="008D00D6" w:rsidRDefault="00CA5E91" w:rsidP="008D00D6">
            <w:pPr>
              <w:pStyle w:val="BodycopyBodycontent"/>
              <w:spacing w:after="60"/>
              <w:rPr>
                <w:rFonts w:asciiTheme="majorHAnsi" w:hAnsiTheme="majorHAnsi" w:cstheme="majorHAnsi"/>
                <w:b/>
                <w:bCs/>
                <w:sz w:val="18"/>
                <w:szCs w:val="18"/>
              </w:rPr>
            </w:pPr>
            <w:r w:rsidRPr="008D00D6">
              <w:rPr>
                <w:rFonts w:asciiTheme="majorHAnsi" w:hAnsiTheme="majorHAnsi" w:cstheme="majorHAnsi"/>
                <w:b/>
                <w:sz w:val="18"/>
                <w:szCs w:val="18"/>
              </w:rPr>
              <w:t>Average rate cap</w:t>
            </w:r>
          </w:p>
        </w:tc>
        <w:tc>
          <w:tcPr>
            <w:tcW w:w="0" w:type="dxa"/>
          </w:tcPr>
          <w:p w14:paraId="7927D8A1"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an amount expressed as a percentage amount, based on the change to CPI over the financial year to which the cap relates, plus or minus any adjustment</w:t>
            </w:r>
          </w:p>
        </w:tc>
      </w:tr>
      <w:tr w:rsidR="00CA5E91" w:rsidRPr="00E56738" w14:paraId="270C618A"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2BB4B788"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Budget</w:t>
            </w:r>
          </w:p>
        </w:tc>
        <w:tc>
          <w:tcPr>
            <w:tcW w:w="0" w:type="dxa"/>
          </w:tcPr>
          <w:p w14:paraId="4EF1A323"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a plan setting out the services and initiatives to be funded for the financial year and how they will contribute to achieving the strategic objectives specified in the council plan</w:t>
            </w:r>
          </w:p>
        </w:tc>
      </w:tr>
      <w:tr w:rsidR="00CA5E91" w:rsidRPr="00E56738" w14:paraId="0926EA0B"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2106AD39"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Capital works expenditure</w:t>
            </w:r>
          </w:p>
        </w:tc>
        <w:tc>
          <w:tcPr>
            <w:tcW w:w="0" w:type="dxa"/>
          </w:tcPr>
          <w:p w14:paraId="18301F21"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expenditure on non-current assets and includes new assets, asset renewal, asset expansion and asset upgrade</w:t>
            </w:r>
          </w:p>
        </w:tc>
      </w:tr>
      <w:tr w:rsidR="00CA5E91" w:rsidRPr="00E56738" w14:paraId="5CE4522E"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34ED4C30"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Council plan</w:t>
            </w:r>
          </w:p>
        </w:tc>
        <w:tc>
          <w:tcPr>
            <w:tcW w:w="0" w:type="dxa"/>
          </w:tcPr>
          <w:p w14:paraId="0E909D04" w14:textId="76F929EF"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a plan setting out the medium-term strategic objectives, strategies, strategic indicators and resources reflecting vision and aspirations of the community for the next four year</w:t>
            </w:r>
            <w:r w:rsidR="00AE1FE1" w:rsidRPr="008D00D6">
              <w:rPr>
                <w:rFonts w:asciiTheme="majorHAnsi" w:hAnsiTheme="majorHAnsi" w:cstheme="majorHAnsi"/>
                <w:sz w:val="18"/>
                <w:szCs w:val="18"/>
              </w:rPr>
              <w:t>s</w:t>
            </w:r>
          </w:p>
        </w:tc>
      </w:tr>
      <w:tr w:rsidR="00CA5E91" w:rsidRPr="00E56738" w14:paraId="60072F1C"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3E31A399"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Financial resources</w:t>
            </w:r>
          </w:p>
        </w:tc>
        <w:tc>
          <w:tcPr>
            <w:tcW w:w="0" w:type="dxa"/>
          </w:tcPr>
          <w:p w14:paraId="115E0C36"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income, expenditure, assets, liabilities, equity, cash and capital works required to deliver the services and initiatives in the budget</w:t>
            </w:r>
          </w:p>
        </w:tc>
      </w:tr>
      <w:tr w:rsidR="00CA5E91" w:rsidRPr="00E56738" w14:paraId="068944C5"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0EA7278E"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lastRenderedPageBreak/>
              <w:t xml:space="preserve">Financial statements </w:t>
            </w:r>
          </w:p>
        </w:tc>
        <w:tc>
          <w:tcPr>
            <w:tcW w:w="0" w:type="dxa"/>
          </w:tcPr>
          <w:p w14:paraId="3DA53905"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 xml:space="preserve">means the financial statements and notes prepared in accordance with the Local Government Model Financial Report, Australian Accounting Standards and other applicable standards as they apply to the </w:t>
            </w:r>
            <w:proofErr w:type="gramStart"/>
            <w:r w:rsidRPr="008D00D6">
              <w:rPr>
                <w:rFonts w:asciiTheme="majorHAnsi" w:hAnsiTheme="majorHAnsi" w:cstheme="majorHAnsi"/>
                <w:sz w:val="18"/>
                <w:szCs w:val="18"/>
              </w:rPr>
              <w:t>general purpose</w:t>
            </w:r>
            <w:proofErr w:type="gramEnd"/>
            <w:r w:rsidRPr="008D00D6">
              <w:rPr>
                <w:rFonts w:asciiTheme="majorHAnsi" w:hAnsiTheme="majorHAnsi" w:cstheme="majorHAnsi"/>
                <w:sz w:val="18"/>
                <w:szCs w:val="18"/>
              </w:rPr>
              <w:t xml:space="preserve"> financial reports and a statement of capital works and included in the annual report</w:t>
            </w:r>
          </w:p>
        </w:tc>
      </w:tr>
      <w:tr w:rsidR="00CA5E91" w:rsidRPr="00E56738" w14:paraId="3D6DAA1E"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5B1FE5C6"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Financial year</w:t>
            </w:r>
          </w:p>
        </w:tc>
        <w:tc>
          <w:tcPr>
            <w:tcW w:w="0" w:type="dxa"/>
          </w:tcPr>
          <w:p w14:paraId="71BEBD36"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the period of 12 months ending on 30 June each year</w:t>
            </w:r>
          </w:p>
        </w:tc>
      </w:tr>
      <w:tr w:rsidR="00CA5E91" w:rsidRPr="00E56738" w14:paraId="25B92244"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33241126" w14:textId="77777777" w:rsidR="00CA5E91" w:rsidRPr="008D00D6" w:rsidRDefault="00CA5E91" w:rsidP="008D00D6">
            <w:pPr>
              <w:pStyle w:val="BodycopyBodycontent"/>
              <w:spacing w:after="60"/>
              <w:rPr>
                <w:rFonts w:asciiTheme="majorHAnsi" w:hAnsiTheme="majorHAnsi" w:cstheme="majorHAnsi"/>
                <w:b/>
                <w:bCs/>
                <w:sz w:val="18"/>
                <w:szCs w:val="18"/>
              </w:rPr>
            </w:pPr>
            <w:r w:rsidRPr="008D00D6">
              <w:rPr>
                <w:rFonts w:asciiTheme="majorHAnsi" w:hAnsiTheme="majorHAnsi" w:cstheme="majorHAnsi"/>
                <w:b/>
                <w:sz w:val="18"/>
                <w:szCs w:val="18"/>
              </w:rPr>
              <w:t>General order</w:t>
            </w:r>
          </w:p>
        </w:tc>
        <w:tc>
          <w:tcPr>
            <w:tcW w:w="0" w:type="dxa"/>
          </w:tcPr>
          <w:p w14:paraId="09B2A6E4"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an order made by the Minister under section 185D of the Act</w:t>
            </w:r>
          </w:p>
        </w:tc>
      </w:tr>
      <w:tr w:rsidR="00CA5E91" w:rsidRPr="00E56738" w14:paraId="2FC00DF4"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4A644F56" w14:textId="77777777" w:rsidR="00CA5E91" w:rsidRPr="008D00D6" w:rsidRDefault="00CA5E91" w:rsidP="008D00D6">
            <w:pPr>
              <w:pStyle w:val="BodycopyBodycontent"/>
              <w:spacing w:after="60"/>
              <w:rPr>
                <w:rFonts w:asciiTheme="majorHAnsi" w:hAnsiTheme="majorHAnsi" w:cstheme="majorHAnsi"/>
                <w:b/>
                <w:bCs/>
                <w:sz w:val="18"/>
                <w:szCs w:val="18"/>
              </w:rPr>
            </w:pPr>
            <w:r w:rsidRPr="008D00D6">
              <w:rPr>
                <w:rFonts w:asciiTheme="majorHAnsi" w:hAnsiTheme="majorHAnsi" w:cstheme="majorHAnsi"/>
                <w:b/>
                <w:bCs/>
                <w:sz w:val="18"/>
                <w:szCs w:val="18"/>
              </w:rPr>
              <w:t>Higher cap</w:t>
            </w:r>
          </w:p>
        </w:tc>
        <w:tc>
          <w:tcPr>
            <w:tcW w:w="0" w:type="dxa"/>
          </w:tcPr>
          <w:p w14:paraId="05447EC5"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bCs/>
                <w:sz w:val="18"/>
                <w:szCs w:val="18"/>
              </w:rPr>
              <w:t>means an amount expressed as the average rate cap specified in a general order plus an additional percentage amount in respect of that financial year</w:t>
            </w:r>
          </w:p>
        </w:tc>
      </w:tr>
      <w:tr w:rsidR="00CA5E91" w:rsidRPr="00E56738" w14:paraId="0E91272B"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75E420EE"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Human resources</w:t>
            </w:r>
          </w:p>
        </w:tc>
        <w:tc>
          <w:tcPr>
            <w:tcW w:w="0" w:type="dxa"/>
          </w:tcPr>
          <w:p w14:paraId="4BD03BC1"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the staff employed by a council</w:t>
            </w:r>
          </w:p>
        </w:tc>
      </w:tr>
      <w:tr w:rsidR="00CA5E91" w:rsidRPr="00E56738" w14:paraId="46A43F22"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71985E1B"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Indicator</w:t>
            </w:r>
          </w:p>
        </w:tc>
        <w:tc>
          <w:tcPr>
            <w:tcW w:w="0" w:type="dxa"/>
          </w:tcPr>
          <w:p w14:paraId="7D5F2891"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what will be measured to assess performance</w:t>
            </w:r>
          </w:p>
        </w:tc>
      </w:tr>
      <w:tr w:rsidR="00CA5E91" w:rsidRPr="00E56738" w14:paraId="007411C0"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2616C9F4"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Initiatives</w:t>
            </w:r>
          </w:p>
        </w:tc>
        <w:tc>
          <w:tcPr>
            <w:tcW w:w="0" w:type="dxa"/>
          </w:tcPr>
          <w:p w14:paraId="534E5DDF"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actions that are one-off in nature and/or lead to improvements in service</w:t>
            </w:r>
          </w:p>
        </w:tc>
      </w:tr>
      <w:tr w:rsidR="00CA5E91" w:rsidRPr="00E56738" w14:paraId="51722704"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7FD9AF23" w14:textId="77777777" w:rsidR="00CA5E91" w:rsidRPr="008D00D6" w:rsidRDefault="00CA5E91" w:rsidP="008D00D6">
            <w:pPr>
              <w:pStyle w:val="BodycopyBodycontent"/>
              <w:spacing w:after="60"/>
              <w:rPr>
                <w:rFonts w:asciiTheme="majorHAnsi" w:hAnsiTheme="majorHAnsi" w:cstheme="majorHAnsi"/>
                <w:b/>
                <w:bCs/>
                <w:sz w:val="18"/>
                <w:szCs w:val="18"/>
              </w:rPr>
            </w:pPr>
            <w:r w:rsidRPr="008D00D6">
              <w:rPr>
                <w:rFonts w:asciiTheme="majorHAnsi" w:hAnsiTheme="majorHAnsi" w:cstheme="majorHAnsi"/>
                <w:b/>
                <w:bCs/>
                <w:sz w:val="18"/>
                <w:szCs w:val="18"/>
              </w:rPr>
              <w:t>Local Government Model Financial Report</w:t>
            </w:r>
          </w:p>
        </w:tc>
        <w:tc>
          <w:tcPr>
            <w:tcW w:w="0" w:type="dxa"/>
          </w:tcPr>
          <w:p w14:paraId="5D20E15A"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the model report published by the Department of Environment, Land, Water and Planning</w:t>
            </w:r>
          </w:p>
        </w:tc>
      </w:tr>
      <w:tr w:rsidR="00CA5E91" w:rsidRPr="00E56738" w14:paraId="6C1719FE"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234F9ED2"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Major initiatives</w:t>
            </w:r>
          </w:p>
        </w:tc>
        <w:tc>
          <w:tcPr>
            <w:tcW w:w="0" w:type="dxa"/>
          </w:tcPr>
          <w:p w14:paraId="408C9403"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significant initiatives that will directly contribute to the achievement of the council plan during the current year and have a major focus in the budget</w:t>
            </w:r>
          </w:p>
        </w:tc>
      </w:tr>
      <w:tr w:rsidR="00CA5E91" w:rsidRPr="00E56738" w14:paraId="231948A8"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4D4D1C7C"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Minister</w:t>
            </w:r>
          </w:p>
        </w:tc>
        <w:tc>
          <w:tcPr>
            <w:tcW w:w="0" w:type="dxa"/>
          </w:tcPr>
          <w:p w14:paraId="224A9A97"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the Minister for Local Government</w:t>
            </w:r>
          </w:p>
        </w:tc>
      </w:tr>
      <w:tr w:rsidR="00CA5E91" w:rsidRPr="00E56738" w14:paraId="1EEAB98C"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1C05188B"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Model budget</w:t>
            </w:r>
          </w:p>
        </w:tc>
        <w:tc>
          <w:tcPr>
            <w:tcW w:w="0" w:type="dxa"/>
          </w:tcPr>
          <w:p w14:paraId="0A8B593A" w14:textId="01B7A6F5"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 xml:space="preserve">means the </w:t>
            </w:r>
            <w:r w:rsidRPr="008D00D6">
              <w:rPr>
                <w:rFonts w:asciiTheme="majorHAnsi" w:hAnsiTheme="majorHAnsi" w:cstheme="majorHAnsi"/>
                <w:i/>
                <w:iCs/>
                <w:sz w:val="18"/>
                <w:szCs w:val="18"/>
              </w:rPr>
              <w:t>Victorian City Council Model Budget</w:t>
            </w:r>
            <w:r w:rsidRPr="008D00D6">
              <w:rPr>
                <w:rFonts w:asciiTheme="majorHAnsi" w:hAnsiTheme="majorHAnsi" w:cstheme="majorHAnsi"/>
                <w:sz w:val="18"/>
                <w:szCs w:val="18"/>
              </w:rPr>
              <w:t xml:space="preserve"> </w:t>
            </w:r>
            <w:r w:rsidR="00F34066" w:rsidRPr="008D00D6">
              <w:rPr>
                <w:rFonts w:asciiTheme="majorHAnsi" w:hAnsiTheme="majorHAnsi" w:cstheme="majorHAnsi"/>
                <w:sz w:val="18"/>
                <w:szCs w:val="18"/>
              </w:rPr>
              <w:t xml:space="preserve">previously </w:t>
            </w:r>
            <w:r w:rsidRPr="008D00D6">
              <w:rPr>
                <w:rFonts w:asciiTheme="majorHAnsi" w:hAnsiTheme="majorHAnsi" w:cstheme="majorHAnsi"/>
                <w:sz w:val="18"/>
                <w:szCs w:val="18"/>
              </w:rPr>
              <w:t>prepared annually by the Chartered Accountants in Australia and New Zealand</w:t>
            </w:r>
            <w:r w:rsidR="00D8414F" w:rsidRPr="008D00D6">
              <w:rPr>
                <w:rFonts w:asciiTheme="majorHAnsi" w:hAnsiTheme="majorHAnsi" w:cstheme="majorHAnsi"/>
                <w:sz w:val="18"/>
                <w:szCs w:val="18"/>
              </w:rPr>
              <w:t xml:space="preserve"> (2017-18 edition)</w:t>
            </w:r>
            <w:r w:rsidR="00F34066" w:rsidRPr="008D00D6">
              <w:rPr>
                <w:rFonts w:asciiTheme="majorHAnsi" w:hAnsiTheme="majorHAnsi" w:cstheme="majorHAnsi"/>
                <w:sz w:val="18"/>
                <w:szCs w:val="18"/>
              </w:rPr>
              <w:t xml:space="preserve"> and currently prepared annually by Local Government Victoria (2018-19 edition</w:t>
            </w:r>
            <w:r w:rsidR="00B06BFB">
              <w:rPr>
                <w:rFonts w:asciiTheme="majorHAnsi" w:hAnsiTheme="majorHAnsi" w:cstheme="majorHAnsi"/>
                <w:sz w:val="18"/>
                <w:szCs w:val="18"/>
              </w:rPr>
              <w:t xml:space="preserve"> onwards</w:t>
            </w:r>
            <w:r w:rsidR="00F34066" w:rsidRPr="008D00D6">
              <w:rPr>
                <w:rFonts w:asciiTheme="majorHAnsi" w:hAnsiTheme="majorHAnsi" w:cstheme="majorHAnsi"/>
                <w:sz w:val="18"/>
                <w:szCs w:val="18"/>
              </w:rPr>
              <w:t>)</w:t>
            </w:r>
          </w:p>
        </w:tc>
      </w:tr>
      <w:tr w:rsidR="00CA5E91" w:rsidRPr="00E56738" w14:paraId="501C3B55"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2DDD0188"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New asset expenditure</w:t>
            </w:r>
          </w:p>
        </w:tc>
        <w:tc>
          <w:tcPr>
            <w:tcW w:w="0" w:type="dxa"/>
          </w:tcPr>
          <w:p w14:paraId="129097CC"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expenditure that creates a new asset that provides a service that does not currently exist</w:t>
            </w:r>
          </w:p>
        </w:tc>
      </w:tr>
      <w:tr w:rsidR="00CA5E91" w:rsidRPr="00E56738" w14:paraId="5D3CE6EA"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661D1DFE"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Non-financial resources</w:t>
            </w:r>
          </w:p>
        </w:tc>
        <w:tc>
          <w:tcPr>
            <w:tcW w:w="0" w:type="dxa"/>
          </w:tcPr>
          <w:p w14:paraId="06148B9E"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the resources other than financial resources required to deliver the services and initiatives in the budget</w:t>
            </w:r>
          </w:p>
        </w:tc>
      </w:tr>
      <w:tr w:rsidR="00CA5E91" w:rsidRPr="00E56738" w14:paraId="72EA0E08"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047399E5"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Non-recurrent grant</w:t>
            </w:r>
          </w:p>
        </w:tc>
        <w:tc>
          <w:tcPr>
            <w:tcW w:w="0" w:type="dxa"/>
          </w:tcPr>
          <w:p w14:paraId="61E39578"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a grant obtained on the condition that it be expended in a specified manner and is not expected to be received again during the period covered by a council’s strategic resource plan</w:t>
            </w:r>
          </w:p>
        </w:tc>
      </w:tr>
      <w:tr w:rsidR="00CA5E91" w:rsidRPr="00E56738" w14:paraId="3DAC5383"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18294943"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Planning and accountability framework</w:t>
            </w:r>
          </w:p>
        </w:tc>
        <w:tc>
          <w:tcPr>
            <w:tcW w:w="0" w:type="dxa"/>
          </w:tcPr>
          <w:p w14:paraId="02EC48AA"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the key statutory planning and reporting documents that are required to be prepared by councils to ensure accountability to local communities in the performance of functions and exercise of powers under the Act</w:t>
            </w:r>
          </w:p>
        </w:tc>
      </w:tr>
      <w:tr w:rsidR="00CA5E91" w:rsidRPr="00E56738" w14:paraId="752D0967"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170C9373"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lastRenderedPageBreak/>
              <w:t>Performance statement</w:t>
            </w:r>
          </w:p>
        </w:tc>
        <w:tc>
          <w:tcPr>
            <w:tcW w:w="0" w:type="dxa"/>
          </w:tcPr>
          <w:p w14:paraId="58815880"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a statement including the results of the prescribed service outcome indicators, financial performance indicators and sustainable capacity indicators for the financial year and included in the annual report</w:t>
            </w:r>
          </w:p>
        </w:tc>
      </w:tr>
      <w:tr w:rsidR="00CA5E91" w:rsidRPr="00E56738" w14:paraId="331BFDB5"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5BCEABA1"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Recurrent grant</w:t>
            </w:r>
          </w:p>
        </w:tc>
        <w:tc>
          <w:tcPr>
            <w:tcW w:w="0" w:type="dxa"/>
          </w:tcPr>
          <w:p w14:paraId="229B1908"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a grant other than a non-recurrent grant</w:t>
            </w:r>
          </w:p>
        </w:tc>
      </w:tr>
      <w:tr w:rsidR="00CA5E91" w:rsidRPr="00E56738" w14:paraId="62216ACC"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53E0CC43"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 xml:space="preserve">Regulations </w:t>
            </w:r>
          </w:p>
        </w:tc>
        <w:tc>
          <w:tcPr>
            <w:tcW w:w="0" w:type="dxa"/>
          </w:tcPr>
          <w:p w14:paraId="7209196D"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the</w:t>
            </w:r>
            <w:r w:rsidRPr="008D00D6">
              <w:rPr>
                <w:rFonts w:asciiTheme="majorHAnsi" w:hAnsiTheme="majorHAnsi" w:cstheme="majorHAnsi"/>
                <w:i/>
                <w:iCs/>
                <w:sz w:val="18"/>
                <w:szCs w:val="18"/>
              </w:rPr>
              <w:t xml:space="preserve"> </w:t>
            </w:r>
            <w:r w:rsidRPr="008D00D6">
              <w:rPr>
                <w:rFonts w:asciiTheme="majorHAnsi" w:hAnsiTheme="majorHAnsi" w:cstheme="majorHAnsi"/>
                <w:sz w:val="18"/>
                <w:szCs w:val="18"/>
              </w:rPr>
              <w:t>Local Government (Planning and Reporting) Regulations 2014</w:t>
            </w:r>
          </w:p>
        </w:tc>
      </w:tr>
      <w:tr w:rsidR="00CA5E91" w:rsidRPr="00E56738" w14:paraId="6D81E37E"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370B0C38"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Report of operations</w:t>
            </w:r>
          </w:p>
        </w:tc>
        <w:tc>
          <w:tcPr>
            <w:tcW w:w="0" w:type="dxa"/>
          </w:tcPr>
          <w:p w14:paraId="3DE0A0B4" w14:textId="450E31DC"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a report containing a description of the operations of the council during the financial year and included in the annual report</w:t>
            </w:r>
          </w:p>
        </w:tc>
      </w:tr>
      <w:tr w:rsidR="00CA5E91" w:rsidRPr="00E56738" w14:paraId="08C4492D"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2B014B44"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Services</w:t>
            </w:r>
          </w:p>
        </w:tc>
        <w:tc>
          <w:tcPr>
            <w:tcW w:w="0" w:type="dxa"/>
          </w:tcPr>
          <w:p w14:paraId="6BB13828"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assistance, support, advice and other actions undertaken by a council for the benefit of the local community</w:t>
            </w:r>
          </w:p>
        </w:tc>
      </w:tr>
      <w:tr w:rsidR="00CA5E91" w:rsidRPr="00E56738" w14:paraId="3A51EC81"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6D37F386" w14:textId="77777777" w:rsidR="00CA5E91" w:rsidRPr="008D00D6" w:rsidRDefault="00CA5E91" w:rsidP="008D00D6">
            <w:pPr>
              <w:pStyle w:val="BodycopyBodycontent"/>
              <w:spacing w:after="60"/>
              <w:rPr>
                <w:rFonts w:asciiTheme="majorHAnsi" w:hAnsiTheme="majorHAnsi" w:cstheme="majorHAnsi"/>
                <w:b/>
                <w:bCs/>
                <w:sz w:val="18"/>
                <w:szCs w:val="18"/>
              </w:rPr>
            </w:pPr>
            <w:r w:rsidRPr="008D00D6">
              <w:rPr>
                <w:rFonts w:asciiTheme="majorHAnsi" w:hAnsiTheme="majorHAnsi" w:cstheme="majorHAnsi"/>
                <w:b/>
                <w:bCs/>
                <w:sz w:val="18"/>
                <w:szCs w:val="18"/>
              </w:rPr>
              <w:t>Special order</w:t>
            </w:r>
          </w:p>
        </w:tc>
        <w:tc>
          <w:tcPr>
            <w:tcW w:w="0" w:type="dxa"/>
          </w:tcPr>
          <w:p w14:paraId="16865404"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an order made by the ESC under section 185E of the Act</w:t>
            </w:r>
          </w:p>
        </w:tc>
      </w:tr>
      <w:tr w:rsidR="00CA5E91" w:rsidRPr="00E56738" w14:paraId="7EDD8AF0"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73EADC8A"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Statement of capital works</w:t>
            </w:r>
          </w:p>
        </w:tc>
        <w:tc>
          <w:tcPr>
            <w:tcW w:w="0" w:type="dxa"/>
          </w:tcPr>
          <w:p w14:paraId="141B8582" w14:textId="28325C7E"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a statement which shows all capital expenditure of a council in relation to non-current assets and asset expenditure type prepared</w:t>
            </w:r>
            <w:r w:rsidR="00AE1FE1" w:rsidRPr="008D00D6">
              <w:rPr>
                <w:rFonts w:asciiTheme="majorHAnsi" w:hAnsiTheme="majorHAnsi" w:cstheme="majorHAnsi"/>
                <w:sz w:val="18"/>
                <w:szCs w:val="18"/>
              </w:rPr>
              <w:t xml:space="preserve"> in</w:t>
            </w:r>
            <w:r w:rsidRPr="008D00D6">
              <w:rPr>
                <w:rFonts w:asciiTheme="majorHAnsi" w:hAnsiTheme="majorHAnsi" w:cstheme="majorHAnsi"/>
                <w:sz w:val="18"/>
                <w:szCs w:val="18"/>
              </w:rPr>
              <w:t xml:space="preserve"> accordance to the model statement of capital works in the </w:t>
            </w:r>
            <w:r w:rsidRPr="008D00D6">
              <w:rPr>
                <w:rFonts w:asciiTheme="majorHAnsi" w:hAnsiTheme="majorHAnsi" w:cstheme="majorHAnsi"/>
                <w:i/>
                <w:sz w:val="18"/>
                <w:szCs w:val="18"/>
              </w:rPr>
              <w:t xml:space="preserve">Local Government </w:t>
            </w:r>
            <w:r w:rsidR="00AE1FE1" w:rsidRPr="008D00D6">
              <w:rPr>
                <w:rFonts w:asciiTheme="majorHAnsi" w:hAnsiTheme="majorHAnsi" w:cstheme="majorHAnsi"/>
                <w:i/>
                <w:sz w:val="18"/>
                <w:szCs w:val="18"/>
              </w:rPr>
              <w:t xml:space="preserve">Model </w:t>
            </w:r>
            <w:r w:rsidRPr="008D00D6">
              <w:rPr>
                <w:rFonts w:asciiTheme="majorHAnsi" w:hAnsiTheme="majorHAnsi" w:cstheme="majorHAnsi"/>
                <w:i/>
                <w:sz w:val="18"/>
                <w:szCs w:val="18"/>
              </w:rPr>
              <w:t>Financial Report</w:t>
            </w:r>
          </w:p>
        </w:tc>
      </w:tr>
      <w:tr w:rsidR="00CA5E91" w:rsidRPr="00E56738" w14:paraId="7C585887"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14281AAB"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Strategic objectives</w:t>
            </w:r>
          </w:p>
        </w:tc>
        <w:tc>
          <w:tcPr>
            <w:tcW w:w="0" w:type="dxa"/>
          </w:tcPr>
          <w:p w14:paraId="6193C0CD"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the outcomes a council is seeking to achieve over the next four years and included in the council plan</w:t>
            </w:r>
          </w:p>
        </w:tc>
      </w:tr>
      <w:tr w:rsidR="00CA5E91" w:rsidRPr="00E56738" w14:paraId="6DE637DC"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64492E00"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Strategic resource plan</w:t>
            </w:r>
          </w:p>
        </w:tc>
        <w:tc>
          <w:tcPr>
            <w:tcW w:w="0" w:type="dxa"/>
          </w:tcPr>
          <w:p w14:paraId="667692AF"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 xml:space="preserve">means a plan of the financial and non-financial resources for at least the next four years required to achieve the strategic objectives in the council plan. Is also referred to as a </w:t>
            </w:r>
            <w:proofErr w:type="gramStart"/>
            <w:r w:rsidRPr="008D00D6">
              <w:rPr>
                <w:rFonts w:asciiTheme="majorHAnsi" w:hAnsiTheme="majorHAnsi" w:cstheme="majorHAnsi"/>
                <w:sz w:val="18"/>
                <w:szCs w:val="18"/>
              </w:rPr>
              <w:t>long term</w:t>
            </w:r>
            <w:proofErr w:type="gramEnd"/>
            <w:r w:rsidRPr="008D00D6">
              <w:rPr>
                <w:rFonts w:asciiTheme="majorHAnsi" w:hAnsiTheme="majorHAnsi" w:cstheme="majorHAnsi"/>
                <w:sz w:val="18"/>
                <w:szCs w:val="18"/>
              </w:rPr>
              <w:t xml:space="preserve"> financial plan</w:t>
            </w:r>
          </w:p>
        </w:tc>
      </w:tr>
      <w:tr w:rsidR="00CA5E91" w:rsidRPr="00E56738" w14:paraId="0542161F"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33F9EF87"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Strategies</w:t>
            </w:r>
          </w:p>
        </w:tc>
        <w:tc>
          <w:tcPr>
            <w:tcW w:w="0" w:type="dxa"/>
          </w:tcPr>
          <w:p w14:paraId="1666EA95"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high level actions directed at achieving the strategic objectives in the council plan</w:t>
            </w:r>
          </w:p>
        </w:tc>
      </w:tr>
      <w:tr w:rsidR="00CA5E91" w:rsidRPr="00E56738" w14:paraId="5D81D57D"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53575B62"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Statement of human resources</w:t>
            </w:r>
          </w:p>
        </w:tc>
        <w:tc>
          <w:tcPr>
            <w:tcW w:w="0" w:type="dxa"/>
          </w:tcPr>
          <w:p w14:paraId="59599A50"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 xml:space="preserve">means a statement which shows all council staff expenditure and numbers of </w:t>
            </w:r>
            <w:proofErr w:type="gramStart"/>
            <w:r w:rsidRPr="008D00D6">
              <w:rPr>
                <w:rFonts w:asciiTheme="majorHAnsi" w:hAnsiTheme="majorHAnsi" w:cstheme="majorHAnsi"/>
                <w:sz w:val="18"/>
                <w:szCs w:val="18"/>
              </w:rPr>
              <w:t>full time</w:t>
            </w:r>
            <w:proofErr w:type="gramEnd"/>
            <w:r w:rsidRPr="008D00D6">
              <w:rPr>
                <w:rFonts w:asciiTheme="majorHAnsi" w:hAnsiTheme="majorHAnsi" w:cstheme="majorHAnsi"/>
                <w:sz w:val="18"/>
                <w:szCs w:val="18"/>
              </w:rPr>
              <w:t xml:space="preserve"> equivalent council staff</w:t>
            </w:r>
          </w:p>
        </w:tc>
      </w:tr>
      <w:tr w:rsidR="00CA5E91" w:rsidRPr="00E56738" w14:paraId="2324422E"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58E801DD"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Statements of non-financial resources</w:t>
            </w:r>
          </w:p>
        </w:tc>
        <w:tc>
          <w:tcPr>
            <w:tcW w:w="0" w:type="dxa"/>
          </w:tcPr>
          <w:p w14:paraId="579C52E0"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means a statement which describes the non-financial resources including human resources</w:t>
            </w:r>
          </w:p>
        </w:tc>
      </w:tr>
      <w:tr w:rsidR="00CA5E91" w:rsidRPr="00E56738" w14:paraId="7A5C70C0"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410B9A47"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Summary of planned capital works expenditure</w:t>
            </w:r>
          </w:p>
        </w:tc>
        <w:tc>
          <w:tcPr>
            <w:tcW w:w="0" w:type="dxa"/>
          </w:tcPr>
          <w:p w14:paraId="752A7F24"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 xml:space="preserve">means a summary of capital works expenditure in relation to non-current assets classified according to the model statement of capital works in the </w:t>
            </w:r>
            <w:r w:rsidRPr="008D00D6">
              <w:rPr>
                <w:rFonts w:asciiTheme="majorHAnsi" w:hAnsiTheme="majorHAnsi" w:cstheme="majorHAnsi"/>
                <w:i/>
                <w:sz w:val="18"/>
                <w:szCs w:val="18"/>
              </w:rPr>
              <w:t>Local Government Model Financial Report</w:t>
            </w:r>
            <w:r w:rsidRPr="008D00D6">
              <w:rPr>
                <w:rFonts w:asciiTheme="majorHAnsi" w:hAnsiTheme="majorHAnsi" w:cstheme="majorHAnsi"/>
                <w:sz w:val="18"/>
                <w:szCs w:val="18"/>
              </w:rPr>
              <w:t>, by asset expenditure type and funding source</w:t>
            </w:r>
          </w:p>
        </w:tc>
      </w:tr>
      <w:tr w:rsidR="00CA5E91" w:rsidRPr="00E56738" w14:paraId="1A7B0F1A" w14:textId="77777777" w:rsidTr="008D00D6">
        <w:trPr>
          <w:cantSplit/>
          <w:trHeight w:val="312"/>
        </w:trPr>
        <w:tc>
          <w:tcPr>
            <w:cnfStyle w:val="000010000000" w:firstRow="0" w:lastRow="0" w:firstColumn="0" w:lastColumn="0" w:oddVBand="1" w:evenVBand="0" w:oddHBand="0" w:evenHBand="0" w:firstRowFirstColumn="0" w:firstRowLastColumn="0" w:lastRowFirstColumn="0" w:lastRowLastColumn="0"/>
            <w:tcW w:w="0" w:type="dxa"/>
            <w:vAlign w:val="center"/>
          </w:tcPr>
          <w:p w14:paraId="475E6C83" w14:textId="77777777" w:rsidR="00CA5E91" w:rsidRPr="008D00D6" w:rsidRDefault="00CA5E91" w:rsidP="008D00D6">
            <w:pPr>
              <w:pStyle w:val="BodycopyBodycontent"/>
              <w:spacing w:after="60"/>
              <w:rPr>
                <w:rFonts w:asciiTheme="majorHAnsi" w:hAnsiTheme="majorHAnsi" w:cstheme="majorHAnsi"/>
                <w:sz w:val="18"/>
                <w:szCs w:val="18"/>
              </w:rPr>
            </w:pPr>
            <w:r w:rsidRPr="008D00D6">
              <w:rPr>
                <w:rFonts w:asciiTheme="majorHAnsi" w:hAnsiTheme="majorHAnsi" w:cstheme="majorHAnsi"/>
                <w:b/>
                <w:bCs/>
                <w:sz w:val="18"/>
                <w:szCs w:val="18"/>
              </w:rPr>
              <w:t>Summary of planned human resources expenditure</w:t>
            </w:r>
          </w:p>
        </w:tc>
        <w:tc>
          <w:tcPr>
            <w:tcW w:w="0" w:type="dxa"/>
          </w:tcPr>
          <w:p w14:paraId="0C75B3B0" w14:textId="77777777" w:rsidR="00CA5E91" w:rsidRPr="008D00D6" w:rsidRDefault="00CA5E91">
            <w:pPr>
              <w:pStyle w:val="TablebodyLTable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D00D6">
              <w:rPr>
                <w:rFonts w:asciiTheme="majorHAnsi" w:hAnsiTheme="majorHAnsi" w:cstheme="majorHAnsi"/>
                <w:sz w:val="18"/>
                <w:szCs w:val="18"/>
              </w:rPr>
              <w:t xml:space="preserve">means a summary of permanent council staff expenditure and numbers of </w:t>
            </w:r>
            <w:proofErr w:type="gramStart"/>
            <w:r w:rsidRPr="008D00D6">
              <w:rPr>
                <w:rFonts w:asciiTheme="majorHAnsi" w:hAnsiTheme="majorHAnsi" w:cstheme="majorHAnsi"/>
                <w:sz w:val="18"/>
                <w:szCs w:val="18"/>
              </w:rPr>
              <w:t>full time</w:t>
            </w:r>
            <w:proofErr w:type="gramEnd"/>
            <w:r w:rsidRPr="008D00D6">
              <w:rPr>
                <w:rFonts w:asciiTheme="majorHAnsi" w:hAnsiTheme="majorHAnsi" w:cstheme="majorHAnsi"/>
                <w:sz w:val="18"/>
                <w:szCs w:val="18"/>
              </w:rPr>
              <w:t xml:space="preserve"> equivalent council staff categorised according to the organisational structure of the council</w:t>
            </w:r>
          </w:p>
        </w:tc>
      </w:tr>
    </w:tbl>
    <w:p w14:paraId="7DFF19B4" w14:textId="77777777" w:rsidR="002652A3" w:rsidRPr="008D00D6" w:rsidRDefault="002652A3" w:rsidP="00C478F5">
      <w:pPr>
        <w:pStyle w:val="BodycopyBodycontent"/>
        <w:jc w:val="both"/>
        <w:rPr>
          <w:rFonts w:asciiTheme="majorHAnsi" w:hAnsiTheme="majorHAnsi" w:cstheme="majorHAnsi"/>
          <w:color w:val="00838E"/>
          <w:sz w:val="40"/>
          <w:szCs w:val="40"/>
        </w:rPr>
      </w:pPr>
    </w:p>
    <w:p w14:paraId="3E8A169C" w14:textId="12DE20B0" w:rsidR="002652A3" w:rsidRPr="008D00D6" w:rsidRDefault="002652A3" w:rsidP="00C478F5">
      <w:pPr>
        <w:pStyle w:val="Heading1TopofPage"/>
        <w:framePr w:wrap="around"/>
        <w:jc w:val="both"/>
        <w:rPr>
          <w:rFonts w:asciiTheme="majorHAnsi" w:hAnsiTheme="majorHAnsi" w:cstheme="majorHAnsi"/>
        </w:rPr>
      </w:pPr>
      <w:r w:rsidRPr="008D00D6">
        <w:rPr>
          <w:rFonts w:asciiTheme="majorHAnsi" w:hAnsiTheme="majorHAnsi" w:cstheme="majorHAnsi"/>
        </w:rPr>
        <w:lastRenderedPageBreak/>
        <w:br w:type="page"/>
      </w:r>
      <w:bookmarkStart w:id="52" w:name="_Toc445977404"/>
      <w:bookmarkStart w:id="53" w:name="_Toc516827644"/>
      <w:r w:rsidRPr="008D00D6">
        <w:rPr>
          <w:rFonts w:asciiTheme="majorHAnsi" w:hAnsiTheme="majorHAnsi" w:cstheme="majorHAnsi"/>
        </w:rPr>
        <w:t>References</w:t>
      </w:r>
      <w:bookmarkEnd w:id="52"/>
      <w:bookmarkEnd w:id="53"/>
      <w:r w:rsidRPr="008D00D6">
        <w:rPr>
          <w:rFonts w:asciiTheme="majorHAnsi" w:hAnsiTheme="majorHAnsi" w:cstheme="majorHAnsi"/>
        </w:rPr>
        <w:t xml:space="preserve"> </w:t>
      </w:r>
    </w:p>
    <w:p w14:paraId="4F9ACDAC" w14:textId="6D068F4F" w:rsidR="006348E0" w:rsidRPr="008D00D6" w:rsidRDefault="002652A3" w:rsidP="008D00D6">
      <w:pPr>
        <w:pStyle w:val="BodycopyBodycontent"/>
        <w:spacing w:before="60" w:after="120"/>
        <w:rPr>
          <w:rStyle w:val="Hyperlink"/>
          <w:rFonts w:asciiTheme="majorHAnsi" w:hAnsiTheme="majorHAnsi" w:cstheme="majorHAnsi"/>
        </w:rPr>
      </w:pPr>
      <w:r w:rsidRPr="008D00D6">
        <w:rPr>
          <w:rFonts w:asciiTheme="majorHAnsi" w:hAnsiTheme="majorHAnsi" w:cstheme="majorHAnsi"/>
        </w:rPr>
        <w:t>Chartered Accountants Australia and New Zealand (201</w:t>
      </w:r>
      <w:r w:rsidR="00AE1FE1" w:rsidRPr="008D00D6">
        <w:rPr>
          <w:rFonts w:asciiTheme="majorHAnsi" w:hAnsiTheme="majorHAnsi" w:cstheme="majorHAnsi"/>
        </w:rPr>
        <w:t>7</w:t>
      </w:r>
      <w:r w:rsidRPr="008D00D6">
        <w:rPr>
          <w:rFonts w:asciiTheme="majorHAnsi" w:hAnsiTheme="majorHAnsi" w:cstheme="majorHAnsi"/>
        </w:rPr>
        <w:t xml:space="preserve">), </w:t>
      </w:r>
      <w:r w:rsidRPr="008D00D6">
        <w:rPr>
          <w:rFonts w:asciiTheme="majorHAnsi" w:hAnsiTheme="majorHAnsi" w:cstheme="majorHAnsi"/>
          <w:i/>
          <w:iCs/>
        </w:rPr>
        <w:t>Victorian City Council Model Budget</w:t>
      </w:r>
      <w:r w:rsidR="00EF146A" w:rsidRPr="008D00D6">
        <w:rPr>
          <w:rFonts w:asciiTheme="majorHAnsi" w:hAnsiTheme="majorHAnsi" w:cstheme="majorHAnsi"/>
          <w:i/>
          <w:iCs/>
        </w:rPr>
        <w:t xml:space="preserve"> </w:t>
      </w:r>
      <w:r w:rsidRPr="008D00D6">
        <w:rPr>
          <w:rFonts w:asciiTheme="majorHAnsi" w:hAnsiTheme="majorHAnsi" w:cstheme="majorHAnsi"/>
          <w:i/>
          <w:iCs/>
        </w:rPr>
        <w:t>201</w:t>
      </w:r>
      <w:r w:rsidR="00EF146A" w:rsidRPr="008D00D6">
        <w:rPr>
          <w:rFonts w:asciiTheme="majorHAnsi" w:hAnsiTheme="majorHAnsi" w:cstheme="majorHAnsi"/>
          <w:i/>
          <w:iCs/>
        </w:rPr>
        <w:t>7</w:t>
      </w:r>
      <w:r w:rsidRPr="008D00D6">
        <w:rPr>
          <w:rFonts w:asciiTheme="majorHAnsi" w:hAnsiTheme="majorHAnsi" w:cstheme="majorHAnsi"/>
          <w:i/>
          <w:iCs/>
        </w:rPr>
        <w:t>-201</w:t>
      </w:r>
      <w:r w:rsidR="00EF146A" w:rsidRPr="008D00D6">
        <w:rPr>
          <w:rFonts w:asciiTheme="majorHAnsi" w:hAnsiTheme="majorHAnsi" w:cstheme="majorHAnsi"/>
          <w:i/>
          <w:iCs/>
        </w:rPr>
        <w:t>8</w:t>
      </w:r>
      <w:r w:rsidRPr="008D00D6">
        <w:rPr>
          <w:rFonts w:asciiTheme="majorHAnsi" w:hAnsiTheme="majorHAnsi" w:cstheme="majorHAnsi"/>
        </w:rPr>
        <w:t xml:space="preserve">, </w:t>
      </w:r>
      <w:r w:rsidR="006348E0" w:rsidRPr="008D00D6">
        <w:rPr>
          <w:rFonts w:asciiTheme="majorHAnsi" w:hAnsiTheme="majorHAnsi" w:cstheme="majorHAnsi"/>
        </w:rPr>
        <w:t xml:space="preserve"> </w:t>
      </w:r>
      <w:hyperlink r:id="rId43" w:history="1">
        <w:r w:rsidR="006348E0" w:rsidRPr="008D00D6">
          <w:rPr>
            <w:rStyle w:val="Hyperlink"/>
            <w:rFonts w:asciiTheme="majorHAnsi" w:hAnsiTheme="majorHAnsi" w:cstheme="majorHAnsi"/>
          </w:rPr>
          <w:t>http://www.finpro.org.au/2017/02/model-budget-201718/</w:t>
        </w:r>
      </w:hyperlink>
    </w:p>
    <w:p w14:paraId="2FB4A8C9" w14:textId="7B6AA42F" w:rsidR="007355CC" w:rsidRPr="008D00D6" w:rsidRDefault="007355CC" w:rsidP="008D00D6">
      <w:pPr>
        <w:spacing w:before="60" w:after="120"/>
        <w:rPr>
          <w:rFonts w:asciiTheme="majorHAnsi" w:hAnsiTheme="majorHAnsi" w:cstheme="majorHAnsi"/>
        </w:rPr>
      </w:pPr>
    </w:p>
    <w:p w14:paraId="3BDC8AC4" w14:textId="443FA91A" w:rsidR="007355CC" w:rsidRPr="008D00D6" w:rsidRDefault="007355CC" w:rsidP="008D00D6">
      <w:pPr>
        <w:pStyle w:val="BodycopyBodycontent"/>
        <w:spacing w:before="60" w:after="120"/>
        <w:rPr>
          <w:rStyle w:val="Hyperlink"/>
          <w:rFonts w:asciiTheme="majorHAnsi" w:hAnsiTheme="majorHAnsi" w:cstheme="majorHAnsi"/>
        </w:rPr>
      </w:pPr>
      <w:r w:rsidRPr="008D00D6">
        <w:rPr>
          <w:rFonts w:asciiTheme="majorHAnsi" w:hAnsiTheme="majorHAnsi" w:cstheme="majorHAnsi"/>
        </w:rPr>
        <w:t>Department of Environment, Land, Water and Planning (201</w:t>
      </w:r>
      <w:r w:rsidR="00853414">
        <w:rPr>
          <w:rFonts w:asciiTheme="majorHAnsi" w:hAnsiTheme="majorHAnsi" w:cstheme="majorHAnsi"/>
        </w:rPr>
        <w:t>9</w:t>
      </w:r>
      <w:r w:rsidRPr="008D00D6">
        <w:rPr>
          <w:rFonts w:asciiTheme="majorHAnsi" w:hAnsiTheme="majorHAnsi" w:cstheme="majorHAnsi"/>
        </w:rPr>
        <w:t xml:space="preserve">), </w:t>
      </w:r>
      <w:r w:rsidR="00556644" w:rsidRPr="008D00D6">
        <w:rPr>
          <w:rFonts w:asciiTheme="majorHAnsi" w:hAnsiTheme="majorHAnsi" w:cstheme="majorHAnsi"/>
          <w:i/>
        </w:rPr>
        <w:t>Local Government Model Budget 201</w:t>
      </w:r>
      <w:r w:rsidR="00853414">
        <w:rPr>
          <w:rFonts w:asciiTheme="majorHAnsi" w:hAnsiTheme="majorHAnsi" w:cstheme="majorHAnsi"/>
          <w:i/>
        </w:rPr>
        <w:t>9</w:t>
      </w:r>
      <w:r w:rsidR="00556644" w:rsidRPr="008D00D6">
        <w:rPr>
          <w:rFonts w:asciiTheme="majorHAnsi" w:hAnsiTheme="majorHAnsi" w:cstheme="majorHAnsi"/>
          <w:i/>
        </w:rPr>
        <w:t>-</w:t>
      </w:r>
      <w:r w:rsidR="00853414">
        <w:rPr>
          <w:rFonts w:asciiTheme="majorHAnsi" w:hAnsiTheme="majorHAnsi" w:cstheme="majorHAnsi"/>
          <w:i/>
        </w:rPr>
        <w:t>20</w:t>
      </w:r>
      <w:r w:rsidRPr="008D00D6">
        <w:rPr>
          <w:rFonts w:asciiTheme="majorHAnsi" w:hAnsiTheme="majorHAnsi" w:cstheme="majorHAnsi"/>
        </w:rPr>
        <w:t xml:space="preserve">, State of Victoria,  </w:t>
      </w:r>
      <w:hyperlink r:id="rId44" w:history="1">
        <w:r w:rsidRPr="008D00D6">
          <w:rPr>
            <w:rStyle w:val="Hyperlink"/>
            <w:rFonts w:asciiTheme="majorHAnsi" w:hAnsiTheme="majorHAnsi" w:cstheme="majorHAnsi"/>
          </w:rPr>
          <w:t>http://www.localgovernment.vic.gov.au/strengthening-councils/sector-guidance-planning-and-reporting</w:t>
        </w:r>
      </w:hyperlink>
    </w:p>
    <w:p w14:paraId="340C7BA7" w14:textId="4777AE49" w:rsidR="00556644" w:rsidRPr="008D00D6" w:rsidRDefault="00556644" w:rsidP="008D00D6">
      <w:pPr>
        <w:spacing w:before="60" w:after="120"/>
        <w:rPr>
          <w:rFonts w:asciiTheme="majorHAnsi" w:hAnsiTheme="majorHAnsi" w:cstheme="majorHAnsi"/>
        </w:rPr>
      </w:pPr>
    </w:p>
    <w:p w14:paraId="5566127D" w14:textId="3D06FD3E" w:rsidR="00556644" w:rsidRPr="008D00D6" w:rsidRDefault="00556644" w:rsidP="008D00D6">
      <w:pPr>
        <w:pStyle w:val="BodycopyBodycontent"/>
        <w:spacing w:before="60" w:after="120"/>
        <w:rPr>
          <w:rFonts w:asciiTheme="majorHAnsi" w:hAnsiTheme="majorHAnsi" w:cstheme="majorHAnsi"/>
          <w:color w:val="auto"/>
          <w:u w:val="single"/>
        </w:rPr>
      </w:pPr>
      <w:r w:rsidRPr="008D00D6">
        <w:rPr>
          <w:rFonts w:asciiTheme="majorHAnsi" w:hAnsiTheme="majorHAnsi" w:cstheme="majorHAnsi"/>
        </w:rPr>
        <w:t>Department of Environment, Land, Water and Planning (201</w:t>
      </w:r>
      <w:r w:rsidR="00853414">
        <w:rPr>
          <w:rFonts w:asciiTheme="majorHAnsi" w:hAnsiTheme="majorHAnsi" w:cstheme="majorHAnsi"/>
        </w:rPr>
        <w:t>9</w:t>
      </w:r>
      <w:r w:rsidRPr="008D00D6">
        <w:rPr>
          <w:rFonts w:asciiTheme="majorHAnsi" w:hAnsiTheme="majorHAnsi" w:cstheme="majorHAnsi"/>
        </w:rPr>
        <w:t xml:space="preserve">), </w:t>
      </w:r>
      <w:r w:rsidRPr="008D00D6">
        <w:rPr>
          <w:rFonts w:asciiTheme="majorHAnsi" w:hAnsiTheme="majorHAnsi" w:cstheme="majorHAnsi"/>
          <w:i/>
        </w:rPr>
        <w:t>Model Budget Better Practice Guide 201</w:t>
      </w:r>
      <w:r w:rsidR="00853414">
        <w:rPr>
          <w:rFonts w:asciiTheme="majorHAnsi" w:hAnsiTheme="majorHAnsi" w:cstheme="majorHAnsi"/>
          <w:i/>
        </w:rPr>
        <w:t>9</w:t>
      </w:r>
      <w:r w:rsidRPr="008D00D6">
        <w:rPr>
          <w:rFonts w:asciiTheme="majorHAnsi" w:hAnsiTheme="majorHAnsi" w:cstheme="majorHAnsi"/>
          <w:i/>
        </w:rPr>
        <w:t>-</w:t>
      </w:r>
      <w:r w:rsidR="00853414">
        <w:rPr>
          <w:rFonts w:asciiTheme="majorHAnsi" w:hAnsiTheme="majorHAnsi" w:cstheme="majorHAnsi"/>
          <w:i/>
        </w:rPr>
        <w:t>20</w:t>
      </w:r>
      <w:r w:rsidRPr="008D00D6">
        <w:rPr>
          <w:rFonts w:asciiTheme="majorHAnsi" w:hAnsiTheme="majorHAnsi" w:cstheme="majorHAnsi"/>
        </w:rPr>
        <w:t xml:space="preserve">, State of Victoria,  </w:t>
      </w:r>
      <w:hyperlink r:id="rId45" w:history="1">
        <w:r w:rsidR="0060498C" w:rsidRPr="008D00D6">
          <w:rPr>
            <w:rStyle w:val="Hyperlink"/>
            <w:rFonts w:asciiTheme="majorHAnsi" w:hAnsiTheme="majorHAnsi" w:cstheme="majorHAnsi"/>
          </w:rPr>
          <w:t>http://www.localgovernment.vic.gov.au/strengthening-councils/sector-guidance-planning-and-reporting</w:t>
        </w:r>
      </w:hyperlink>
    </w:p>
    <w:p w14:paraId="051BF0D5" w14:textId="77777777" w:rsidR="00335C60" w:rsidRPr="008D00D6" w:rsidRDefault="00335C60" w:rsidP="008D00D6">
      <w:pPr>
        <w:spacing w:before="60" w:after="120"/>
        <w:rPr>
          <w:rFonts w:asciiTheme="majorHAnsi" w:hAnsiTheme="majorHAnsi" w:cstheme="majorHAnsi"/>
          <w:sz w:val="22"/>
          <w:szCs w:val="22"/>
        </w:rPr>
      </w:pPr>
    </w:p>
    <w:p w14:paraId="3A417AB5" w14:textId="105B8C5E" w:rsidR="0060498C" w:rsidRPr="008D00D6" w:rsidRDefault="0060498C" w:rsidP="008D00D6">
      <w:pPr>
        <w:pStyle w:val="BodycopyBodycontent"/>
        <w:spacing w:before="60" w:after="120"/>
        <w:rPr>
          <w:rFonts w:asciiTheme="majorHAnsi" w:hAnsiTheme="majorHAnsi" w:cstheme="majorHAnsi"/>
          <w:color w:val="auto"/>
          <w:u w:val="single"/>
        </w:rPr>
      </w:pPr>
      <w:r w:rsidRPr="008D00D6">
        <w:rPr>
          <w:rFonts w:asciiTheme="majorHAnsi" w:hAnsiTheme="majorHAnsi" w:cstheme="majorHAnsi"/>
        </w:rPr>
        <w:t>Department of Environment, Land, Water and Planning (201</w:t>
      </w:r>
      <w:r w:rsidR="00301849">
        <w:rPr>
          <w:rFonts w:asciiTheme="majorHAnsi" w:hAnsiTheme="majorHAnsi" w:cstheme="majorHAnsi"/>
        </w:rPr>
        <w:t>9</w:t>
      </w:r>
      <w:r w:rsidRPr="008D00D6">
        <w:rPr>
          <w:rFonts w:asciiTheme="majorHAnsi" w:hAnsiTheme="majorHAnsi" w:cstheme="majorHAnsi"/>
        </w:rPr>
        <w:t xml:space="preserve">), </w:t>
      </w:r>
      <w:r w:rsidR="00F97D6C" w:rsidRPr="008D00D6">
        <w:rPr>
          <w:rFonts w:asciiTheme="majorHAnsi" w:hAnsiTheme="majorHAnsi" w:cstheme="majorHAnsi"/>
          <w:i/>
        </w:rPr>
        <w:t>Local Government Model Financial Report</w:t>
      </w:r>
      <w:r w:rsidRPr="008D00D6">
        <w:rPr>
          <w:rFonts w:asciiTheme="majorHAnsi" w:hAnsiTheme="majorHAnsi" w:cstheme="majorHAnsi"/>
          <w:i/>
        </w:rPr>
        <w:t xml:space="preserve"> </w:t>
      </w:r>
      <w:r w:rsidR="00F97D6C" w:rsidRPr="008D00D6">
        <w:rPr>
          <w:rFonts w:asciiTheme="majorHAnsi" w:hAnsiTheme="majorHAnsi" w:cstheme="majorHAnsi"/>
          <w:i/>
        </w:rPr>
        <w:t>20</w:t>
      </w:r>
      <w:r w:rsidRPr="008D00D6">
        <w:rPr>
          <w:rFonts w:asciiTheme="majorHAnsi" w:hAnsiTheme="majorHAnsi" w:cstheme="majorHAnsi"/>
          <w:i/>
        </w:rPr>
        <w:t>1</w:t>
      </w:r>
      <w:r w:rsidR="00301849">
        <w:rPr>
          <w:rFonts w:asciiTheme="majorHAnsi" w:hAnsiTheme="majorHAnsi" w:cstheme="majorHAnsi"/>
          <w:i/>
        </w:rPr>
        <w:t>8</w:t>
      </w:r>
      <w:r w:rsidRPr="008D00D6">
        <w:rPr>
          <w:rFonts w:asciiTheme="majorHAnsi" w:hAnsiTheme="majorHAnsi" w:cstheme="majorHAnsi"/>
          <w:i/>
        </w:rPr>
        <w:t>-1</w:t>
      </w:r>
      <w:r w:rsidR="00301849">
        <w:rPr>
          <w:rFonts w:asciiTheme="majorHAnsi" w:hAnsiTheme="majorHAnsi" w:cstheme="majorHAnsi"/>
          <w:i/>
        </w:rPr>
        <w:t>9</w:t>
      </w:r>
      <w:r w:rsidRPr="008D00D6">
        <w:rPr>
          <w:rFonts w:asciiTheme="majorHAnsi" w:hAnsiTheme="majorHAnsi" w:cstheme="majorHAnsi"/>
        </w:rPr>
        <w:t xml:space="preserve">, State of Victoria,  </w:t>
      </w:r>
      <w:hyperlink r:id="rId46" w:history="1">
        <w:r w:rsidRPr="008D00D6">
          <w:rPr>
            <w:rStyle w:val="Hyperlink"/>
            <w:rFonts w:asciiTheme="majorHAnsi" w:hAnsiTheme="majorHAnsi" w:cstheme="majorHAnsi"/>
          </w:rPr>
          <w:t>http://www.localgovernment.vic.gov.au/strengthening-councils/sector-guidance-planning-and-reporting</w:t>
        </w:r>
      </w:hyperlink>
    </w:p>
    <w:p w14:paraId="0035F96B" w14:textId="77777777" w:rsidR="0060498C" w:rsidRPr="008D00D6" w:rsidRDefault="0060498C" w:rsidP="008D00D6">
      <w:pPr>
        <w:pStyle w:val="BodycopyBodycontent"/>
        <w:spacing w:before="60" w:after="120"/>
        <w:rPr>
          <w:rFonts w:asciiTheme="majorHAnsi" w:hAnsiTheme="majorHAnsi" w:cstheme="majorHAnsi"/>
        </w:rPr>
      </w:pPr>
    </w:p>
    <w:p w14:paraId="3ED50273" w14:textId="4C0D865E" w:rsidR="006348E0" w:rsidRPr="008D00D6" w:rsidRDefault="002652A3" w:rsidP="008D00D6">
      <w:pPr>
        <w:pStyle w:val="BodycopyBodycontent"/>
        <w:spacing w:before="60" w:after="120"/>
        <w:rPr>
          <w:rFonts w:asciiTheme="majorHAnsi" w:hAnsiTheme="majorHAnsi" w:cstheme="majorHAnsi"/>
          <w:color w:val="auto"/>
          <w:u w:val="single"/>
        </w:rPr>
      </w:pPr>
      <w:r w:rsidRPr="008D00D6">
        <w:rPr>
          <w:rFonts w:asciiTheme="majorHAnsi" w:hAnsiTheme="majorHAnsi" w:cstheme="majorHAnsi"/>
        </w:rPr>
        <w:t>Department of Environment, Land, Water and Planning (201</w:t>
      </w:r>
      <w:r w:rsidR="00301849">
        <w:rPr>
          <w:rFonts w:asciiTheme="majorHAnsi" w:hAnsiTheme="majorHAnsi" w:cstheme="majorHAnsi"/>
        </w:rPr>
        <w:t>9</w:t>
      </w:r>
      <w:r w:rsidRPr="008D00D6">
        <w:rPr>
          <w:rFonts w:asciiTheme="majorHAnsi" w:hAnsiTheme="majorHAnsi" w:cstheme="majorHAnsi"/>
        </w:rPr>
        <w:t xml:space="preserve">), </w:t>
      </w:r>
      <w:r w:rsidR="0060498C" w:rsidRPr="008D00D6">
        <w:rPr>
          <w:rFonts w:asciiTheme="majorHAnsi" w:hAnsiTheme="majorHAnsi" w:cstheme="majorHAnsi"/>
          <w:i/>
        </w:rPr>
        <w:t>Model Financial Reporting Better Practice Guide 201</w:t>
      </w:r>
      <w:r w:rsidR="00301849">
        <w:rPr>
          <w:rFonts w:asciiTheme="majorHAnsi" w:hAnsiTheme="majorHAnsi" w:cstheme="majorHAnsi"/>
          <w:i/>
        </w:rPr>
        <w:t>8</w:t>
      </w:r>
      <w:r w:rsidR="0060498C" w:rsidRPr="008D00D6">
        <w:rPr>
          <w:rFonts w:asciiTheme="majorHAnsi" w:hAnsiTheme="majorHAnsi" w:cstheme="majorHAnsi"/>
          <w:i/>
        </w:rPr>
        <w:t>-1</w:t>
      </w:r>
      <w:r w:rsidR="00301849">
        <w:rPr>
          <w:rFonts w:asciiTheme="majorHAnsi" w:hAnsiTheme="majorHAnsi" w:cstheme="majorHAnsi"/>
          <w:i/>
        </w:rPr>
        <w:t>9</w:t>
      </w:r>
      <w:r w:rsidRPr="008D00D6">
        <w:rPr>
          <w:rFonts w:asciiTheme="majorHAnsi" w:hAnsiTheme="majorHAnsi" w:cstheme="majorHAnsi"/>
        </w:rPr>
        <w:t xml:space="preserve">, State of Victoria, </w:t>
      </w:r>
      <w:r w:rsidR="006348E0" w:rsidRPr="008D00D6">
        <w:rPr>
          <w:rFonts w:asciiTheme="majorHAnsi" w:hAnsiTheme="majorHAnsi" w:cstheme="majorHAnsi"/>
        </w:rPr>
        <w:t xml:space="preserve"> </w:t>
      </w:r>
      <w:hyperlink r:id="rId47" w:history="1">
        <w:r w:rsidR="006348E0" w:rsidRPr="008D00D6">
          <w:rPr>
            <w:rStyle w:val="Hyperlink"/>
            <w:rFonts w:asciiTheme="majorHAnsi" w:hAnsiTheme="majorHAnsi" w:cstheme="majorHAnsi"/>
          </w:rPr>
          <w:t>http://www.localgovernment.vic.gov.au/strengthening-councils/sector-guidance-planning-and-reporting</w:t>
        </w:r>
      </w:hyperlink>
    </w:p>
    <w:p w14:paraId="1BF2C21F" w14:textId="77777777" w:rsidR="00335C60" w:rsidRPr="008D00D6" w:rsidRDefault="00335C60" w:rsidP="008D00D6">
      <w:pPr>
        <w:spacing w:before="60" w:after="120"/>
        <w:rPr>
          <w:rFonts w:asciiTheme="majorHAnsi" w:hAnsiTheme="majorHAnsi" w:cstheme="majorHAnsi"/>
          <w:sz w:val="22"/>
          <w:szCs w:val="22"/>
        </w:rPr>
      </w:pPr>
    </w:p>
    <w:p w14:paraId="7D7DC206" w14:textId="7281F32F" w:rsidR="001638A6" w:rsidRPr="008D00D6" w:rsidRDefault="002652A3" w:rsidP="008D00D6">
      <w:pPr>
        <w:pStyle w:val="BodycopyBodycontent"/>
        <w:spacing w:before="60" w:after="120"/>
        <w:rPr>
          <w:rFonts w:asciiTheme="majorHAnsi" w:hAnsiTheme="majorHAnsi" w:cstheme="majorHAnsi"/>
          <w:color w:val="auto"/>
          <w:u w:val="single"/>
        </w:rPr>
      </w:pPr>
      <w:r w:rsidRPr="008D00D6">
        <w:rPr>
          <w:rFonts w:asciiTheme="majorHAnsi" w:hAnsiTheme="majorHAnsi" w:cstheme="majorHAnsi"/>
        </w:rPr>
        <w:t>Department of Environment, Land, Water and Planning (201</w:t>
      </w:r>
      <w:r w:rsidR="00842EAF">
        <w:rPr>
          <w:rFonts w:asciiTheme="majorHAnsi" w:hAnsiTheme="majorHAnsi" w:cstheme="majorHAnsi"/>
        </w:rPr>
        <w:t>9</w:t>
      </w:r>
      <w:r w:rsidRPr="008D00D6">
        <w:rPr>
          <w:rFonts w:asciiTheme="majorHAnsi" w:hAnsiTheme="majorHAnsi" w:cstheme="majorHAnsi"/>
        </w:rPr>
        <w:t xml:space="preserve">), </w:t>
      </w:r>
      <w:r w:rsidRPr="008D00D6">
        <w:rPr>
          <w:rFonts w:asciiTheme="majorHAnsi" w:hAnsiTheme="majorHAnsi" w:cstheme="majorHAnsi"/>
          <w:i/>
          <w:iCs/>
        </w:rPr>
        <w:t>Local Government Better Practice Guide 201</w:t>
      </w:r>
      <w:r w:rsidR="00842EAF">
        <w:rPr>
          <w:rFonts w:asciiTheme="majorHAnsi" w:hAnsiTheme="majorHAnsi" w:cstheme="majorHAnsi"/>
          <w:i/>
          <w:iCs/>
        </w:rPr>
        <w:t>8</w:t>
      </w:r>
      <w:r w:rsidRPr="008D00D6">
        <w:rPr>
          <w:rFonts w:asciiTheme="majorHAnsi" w:hAnsiTheme="majorHAnsi" w:cstheme="majorHAnsi"/>
          <w:i/>
          <w:iCs/>
        </w:rPr>
        <w:t>-1</w:t>
      </w:r>
      <w:r w:rsidR="00842EAF">
        <w:rPr>
          <w:rFonts w:asciiTheme="majorHAnsi" w:hAnsiTheme="majorHAnsi" w:cstheme="majorHAnsi"/>
          <w:i/>
          <w:iCs/>
        </w:rPr>
        <w:t>9</w:t>
      </w:r>
      <w:r w:rsidRPr="008D00D6">
        <w:rPr>
          <w:rFonts w:asciiTheme="majorHAnsi" w:hAnsiTheme="majorHAnsi" w:cstheme="majorHAnsi"/>
          <w:i/>
          <w:iCs/>
        </w:rPr>
        <w:t xml:space="preserve"> Performance Reporting Framework Indicator Workbook</w:t>
      </w:r>
      <w:r w:rsidRPr="008D00D6">
        <w:rPr>
          <w:rFonts w:asciiTheme="majorHAnsi" w:hAnsiTheme="majorHAnsi" w:cstheme="majorHAnsi"/>
        </w:rPr>
        <w:t xml:space="preserve">, State of Victoria, </w:t>
      </w:r>
      <w:r w:rsidR="001638A6" w:rsidRPr="008D00D6">
        <w:rPr>
          <w:rFonts w:asciiTheme="majorHAnsi" w:hAnsiTheme="majorHAnsi" w:cstheme="majorHAnsi"/>
        </w:rPr>
        <w:t xml:space="preserve"> </w:t>
      </w:r>
      <w:hyperlink r:id="rId48" w:history="1">
        <w:r w:rsidR="001638A6" w:rsidRPr="008D00D6">
          <w:rPr>
            <w:rStyle w:val="Hyperlink"/>
            <w:rFonts w:asciiTheme="majorHAnsi" w:hAnsiTheme="majorHAnsi" w:cstheme="majorHAnsi"/>
          </w:rPr>
          <w:t>http://www.localgovernment.vic.gov.au/strengthening-councils/sector-guidance-planning-and-reporting</w:t>
        </w:r>
      </w:hyperlink>
    </w:p>
    <w:p w14:paraId="4B0DCF37" w14:textId="77777777" w:rsidR="00335C60" w:rsidRPr="008D00D6" w:rsidRDefault="00335C60" w:rsidP="008D00D6">
      <w:pPr>
        <w:spacing w:before="60" w:after="120"/>
        <w:rPr>
          <w:rFonts w:asciiTheme="majorHAnsi" w:hAnsiTheme="majorHAnsi" w:cstheme="majorHAnsi"/>
          <w:sz w:val="22"/>
          <w:szCs w:val="22"/>
        </w:rPr>
      </w:pPr>
    </w:p>
    <w:p w14:paraId="7D26A241" w14:textId="1AD4E4A5" w:rsidR="001638A6" w:rsidRPr="008D00D6" w:rsidRDefault="002652A3" w:rsidP="008D00D6">
      <w:pPr>
        <w:pStyle w:val="BodycopyBodycontent"/>
        <w:spacing w:before="60" w:after="120"/>
        <w:rPr>
          <w:rFonts w:asciiTheme="majorHAnsi" w:hAnsiTheme="majorHAnsi" w:cstheme="majorHAnsi"/>
        </w:rPr>
      </w:pPr>
      <w:r w:rsidRPr="008D00D6">
        <w:rPr>
          <w:rFonts w:asciiTheme="majorHAnsi" w:hAnsiTheme="majorHAnsi" w:cstheme="majorHAnsi"/>
        </w:rPr>
        <w:t>Department of Environment, Land, Water &amp; Planning (201</w:t>
      </w:r>
      <w:r w:rsidR="00D46E5A">
        <w:rPr>
          <w:rFonts w:asciiTheme="majorHAnsi" w:hAnsiTheme="majorHAnsi" w:cstheme="majorHAnsi"/>
        </w:rPr>
        <w:t>9</w:t>
      </w:r>
      <w:r w:rsidRPr="008D00D6">
        <w:rPr>
          <w:rFonts w:asciiTheme="majorHAnsi" w:hAnsiTheme="majorHAnsi" w:cstheme="majorHAnsi"/>
        </w:rPr>
        <w:t>),</w:t>
      </w:r>
      <w:r w:rsidRPr="008D00D6">
        <w:rPr>
          <w:rFonts w:asciiTheme="majorHAnsi" w:hAnsiTheme="majorHAnsi" w:cstheme="majorHAnsi"/>
          <w:i/>
          <w:iCs/>
        </w:rPr>
        <w:t xml:space="preserve"> Local Government Better Practice Guide Strategic Resource Plan</w:t>
      </w:r>
      <w:r w:rsidR="00D45FBE" w:rsidRPr="008D00D6">
        <w:rPr>
          <w:rFonts w:asciiTheme="majorHAnsi" w:hAnsiTheme="majorHAnsi" w:cstheme="majorHAnsi"/>
          <w:i/>
          <w:iCs/>
        </w:rPr>
        <w:t xml:space="preserve"> 201</w:t>
      </w:r>
      <w:r w:rsidR="00D46E5A">
        <w:rPr>
          <w:rFonts w:asciiTheme="majorHAnsi" w:hAnsiTheme="majorHAnsi" w:cstheme="majorHAnsi"/>
          <w:i/>
          <w:iCs/>
        </w:rPr>
        <w:t>8</w:t>
      </w:r>
      <w:r w:rsidR="00D45FBE" w:rsidRPr="008D00D6">
        <w:rPr>
          <w:rFonts w:asciiTheme="majorHAnsi" w:hAnsiTheme="majorHAnsi" w:cstheme="majorHAnsi"/>
          <w:i/>
          <w:iCs/>
        </w:rPr>
        <w:t>-1</w:t>
      </w:r>
      <w:r w:rsidR="00D46E5A">
        <w:rPr>
          <w:rFonts w:asciiTheme="majorHAnsi" w:hAnsiTheme="majorHAnsi" w:cstheme="majorHAnsi"/>
          <w:i/>
          <w:iCs/>
        </w:rPr>
        <w:t>9</w:t>
      </w:r>
      <w:r w:rsidR="00D45FBE" w:rsidRPr="008D00D6">
        <w:rPr>
          <w:rFonts w:asciiTheme="majorHAnsi" w:hAnsiTheme="majorHAnsi" w:cstheme="majorHAnsi"/>
          <w:i/>
          <w:iCs/>
        </w:rPr>
        <w:t xml:space="preserve"> Financial Statement</w:t>
      </w:r>
      <w:r w:rsidRPr="008D00D6">
        <w:rPr>
          <w:rFonts w:asciiTheme="majorHAnsi" w:hAnsiTheme="majorHAnsi" w:cstheme="majorHAnsi"/>
          <w:i/>
          <w:iCs/>
        </w:rPr>
        <w:t xml:space="preserve"> Template</w:t>
      </w:r>
      <w:r w:rsidRPr="008D00D6">
        <w:rPr>
          <w:rFonts w:asciiTheme="majorHAnsi" w:hAnsiTheme="majorHAnsi" w:cstheme="majorHAnsi"/>
        </w:rPr>
        <w:t xml:space="preserve">, </w:t>
      </w:r>
      <w:hyperlink r:id="rId49" w:history="1">
        <w:r w:rsidR="001638A6" w:rsidRPr="008D00D6">
          <w:rPr>
            <w:rStyle w:val="Hyperlink"/>
            <w:rFonts w:asciiTheme="majorHAnsi" w:hAnsiTheme="majorHAnsi" w:cstheme="majorHAnsi"/>
          </w:rPr>
          <w:t>http://www.localgovernment.vic.gov.au/strengthening-councils/sector-guidance-planning-and-reporting</w:t>
        </w:r>
      </w:hyperlink>
    </w:p>
    <w:p w14:paraId="6BD35468" w14:textId="77777777" w:rsidR="00335C60" w:rsidRPr="008D00D6" w:rsidRDefault="00335C60" w:rsidP="008D00D6">
      <w:pPr>
        <w:spacing w:before="60" w:after="120"/>
        <w:rPr>
          <w:rFonts w:asciiTheme="majorHAnsi" w:hAnsiTheme="majorHAnsi" w:cstheme="majorHAnsi"/>
          <w:sz w:val="22"/>
          <w:szCs w:val="22"/>
        </w:rPr>
      </w:pPr>
    </w:p>
    <w:p w14:paraId="0F7B0F1C" w14:textId="75510B24" w:rsidR="002652A3" w:rsidRPr="008D00D6" w:rsidRDefault="002652A3" w:rsidP="008D00D6">
      <w:pPr>
        <w:pStyle w:val="FootnoteText1"/>
        <w:spacing w:before="60" w:after="120"/>
        <w:rPr>
          <w:rFonts w:asciiTheme="majorHAnsi" w:hAnsiTheme="majorHAnsi" w:cstheme="majorHAnsi"/>
          <w:sz w:val="22"/>
          <w:szCs w:val="22"/>
        </w:rPr>
      </w:pPr>
      <w:r w:rsidRPr="008D00D6">
        <w:rPr>
          <w:rFonts w:asciiTheme="majorHAnsi" w:hAnsiTheme="majorHAnsi" w:cstheme="majorHAnsi"/>
          <w:sz w:val="22"/>
          <w:szCs w:val="22"/>
        </w:rPr>
        <w:t xml:space="preserve">Department of Victorian Communities (2006), </w:t>
      </w:r>
      <w:r w:rsidRPr="008D00D6">
        <w:rPr>
          <w:rFonts w:asciiTheme="majorHAnsi" w:hAnsiTheme="majorHAnsi" w:cstheme="majorHAnsi"/>
          <w:i/>
          <w:iCs/>
          <w:sz w:val="22"/>
          <w:szCs w:val="22"/>
        </w:rPr>
        <w:t xml:space="preserve">Local Government: Accounting for non-current physical assets under AASB 116: A Guide, </w:t>
      </w:r>
      <w:r w:rsidR="001638A6" w:rsidRPr="008D00D6">
        <w:rPr>
          <w:rFonts w:asciiTheme="majorHAnsi" w:hAnsiTheme="majorHAnsi" w:cstheme="majorHAnsi"/>
          <w:sz w:val="22"/>
          <w:szCs w:val="22"/>
        </w:rPr>
        <w:t xml:space="preserve"> </w:t>
      </w:r>
      <w:hyperlink r:id="rId50" w:history="1">
        <w:r w:rsidR="001638A6" w:rsidRPr="008D00D6">
          <w:rPr>
            <w:rStyle w:val="Hyperlink"/>
            <w:rFonts w:asciiTheme="majorHAnsi" w:hAnsiTheme="majorHAnsi" w:cstheme="majorHAnsi"/>
            <w:iCs/>
            <w:sz w:val="22"/>
            <w:szCs w:val="22"/>
          </w:rPr>
          <w:t>http://www.localgovernment.vic.gov.au/strengthening-councils/procurement/financial-and-asset-management</w:t>
        </w:r>
      </w:hyperlink>
    </w:p>
    <w:p w14:paraId="5CABB16D" w14:textId="515EC686" w:rsidR="003850D0" w:rsidRPr="008D00D6" w:rsidRDefault="002652A3" w:rsidP="008D00D6">
      <w:pPr>
        <w:pStyle w:val="Heading1TopofPage"/>
        <w:framePr w:wrap="around"/>
        <w:jc w:val="both"/>
        <w:rPr>
          <w:rFonts w:asciiTheme="majorHAnsi" w:hAnsiTheme="majorHAnsi" w:cstheme="majorHAnsi"/>
        </w:rPr>
      </w:pPr>
      <w:r w:rsidRPr="008D00D6">
        <w:rPr>
          <w:rFonts w:asciiTheme="majorHAnsi" w:hAnsiTheme="majorHAnsi" w:cstheme="majorHAnsi"/>
        </w:rPr>
        <w:lastRenderedPageBreak/>
        <w:br w:type="page"/>
      </w:r>
      <w:bookmarkStart w:id="54" w:name="_Toc445977405"/>
      <w:bookmarkStart w:id="55" w:name="_Hlk516741097"/>
      <w:r w:rsidR="00EA3295" w:rsidRPr="008D00D6" w:rsidDel="00EA3295">
        <w:rPr>
          <w:rFonts w:asciiTheme="majorHAnsi" w:hAnsiTheme="majorHAnsi" w:cstheme="majorHAnsi"/>
        </w:rPr>
        <w:t xml:space="preserve"> </w:t>
      </w:r>
      <w:bookmarkEnd w:id="54"/>
      <w:bookmarkEnd w:id="55"/>
    </w:p>
    <w:p w14:paraId="41C27AF0" w14:textId="77777777" w:rsidR="003850D0" w:rsidRPr="008D00D6" w:rsidRDefault="003850D0" w:rsidP="00C478F5">
      <w:pPr>
        <w:jc w:val="both"/>
        <w:rPr>
          <w:rFonts w:asciiTheme="majorHAnsi" w:hAnsiTheme="majorHAnsi" w:cstheme="majorHAnsi"/>
        </w:rPr>
      </w:pPr>
    </w:p>
    <w:p w14:paraId="5CF328F2" w14:textId="77777777" w:rsidR="003850D0" w:rsidRPr="008D00D6" w:rsidRDefault="003850D0" w:rsidP="00C478F5">
      <w:pPr>
        <w:jc w:val="both"/>
        <w:rPr>
          <w:rFonts w:asciiTheme="majorHAnsi" w:hAnsiTheme="majorHAnsi" w:cstheme="majorHAnsi"/>
        </w:rPr>
      </w:pPr>
    </w:p>
    <w:p w14:paraId="597FAE12" w14:textId="3313AB04" w:rsidR="0058551B" w:rsidRPr="008D00D6" w:rsidRDefault="0058551B" w:rsidP="00C478F5">
      <w:pPr>
        <w:jc w:val="both"/>
        <w:rPr>
          <w:rFonts w:asciiTheme="majorHAnsi" w:hAnsiTheme="majorHAnsi" w:cstheme="majorHAnsi"/>
        </w:rPr>
      </w:pPr>
    </w:p>
    <w:p w14:paraId="1245D3D7" w14:textId="77777777" w:rsidR="0058551B" w:rsidRPr="008D00D6" w:rsidRDefault="0058551B" w:rsidP="00C478F5">
      <w:pPr>
        <w:pStyle w:val="BodyText"/>
        <w:jc w:val="both"/>
        <w:rPr>
          <w:rFonts w:asciiTheme="majorHAnsi" w:hAnsiTheme="majorHAnsi" w:cstheme="majorHAnsi"/>
          <w:lang w:eastAsia="en-AU"/>
        </w:rPr>
      </w:pPr>
      <w:r w:rsidRPr="008D00D6">
        <w:rPr>
          <w:rFonts w:asciiTheme="majorHAnsi" w:hAnsiTheme="majorHAnsi" w:cstheme="majorHAnsi"/>
          <w:noProof/>
          <w:lang w:eastAsia="en-AU"/>
        </w:rPr>
        <mc:AlternateContent>
          <mc:Choice Requires="wpc">
            <w:drawing>
              <wp:anchor distT="0" distB="0" distL="114300" distR="114300" simplePos="0" relativeHeight="251665408" behindDoc="0" locked="0" layoutInCell="1" allowOverlap="1" wp14:anchorId="6B1F74AA" wp14:editId="1DCBEBDE">
                <wp:simplePos x="0" y="0"/>
                <wp:positionH relativeFrom="page">
                  <wp:posOffset>0</wp:posOffset>
                </wp:positionH>
                <wp:positionV relativeFrom="page">
                  <wp:posOffset>0</wp:posOffset>
                </wp:positionV>
                <wp:extent cx="7562850" cy="10687050"/>
                <wp:effectExtent l="0" t="0" r="0" b="0"/>
                <wp:wrapNone/>
                <wp:docPr id="3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5"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22"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1B330" w14:textId="77777777" w:rsidR="00F1520E" w:rsidRPr="00CC18C6" w:rsidRDefault="00F1520E" w:rsidP="00CC18C6">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B1F74AA" id="BackCoverPortrait" o:spid="_x0000_s1030" editas="canvas" style="position:absolute;left:0;text-align:left;margin-left:0;margin-top:0;width:595.5pt;height:841.5pt;z-index:251665408;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">
                <v:shape id="_x0000_s1031" type="#_x0000_t75" style="position:absolute;width:75628;height:106870;visibility:visible;mso-wrap-style:square" filled="t" fillcolor="white [3212]">
                  <v:fill o:detectmouseclick="t"/>
                  <v:path o:connecttype="none"/>
                </v:shape>
                <v:rect id="DELWPRectangle" o:spid="_x0000_s1032"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" fillcolor="#201547" stroked="f"/>
                <v:shape id="Text Box 22" o:spid="_x0000_s1033"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0841B330" w14:textId="77777777" w:rsidR="00F1520E" w:rsidRPr="00CC18C6" w:rsidRDefault="00F1520E" w:rsidP="00CC18C6">
                        <w:pPr>
                          <w:pStyle w:val="xWeb"/>
                          <w:rPr>
                            <w:color w:val="FFFFFF"/>
                          </w:rPr>
                        </w:pPr>
                        <w:r w:rsidRPr="00CC18C6">
                          <w:rPr>
                            <w:color w:val="FFFFFF"/>
                          </w:rPr>
                          <w:t xml:space="preserve">delwp.vic.gov.au </w:t>
                        </w:r>
                      </w:p>
                    </w:txbxContent>
                  </v:textbox>
                </v:shape>
                <w10:wrap anchorx="page" anchory="page"/>
              </v:group>
            </w:pict>
          </mc:Fallback>
        </mc:AlternateContent>
      </w:r>
    </w:p>
    <w:sectPr w:rsidR="0058551B" w:rsidRPr="008D00D6" w:rsidSect="00C478F5">
      <w:type w:val="continuous"/>
      <w:pgSz w:w="11907" w:h="16840" w:code="9"/>
      <w:pgMar w:top="2268" w:right="1134" w:bottom="1134" w:left="1134"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3CC87" w14:textId="77777777" w:rsidR="007E4E6B" w:rsidRDefault="007E4E6B">
      <w:r>
        <w:separator/>
      </w:r>
    </w:p>
    <w:p w14:paraId="5E7A426A" w14:textId="77777777" w:rsidR="007E4E6B" w:rsidRDefault="007E4E6B"/>
  </w:endnote>
  <w:endnote w:type="continuationSeparator" w:id="0">
    <w:p w14:paraId="68D9729A" w14:textId="77777777" w:rsidR="007E4E6B" w:rsidRDefault="007E4E6B">
      <w:r>
        <w:continuationSeparator/>
      </w:r>
    </w:p>
    <w:p w14:paraId="790E7959" w14:textId="77777777" w:rsidR="007E4E6B" w:rsidRDefault="007E4E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Bold">
    <w:altName w:val="Calibri"/>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ヒラギノ角ゴ Pro W3">
    <w:charset w:val="80"/>
    <w:family w:val="auto"/>
    <w:pitch w:val="variable"/>
    <w:sig w:usb0="00000000" w:usb1="00000000" w:usb2="01000407" w:usb3="00000000" w:csb0="00020000" w:csb1="00000000"/>
  </w:font>
  <w:font w:name="DIN-Medium">
    <w:altName w:val="Courier New"/>
    <w:charset w:val="00"/>
    <w:family w:val="auto"/>
    <w:pitch w:val="variable"/>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DIN-Regular">
    <w:altName w:val="Calibri"/>
    <w:charset w:val="00"/>
    <w:family w:val="auto"/>
    <w:pitch w:val="variable"/>
    <w:sig w:usb0="00000003" w:usb1="00000000" w:usb2="00000000" w:usb3="00000000" w:csb0="00000001" w:csb1="00000000"/>
  </w:font>
  <w:font w:name="Calibri-Italic">
    <w:altName w:val="Calibri"/>
    <w:panose1 w:val="00000000000000000000"/>
    <w:charset w:val="4D"/>
    <w:family w:val="swiss"/>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HelveticaNeueLT Pro 75 Bd">
    <w:altName w:val="HelveticaNeueLT Pro 75 Bd"/>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F1520E" w14:paraId="07A94AD7" w14:textId="77777777" w:rsidTr="00D83BD4">
      <w:trPr>
        <w:trHeight w:val="397"/>
      </w:trPr>
      <w:tc>
        <w:tcPr>
          <w:tcW w:w="340" w:type="dxa"/>
        </w:tcPr>
        <w:p w14:paraId="50EF60EB" w14:textId="77777777" w:rsidR="00F1520E" w:rsidRPr="00D55628" w:rsidRDefault="00F1520E"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0A660A64" w14:textId="77777777" w:rsidR="00F1520E" w:rsidRPr="00D55628" w:rsidRDefault="00F1520E" w:rsidP="00D55628">
          <w:pPr>
            <w:pStyle w:val="FooterEven"/>
          </w:pPr>
          <w:r w:rsidRPr="000A15E4">
            <w:rPr>
              <w:rStyle w:val="Bold"/>
            </w:rPr>
            <w:t>Title of document</w:t>
          </w:r>
          <w:r w:rsidRPr="00D55628">
            <w:t xml:space="preserve"> Subtitle</w:t>
          </w:r>
        </w:p>
      </w:tc>
    </w:tr>
  </w:tbl>
  <w:p w14:paraId="04A8C98A" w14:textId="77777777" w:rsidR="00F1520E" w:rsidRPr="008B6D45" w:rsidRDefault="00F1520E"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5A1C5" w14:textId="77777777" w:rsidR="00F1520E" w:rsidRDefault="00F1520E">
    <w:pPr>
      <w:pStyle w:val="Footer"/>
    </w:pPr>
    <w:r w:rsidRPr="00D55628">
      <w:rPr>
        <w:noProof/>
      </w:rPr>
      <mc:AlternateContent>
        <mc:Choice Requires="wps">
          <w:drawing>
            <wp:anchor distT="0" distB="0" distL="114300" distR="114300" simplePos="0" relativeHeight="251658752" behindDoc="1" locked="1" layoutInCell="1" allowOverlap="1" wp14:anchorId="558865B2" wp14:editId="6CB24DAE">
              <wp:simplePos x="0" y="0"/>
              <wp:positionH relativeFrom="page">
                <wp:align>center</wp:align>
              </wp:positionH>
              <wp:positionV relativeFrom="page">
                <wp:align>center</wp:align>
              </wp:positionV>
              <wp:extent cx="7560000" cy="1796400"/>
              <wp:effectExtent l="0" t="0" r="0" b="0"/>
              <wp:wrapNone/>
              <wp:docPr id="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2A6EA" w14:textId="7557A5F1" w:rsidR="00F1520E" w:rsidRPr="0001226A" w:rsidRDefault="00F1520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865B2" id="_x0000_t202" coordsize="21600,21600" o:spt="202" path="m,l,21600r21600,l21600,xe">
              <v:stroke joinstyle="miter"/>
              <v:path gradientshapeok="t" o:connecttype="rect"/>
            </v:shapetype>
            <v:shape id="Text Box 224" o:spid="_x0000_s1034"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K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Y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AmZNoMqrpt9xs30/NPuNGk46DWlHLuxTPT4doYjW4FqVrraG8HddnpbDp&#10;P5cC2n1stFOsFekoV7Pf7AHFyngjy0fQrpKgLFAhTEVYNFI9YTTAhEmx/ralimHU3gjQfxwSYkeS&#10;25DJLIKNOvdszj1UFACVYoPRuFyZcYxte8XrBiKNL07Ia3gzFXdqfs7q8NJgijhSh4lnx9T53p16&#10;nsuLnwA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DLCKW0AIAAN8FAAAOAAAAAAAAAAAAAAAAAC4CAABkcnMvZTJvRG9jLnht&#10;bFBLAQItABQABgAIAAAAIQA0xUTO2wAAAAYBAAAPAAAAAAAAAAAAAAAAACoFAABkcnMvZG93bnJl&#10;di54bWxQSwUGAAAAAAQABADzAAAAMgYAAAAA&#10;" filled="f" stroked="f">
              <v:textbox>
                <w:txbxContent>
                  <w:p w14:paraId="1E72A6EA" w14:textId="7557A5F1" w:rsidR="00F1520E" w:rsidRPr="0001226A" w:rsidRDefault="00F1520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9CBBC91" w14:textId="77777777" w:rsidR="00F1520E" w:rsidRDefault="00F152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F96FF" w14:textId="77777777" w:rsidR="00F1520E" w:rsidRDefault="00F1520E">
    <w:pPr>
      <w:pStyle w:val="Footer"/>
    </w:pPr>
    <w:r w:rsidRPr="00D55628">
      <w:rPr>
        <w:noProof/>
      </w:rPr>
      <w:drawing>
        <wp:anchor distT="0" distB="0" distL="114300" distR="114300" simplePos="0" relativeHeight="251654656" behindDoc="1" locked="0" layoutInCell="1" allowOverlap="1" wp14:anchorId="0F5AFB42" wp14:editId="3065CDF2">
          <wp:simplePos x="0" y="0"/>
          <wp:positionH relativeFrom="page">
            <wp:align>right</wp:align>
          </wp:positionH>
          <wp:positionV relativeFrom="page">
            <wp:align>bottom</wp:align>
          </wp:positionV>
          <wp:extent cx="2203200" cy="903600"/>
          <wp:effectExtent l="0" t="0" r="6985" b="0"/>
          <wp:wrapNone/>
          <wp:docPr id="26"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3632" behindDoc="1" locked="1" layoutInCell="1" allowOverlap="1" wp14:anchorId="4C9A94E1" wp14:editId="614E5F04">
          <wp:simplePos x="0" y="0"/>
          <wp:positionH relativeFrom="page">
            <wp:align>right</wp:align>
          </wp:positionH>
          <wp:positionV relativeFrom="page">
            <wp:align>bottom</wp:align>
          </wp:positionV>
          <wp:extent cx="2520000" cy="1062000"/>
          <wp:effectExtent l="0" t="0" r="0" b="0"/>
          <wp:wrapNone/>
          <wp:docPr id="2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B76A6" w14:textId="77777777" w:rsidR="00F1520E" w:rsidRPr="00124E8F" w:rsidRDefault="00F1520E" w:rsidP="00124E8F">
    <w:pPr>
      <w:pStyle w:val="Footer"/>
    </w:pPr>
    <w:r w:rsidRPr="00D55628">
      <w:rPr>
        <w:noProof/>
      </w:rPr>
      <mc:AlternateContent>
        <mc:Choice Requires="wps">
          <w:drawing>
            <wp:anchor distT="0" distB="0" distL="114300" distR="114300" simplePos="0" relativeHeight="251661824" behindDoc="1" locked="1" layoutInCell="1" allowOverlap="1" wp14:anchorId="16A01025" wp14:editId="1598204E">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A1C48" w14:textId="3E860A7C" w:rsidR="00F1520E" w:rsidRPr="0001226A" w:rsidRDefault="00F1520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01025" id="_x0000_t202" coordsize="21600,21600" o:spt="202" path="m,l,21600r21600,l21600,xe">
              <v:stroke joinstyle="miter"/>
              <v:path gradientshapeok="t" o:connecttype="rect"/>
            </v:shapetype>
            <v:shape id="Text Box 225" o:spid="_x0000_s1035" type="#_x0000_t202" style="position:absolute;margin-left:0;margin-top:0;width:595.3pt;height:141.45pt;z-index:-2516546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7AEA1C48" w14:textId="3E860A7C" w:rsidR="00F1520E" w:rsidRPr="0001226A" w:rsidRDefault="00F1520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D660B" w14:textId="77777777" w:rsidR="00F1520E" w:rsidRDefault="00F1520E">
    <w:pPr>
      <w:pStyle w:val="Footer"/>
    </w:pPr>
    <w:r w:rsidRPr="00D55628">
      <w:rPr>
        <w:noProof/>
      </w:rPr>
      <mc:AlternateContent>
        <mc:Choice Requires="wps">
          <w:drawing>
            <wp:anchor distT="0" distB="0" distL="114300" distR="114300" simplePos="0" relativeHeight="251655680" behindDoc="1" locked="1" layoutInCell="1" allowOverlap="1" wp14:anchorId="081C010B" wp14:editId="3560B905">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DF823" w14:textId="374CFB28" w:rsidR="00F1520E" w:rsidRPr="0001226A" w:rsidRDefault="00F1520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C010B"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374DF823" w14:textId="374CFB28" w:rsidR="00F1520E" w:rsidRPr="0001226A" w:rsidRDefault="00F1520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D105378" w14:textId="77777777" w:rsidR="00F1520E" w:rsidRDefault="00F152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1520E" w14:paraId="3F8BF866" w14:textId="77777777" w:rsidTr="00DD7238">
      <w:trPr>
        <w:trHeight w:val="397"/>
      </w:trPr>
      <w:tc>
        <w:tcPr>
          <w:tcW w:w="340" w:type="dxa"/>
        </w:tcPr>
        <w:p w14:paraId="191417B5" w14:textId="3A6C7851" w:rsidR="00F1520E" w:rsidRPr="00D55628" w:rsidRDefault="00F1520E"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50</w:t>
          </w:r>
          <w:r w:rsidRPr="00D55628">
            <w:fldChar w:fldCharType="end"/>
          </w:r>
        </w:p>
      </w:tc>
      <w:tc>
        <w:tcPr>
          <w:tcW w:w="9071" w:type="dxa"/>
        </w:tcPr>
        <w:p w14:paraId="32DE4981" w14:textId="524A3DEE" w:rsidR="00F1520E" w:rsidRPr="00D55628" w:rsidRDefault="00F1520E" w:rsidP="00D55628">
          <w:pPr>
            <w:pStyle w:val="FooterEven"/>
            <w:rPr>
              <w:rStyle w:val="Bold"/>
            </w:rPr>
          </w:pPr>
          <w:r>
            <w:rPr>
              <w:rStyle w:val="Bold"/>
            </w:rPr>
            <w:fldChar w:fldCharType="begin"/>
          </w:r>
          <w:r>
            <w:rPr>
              <w:rStyle w:val="Bold"/>
            </w:rPr>
            <w:instrText xml:space="preserve"> STYLEREF  Title  \* MERGEFORMAT </w:instrText>
          </w:r>
          <w:r>
            <w:rPr>
              <w:rStyle w:val="Bold"/>
            </w:rPr>
            <w:fldChar w:fldCharType="separate"/>
          </w:r>
          <w:r w:rsidR="00DF4BEF">
            <w:rPr>
              <w:rStyle w:val="Bold"/>
              <w:noProof/>
            </w:rPr>
            <w:t>Local Government Better Practice Guide</w:t>
          </w:r>
          <w:r>
            <w:rPr>
              <w:rStyle w:val="Bold"/>
            </w:rPr>
            <w:fldChar w:fldCharType="end"/>
          </w:r>
        </w:p>
        <w:p w14:paraId="14B6B009" w14:textId="1C2D8576" w:rsidR="00F1520E" w:rsidRPr="00D55628" w:rsidRDefault="007E4E6B" w:rsidP="00D55628">
          <w:pPr>
            <w:pStyle w:val="FooterEven"/>
          </w:pPr>
          <w:r>
            <w:rPr>
              <w:noProof/>
            </w:rPr>
            <w:fldChar w:fldCharType="begin"/>
          </w:r>
          <w:r>
            <w:rPr>
              <w:noProof/>
            </w:rPr>
            <w:instrText xml:space="preserve"> STYLEREF  Subtitle  \* MERGEFORMAT </w:instrText>
          </w:r>
          <w:r>
            <w:rPr>
              <w:noProof/>
            </w:rPr>
            <w:fldChar w:fldCharType="separate"/>
          </w:r>
          <w:r w:rsidR="00DF4BEF">
            <w:rPr>
              <w:noProof/>
            </w:rPr>
            <w:t>Strategic Resource Plan, 2019</w:t>
          </w:r>
          <w:r>
            <w:rPr>
              <w:noProof/>
            </w:rPr>
            <w:fldChar w:fldCharType="end"/>
          </w:r>
        </w:p>
      </w:tc>
    </w:tr>
  </w:tbl>
  <w:p w14:paraId="77C5448E" w14:textId="77777777" w:rsidR="00F1520E" w:rsidRDefault="00F1520E" w:rsidP="005949B0">
    <w:pPr>
      <w:pStyle w:val="FooterEven"/>
    </w:pPr>
    <w:r w:rsidRPr="00D55628">
      <w:rPr>
        <w:noProof/>
      </w:rPr>
      <mc:AlternateContent>
        <mc:Choice Requires="wps">
          <w:drawing>
            <wp:anchor distT="0" distB="0" distL="114300" distR="114300" simplePos="0" relativeHeight="251659776" behindDoc="1" locked="1" layoutInCell="1" allowOverlap="1" wp14:anchorId="5AA6CD3B" wp14:editId="4C1C3729">
              <wp:simplePos x="0" y="0"/>
              <wp:positionH relativeFrom="page">
                <wp:align>center</wp:align>
              </wp:positionH>
              <wp:positionV relativeFrom="page">
                <wp:align>center</wp:align>
              </wp:positionV>
              <wp:extent cx="7560000" cy="1796400"/>
              <wp:effectExtent l="0" t="0" r="0" b="0"/>
              <wp:wrapNone/>
              <wp:docPr id="1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DEDEA" w14:textId="5B4E5578" w:rsidR="00F1520E" w:rsidRPr="0001226A" w:rsidRDefault="00F1520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6CD3B"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BI1A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tfSgSNQCAADnBQAADgAAAAAAAAAAAAAAAAAuAgAAZHJzL2Uyb0Rv&#10;Yy54bWxQSwECLQAUAAYACAAAACEANMVEztsAAAAGAQAADwAAAAAAAAAAAAAAAAAuBQAAZHJzL2Rv&#10;d25yZXYueG1sUEsFBgAAAAAEAAQA8wAAADYGAAAAAA==&#10;" filled="f" stroked="f">
              <v:textbox>
                <w:txbxContent>
                  <w:p w14:paraId="209DEDEA" w14:textId="5B4E5578" w:rsidR="00F1520E" w:rsidRPr="0001226A" w:rsidRDefault="00F1520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5E4042E" w14:textId="77777777" w:rsidR="00F1520E" w:rsidRPr="00B5221E" w:rsidRDefault="00F1520E"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1520E" w14:paraId="1B8B57B0" w14:textId="77777777" w:rsidTr="00DD7238">
      <w:trPr>
        <w:trHeight w:val="397"/>
      </w:trPr>
      <w:tc>
        <w:tcPr>
          <w:tcW w:w="9071" w:type="dxa"/>
        </w:tcPr>
        <w:p w14:paraId="3340941A" w14:textId="72B7C19B" w:rsidR="00F1520E" w:rsidRPr="00D55628" w:rsidRDefault="00F1520E" w:rsidP="00D55628">
          <w:pPr>
            <w:pStyle w:val="FooterOdd"/>
            <w:rPr>
              <w:rStyle w:val="Bold"/>
            </w:rPr>
          </w:pPr>
          <w:r>
            <w:rPr>
              <w:rStyle w:val="Bold"/>
            </w:rPr>
            <w:fldChar w:fldCharType="begin"/>
          </w:r>
          <w:r>
            <w:rPr>
              <w:rStyle w:val="Bold"/>
            </w:rPr>
            <w:instrText xml:space="preserve"> STYLEREF  Title  \* MERGEFORMAT </w:instrText>
          </w:r>
          <w:r>
            <w:rPr>
              <w:rStyle w:val="Bold"/>
            </w:rPr>
            <w:fldChar w:fldCharType="separate"/>
          </w:r>
          <w:r w:rsidR="00DF4BEF">
            <w:rPr>
              <w:rStyle w:val="Bold"/>
              <w:noProof/>
            </w:rPr>
            <w:t>Local Government Better Practice Guide</w:t>
          </w:r>
          <w:r>
            <w:rPr>
              <w:rStyle w:val="Bold"/>
            </w:rPr>
            <w:fldChar w:fldCharType="end"/>
          </w:r>
        </w:p>
        <w:p w14:paraId="4F7E774C" w14:textId="12CB8CCA" w:rsidR="00F1520E" w:rsidRPr="00CB1FB7" w:rsidRDefault="00F1520E" w:rsidP="00CB1FB7">
          <w:pPr>
            <w:pStyle w:val="FooterOdd"/>
            <w:rPr>
              <w:b/>
            </w:rPr>
          </w:pPr>
          <w:r>
            <w:rPr>
              <w:rStyle w:val="Bold"/>
            </w:rPr>
            <w:fldChar w:fldCharType="begin"/>
          </w:r>
          <w:r>
            <w:rPr>
              <w:rStyle w:val="Bold"/>
            </w:rPr>
            <w:instrText xml:space="preserve"> STYLEREF  Subtitle  \* MERGEFORMAT </w:instrText>
          </w:r>
          <w:r>
            <w:rPr>
              <w:rStyle w:val="Bold"/>
            </w:rPr>
            <w:fldChar w:fldCharType="separate"/>
          </w:r>
          <w:r w:rsidR="00DF4BEF">
            <w:rPr>
              <w:rStyle w:val="Bold"/>
              <w:noProof/>
            </w:rPr>
            <w:t>Strategic Resource Plan, 2019</w:t>
          </w:r>
          <w:r>
            <w:rPr>
              <w:rStyle w:val="Bold"/>
            </w:rPr>
            <w:fldChar w:fldCharType="end"/>
          </w:r>
        </w:p>
      </w:tc>
      <w:tc>
        <w:tcPr>
          <w:tcW w:w="340" w:type="dxa"/>
        </w:tcPr>
        <w:p w14:paraId="41B36DE2" w14:textId="716310A8" w:rsidR="00F1520E" w:rsidRPr="00D55628" w:rsidRDefault="00F1520E" w:rsidP="00D55628">
          <w:pPr>
            <w:pStyle w:val="FooterOddPageNumber"/>
          </w:pPr>
          <w:r w:rsidRPr="00D55628">
            <w:fldChar w:fldCharType="begin"/>
          </w:r>
          <w:r w:rsidRPr="00D55628">
            <w:instrText xml:space="preserve"> PAGE   \* MERGEFORMAT </w:instrText>
          </w:r>
          <w:r w:rsidRPr="00D55628">
            <w:fldChar w:fldCharType="separate"/>
          </w:r>
          <w:r>
            <w:rPr>
              <w:noProof/>
            </w:rPr>
            <w:t>49</w:t>
          </w:r>
          <w:r w:rsidRPr="00D55628">
            <w:fldChar w:fldCharType="end"/>
          </w:r>
        </w:p>
      </w:tc>
    </w:tr>
  </w:tbl>
  <w:p w14:paraId="4BAFB395" w14:textId="77777777" w:rsidR="00F1520E" w:rsidRDefault="00F1520E">
    <w:pPr>
      <w:pStyle w:val="Footer"/>
    </w:pPr>
    <w:r w:rsidRPr="00D55628">
      <w:rPr>
        <w:noProof/>
      </w:rPr>
      <mc:AlternateContent>
        <mc:Choice Requires="wps">
          <w:drawing>
            <wp:anchor distT="0" distB="0" distL="114300" distR="114300" simplePos="0" relativeHeight="251657728" behindDoc="1" locked="1" layoutInCell="1" allowOverlap="1" wp14:anchorId="717CFADB" wp14:editId="62B09107">
              <wp:simplePos x="0" y="0"/>
              <wp:positionH relativeFrom="page">
                <wp:align>center</wp:align>
              </wp:positionH>
              <wp:positionV relativeFrom="page">
                <wp:align>center</wp:align>
              </wp:positionV>
              <wp:extent cx="7560000" cy="1796400"/>
              <wp:effectExtent l="0" t="0" r="0" b="0"/>
              <wp:wrapNone/>
              <wp:docPr id="1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6833C" w14:textId="6731CEDB" w:rsidR="00F1520E" w:rsidRPr="0001226A" w:rsidRDefault="00F1520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CFADB"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X0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Utr19NQCAADnBQAADgAAAAAAAAAAAAAAAAAuAgAAZHJzL2Uyb0Rv&#10;Yy54bWxQSwECLQAUAAYACAAAACEANMVEztsAAAAGAQAADwAAAAAAAAAAAAAAAAAuBQAAZHJzL2Rv&#10;d25yZXYueG1sUEsFBgAAAAAEAAQA8wAAADYGAAAAAA==&#10;" filled="f" stroked="f">
              <v:textbox>
                <w:txbxContent>
                  <w:p w14:paraId="1D66833C" w14:textId="6731CEDB" w:rsidR="00F1520E" w:rsidRPr="0001226A" w:rsidRDefault="00F1520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E894142" w14:textId="77777777" w:rsidR="00F1520E" w:rsidRDefault="00F15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1D66E" w14:textId="77777777" w:rsidR="007E4E6B" w:rsidRPr="008F5280" w:rsidRDefault="007E4E6B" w:rsidP="008F5280">
      <w:pPr>
        <w:pStyle w:val="FootnoteSeparator"/>
      </w:pPr>
    </w:p>
  </w:footnote>
  <w:footnote w:type="continuationSeparator" w:id="0">
    <w:p w14:paraId="40CA3506" w14:textId="77777777" w:rsidR="007E4E6B" w:rsidRDefault="007E4E6B" w:rsidP="008F5280">
      <w:pPr>
        <w:pStyle w:val="FootnoteSeparator"/>
      </w:pPr>
    </w:p>
    <w:p w14:paraId="2861091D" w14:textId="77777777" w:rsidR="007E4E6B" w:rsidRDefault="007E4E6B"/>
  </w:footnote>
  <w:footnote w:type="continuationNotice" w:id="1">
    <w:p w14:paraId="092EB6FF" w14:textId="77777777" w:rsidR="007E4E6B" w:rsidRDefault="007E4E6B" w:rsidP="00D55628"/>
    <w:p w14:paraId="602EFE98" w14:textId="77777777" w:rsidR="007E4E6B" w:rsidRDefault="007E4E6B"/>
  </w:footnote>
  <w:footnote w:id="2">
    <w:p w14:paraId="7A5C0FCF" w14:textId="2F9BB4F8" w:rsidR="00F1520E" w:rsidRDefault="00F1520E" w:rsidP="00EA3295">
      <w:pPr>
        <w:pStyle w:val="FootnoteText"/>
      </w:pPr>
      <w:r>
        <w:rPr>
          <w:rStyle w:val="FootnoteReference"/>
        </w:rPr>
        <w:footnoteRef/>
      </w:r>
      <w:r>
        <w:t xml:space="preserve"> </w:t>
      </w:r>
      <w:r w:rsidRPr="00EA3295">
        <w:t>Victorian Auditor-General’s Office (201</w:t>
      </w:r>
      <w:r>
        <w:t>8</w:t>
      </w:r>
      <w:r w:rsidRPr="00EA3295">
        <w:t>), Results of 201</w:t>
      </w:r>
      <w:r>
        <w:t>7</w:t>
      </w:r>
      <w:r w:rsidRPr="00EA3295">
        <w:t>-1</w:t>
      </w:r>
      <w:r>
        <w:t>8</w:t>
      </w:r>
      <w:r w:rsidRPr="00EA3295">
        <w:t xml:space="preserve"> Audits: Local Government </w:t>
      </w:r>
    </w:p>
  </w:footnote>
  <w:footnote w:id="3">
    <w:p w14:paraId="7117C632" w14:textId="1969BAC7" w:rsidR="00F1520E" w:rsidRDefault="00F1520E">
      <w:pPr>
        <w:pStyle w:val="FootnoteText"/>
      </w:pPr>
      <w:r>
        <w:rPr>
          <w:rStyle w:val="FootnoteReference"/>
        </w:rPr>
        <w:footnoteRef/>
      </w:r>
      <w:r>
        <w:t xml:space="preserve"> </w:t>
      </w:r>
      <w:r w:rsidRPr="00EA3295">
        <w:t>Section 3</w:t>
      </w:r>
      <w:proofErr w:type="gramStart"/>
      <w:r w:rsidRPr="00EA3295">
        <w:t>C(</w:t>
      </w:r>
      <w:proofErr w:type="gramEnd"/>
      <w:r w:rsidRPr="00EA3295">
        <w:t>1) of the Local Government Act 1989</w:t>
      </w:r>
    </w:p>
  </w:footnote>
  <w:footnote w:id="4">
    <w:p w14:paraId="0050293E" w14:textId="77777777" w:rsidR="00F1520E" w:rsidRPr="00EA3295" w:rsidRDefault="00F1520E" w:rsidP="00EA3295">
      <w:pPr>
        <w:pStyle w:val="FootnoteText"/>
      </w:pPr>
      <w:r>
        <w:rPr>
          <w:rStyle w:val="FootnoteReference"/>
        </w:rPr>
        <w:footnoteRef/>
      </w:r>
      <w:r>
        <w:t xml:space="preserve"> </w:t>
      </w:r>
      <w:r w:rsidRPr="00EA3295">
        <w:t>Section 1(1) of the Local Government Act 1989</w:t>
      </w:r>
    </w:p>
    <w:p w14:paraId="12A17013" w14:textId="1D4DDA2F" w:rsidR="00F1520E" w:rsidRDefault="00F1520E">
      <w:pPr>
        <w:pStyle w:val="FootnoteText"/>
      </w:pPr>
    </w:p>
  </w:footnote>
  <w:footnote w:id="5">
    <w:p w14:paraId="350235B3" w14:textId="3C197F1E" w:rsidR="00F1520E" w:rsidRDefault="00F1520E">
      <w:pPr>
        <w:pStyle w:val="FootnoteText"/>
      </w:pPr>
      <w:r>
        <w:rPr>
          <w:rStyle w:val="FootnoteReference"/>
        </w:rPr>
        <w:footnoteRef/>
      </w:r>
      <w:r>
        <w:t xml:space="preserve"> </w:t>
      </w:r>
      <w:r w:rsidRPr="00EA3295">
        <w:t>Section 1(4) of the Local Government Act 1989</w:t>
      </w:r>
    </w:p>
  </w:footnote>
  <w:footnote w:id="6">
    <w:p w14:paraId="643DFE04" w14:textId="0E98CB4C" w:rsidR="00F1520E" w:rsidRDefault="00F1520E">
      <w:pPr>
        <w:pStyle w:val="FootnoteText"/>
      </w:pPr>
      <w:r>
        <w:rPr>
          <w:rStyle w:val="FootnoteReference"/>
        </w:rPr>
        <w:footnoteRef/>
      </w:r>
      <w:r>
        <w:t xml:space="preserve"> </w:t>
      </w:r>
      <w:r w:rsidRPr="00EA3295">
        <w:t>Section 1(5) of the Local Government Act 1989</w:t>
      </w:r>
    </w:p>
  </w:footnote>
  <w:footnote w:id="7">
    <w:p w14:paraId="1C1039FB" w14:textId="0F8E914A" w:rsidR="00F1520E" w:rsidRDefault="00F1520E">
      <w:pPr>
        <w:pStyle w:val="FootnoteText"/>
      </w:pPr>
      <w:r>
        <w:rPr>
          <w:rStyle w:val="FootnoteReference"/>
        </w:rPr>
        <w:footnoteRef/>
      </w:r>
      <w:r>
        <w:t xml:space="preserve"> </w:t>
      </w:r>
      <w:r w:rsidRPr="00EA3295">
        <w:t>Section 125 of the Local Government Act 1989</w:t>
      </w:r>
    </w:p>
  </w:footnote>
  <w:footnote w:id="8">
    <w:p w14:paraId="3092112E" w14:textId="487FCCDA" w:rsidR="00F1520E" w:rsidRDefault="00F1520E">
      <w:pPr>
        <w:pStyle w:val="FootnoteText"/>
      </w:pPr>
      <w:r>
        <w:rPr>
          <w:rStyle w:val="FootnoteReference"/>
        </w:rPr>
        <w:footnoteRef/>
      </w:r>
      <w:r>
        <w:t xml:space="preserve"> </w:t>
      </w:r>
      <w:r w:rsidRPr="00EA3295">
        <w:t>Section 126 of the Local Government Act 1989</w:t>
      </w:r>
    </w:p>
  </w:footnote>
  <w:footnote w:id="9">
    <w:p w14:paraId="424B9893" w14:textId="485AE36B" w:rsidR="00F1520E" w:rsidRDefault="00F1520E">
      <w:pPr>
        <w:pStyle w:val="FootnoteText"/>
      </w:pPr>
      <w:r>
        <w:rPr>
          <w:rStyle w:val="FootnoteReference"/>
        </w:rPr>
        <w:footnoteRef/>
      </w:r>
      <w:r>
        <w:t xml:space="preserve"> </w:t>
      </w:r>
      <w:r w:rsidRPr="00EA3295">
        <w:t>Section 127 of the Local Government Act 1989</w:t>
      </w:r>
    </w:p>
  </w:footnote>
  <w:footnote w:id="10">
    <w:p w14:paraId="6474E244" w14:textId="30993FD7" w:rsidR="00F1520E" w:rsidRDefault="00F1520E">
      <w:pPr>
        <w:pStyle w:val="FootnoteText"/>
      </w:pPr>
      <w:r>
        <w:rPr>
          <w:rStyle w:val="FootnoteReference"/>
        </w:rPr>
        <w:footnoteRef/>
      </w:r>
      <w:r>
        <w:t xml:space="preserve"> </w:t>
      </w:r>
      <w:r w:rsidRPr="00EA3295">
        <w:t>Section 131 of the Local Government Act 1989</w:t>
      </w:r>
    </w:p>
  </w:footnote>
  <w:footnote w:id="11">
    <w:p w14:paraId="0084DFC6" w14:textId="03281384" w:rsidR="00F1520E" w:rsidRDefault="00F1520E" w:rsidP="00EA3295">
      <w:pPr>
        <w:pStyle w:val="FootnoteText"/>
      </w:pPr>
      <w:r>
        <w:rPr>
          <w:rStyle w:val="FootnoteReference"/>
        </w:rPr>
        <w:footnoteRef/>
      </w:r>
      <w:r>
        <w:t xml:space="preserve"> </w:t>
      </w:r>
      <w:r w:rsidRPr="00EA3295">
        <w:t>Section 126(1) of the Local Government Act 1989</w:t>
      </w:r>
    </w:p>
  </w:footnote>
  <w:footnote w:id="12">
    <w:p w14:paraId="4F98D3DD" w14:textId="16772B55" w:rsidR="00F1520E" w:rsidRDefault="00F1520E">
      <w:pPr>
        <w:pStyle w:val="FootnoteText"/>
      </w:pPr>
      <w:r>
        <w:rPr>
          <w:rStyle w:val="FootnoteReference"/>
        </w:rPr>
        <w:footnoteRef/>
      </w:r>
      <w:r>
        <w:t xml:space="preserve"> </w:t>
      </w:r>
      <w:r w:rsidRPr="00EA3295">
        <w:t>Section 126(2)(a) of the Local Government Act 1989</w:t>
      </w:r>
    </w:p>
  </w:footnote>
  <w:footnote w:id="13">
    <w:p w14:paraId="3A57E1FE" w14:textId="36523F90" w:rsidR="00F1520E" w:rsidRDefault="00F1520E">
      <w:pPr>
        <w:pStyle w:val="FootnoteText"/>
      </w:pPr>
      <w:r>
        <w:rPr>
          <w:rStyle w:val="FootnoteReference"/>
        </w:rPr>
        <w:footnoteRef/>
      </w:r>
      <w:r>
        <w:t xml:space="preserve"> </w:t>
      </w:r>
      <w:r w:rsidRPr="00EA3295">
        <w:t>Section 126(2)(b) of the Local Government Act 1989</w:t>
      </w:r>
    </w:p>
  </w:footnote>
  <w:footnote w:id="14">
    <w:p w14:paraId="152FA0C3" w14:textId="57CF9FB4" w:rsidR="00F1520E" w:rsidRDefault="00F1520E">
      <w:pPr>
        <w:pStyle w:val="FootnoteText"/>
      </w:pPr>
      <w:r>
        <w:rPr>
          <w:rStyle w:val="FootnoteReference"/>
        </w:rPr>
        <w:footnoteRef/>
      </w:r>
      <w:r>
        <w:t xml:space="preserve"> </w:t>
      </w:r>
      <w:r w:rsidRPr="00EA3295">
        <w:t>Section 126(2A) and (2B) of the Local Government Act 1989</w:t>
      </w:r>
    </w:p>
  </w:footnote>
  <w:footnote w:id="15">
    <w:p w14:paraId="484257E2" w14:textId="7B06D319" w:rsidR="00F1520E" w:rsidRDefault="00F1520E">
      <w:pPr>
        <w:pStyle w:val="FootnoteText"/>
      </w:pPr>
      <w:r>
        <w:rPr>
          <w:rStyle w:val="FootnoteReference"/>
        </w:rPr>
        <w:footnoteRef/>
      </w:r>
      <w:r>
        <w:t xml:space="preserve"> </w:t>
      </w:r>
      <w:r w:rsidRPr="00EA3295">
        <w:t>Section 126(3)(a) of the Local Government Act 1989</w:t>
      </w:r>
    </w:p>
  </w:footnote>
  <w:footnote w:id="16">
    <w:p w14:paraId="52E8E4E8" w14:textId="56F75A31" w:rsidR="00F1520E" w:rsidRDefault="00F1520E">
      <w:pPr>
        <w:pStyle w:val="FootnoteText"/>
      </w:pPr>
      <w:r>
        <w:rPr>
          <w:rStyle w:val="FootnoteReference"/>
        </w:rPr>
        <w:footnoteRef/>
      </w:r>
      <w:r>
        <w:t xml:space="preserve"> </w:t>
      </w:r>
      <w:r w:rsidRPr="00EA3295">
        <w:t>Section 126(3)(b) and 126(4)(a) of the Local Government Act 1989</w:t>
      </w:r>
    </w:p>
  </w:footnote>
  <w:footnote w:id="17">
    <w:p w14:paraId="1F1F5666" w14:textId="1EEC7279" w:rsidR="00F1520E" w:rsidRDefault="00F1520E">
      <w:pPr>
        <w:pStyle w:val="FootnoteText"/>
      </w:pPr>
      <w:r>
        <w:rPr>
          <w:rStyle w:val="FootnoteReference"/>
        </w:rPr>
        <w:footnoteRef/>
      </w:r>
      <w:r>
        <w:t xml:space="preserve"> </w:t>
      </w:r>
      <w:r w:rsidRPr="00EA3295">
        <w:t>Section 136 of the Local Government Act 1989</w:t>
      </w:r>
    </w:p>
  </w:footnote>
  <w:footnote w:id="18">
    <w:p w14:paraId="688F2C24" w14:textId="169BC755" w:rsidR="00F1520E" w:rsidRDefault="00F1520E">
      <w:pPr>
        <w:pStyle w:val="FootnoteText"/>
      </w:pPr>
      <w:r>
        <w:rPr>
          <w:rStyle w:val="FootnoteReference"/>
        </w:rPr>
        <w:footnoteRef/>
      </w:r>
      <w:r>
        <w:t xml:space="preserve">  </w:t>
      </w:r>
      <w:r w:rsidRPr="00CF2C4F">
        <w:t>Regulation</w:t>
      </w:r>
      <w:r>
        <w:t xml:space="preserve"> 6</w:t>
      </w:r>
      <w:r w:rsidRPr="00CF2C4F">
        <w:t xml:space="preserve">(a) and </w:t>
      </w:r>
      <w:r>
        <w:t>6</w:t>
      </w:r>
      <w:r w:rsidRPr="00CF2C4F">
        <w:t>(b) of the Local Government (Planning and Reporting) Regulations 2014</w:t>
      </w:r>
    </w:p>
  </w:footnote>
  <w:footnote w:id="19">
    <w:p w14:paraId="3EAD9DFB" w14:textId="608AE56A" w:rsidR="00F1520E" w:rsidRDefault="00F1520E">
      <w:pPr>
        <w:pStyle w:val="FootnoteText"/>
      </w:pPr>
      <w:r>
        <w:rPr>
          <w:rStyle w:val="FootnoteReference"/>
        </w:rPr>
        <w:footnoteRef/>
      </w:r>
      <w:r>
        <w:t xml:space="preserve"> </w:t>
      </w:r>
      <w:r w:rsidRPr="00EA3295">
        <w:t>Regulation 7(a) and 7(b) of the Local Government (Planning and Reporting) Regulations 2014</w:t>
      </w:r>
    </w:p>
  </w:footnote>
  <w:footnote w:id="20">
    <w:p w14:paraId="0DEA3074" w14:textId="79B5C11C" w:rsidR="00F1520E" w:rsidRDefault="00F1520E">
      <w:pPr>
        <w:pStyle w:val="FootnoteText"/>
      </w:pPr>
      <w:r>
        <w:rPr>
          <w:rStyle w:val="FootnoteReference"/>
        </w:rPr>
        <w:footnoteRef/>
      </w:r>
      <w:r>
        <w:t xml:space="preserve"> </w:t>
      </w:r>
      <w:r w:rsidRPr="00EA3295">
        <w:t>Regulation 6, 7 and 8 of the Local Government (Planning and Reporting) Regulations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63547" w14:textId="77777777" w:rsidR="00F1520E" w:rsidRDefault="00F1520E" w:rsidP="009C64FA">
    <w:pPr>
      <w:pStyle w:val="Header"/>
    </w:pPr>
  </w:p>
  <w:p w14:paraId="4836AEF9" w14:textId="77777777" w:rsidR="00F1520E" w:rsidRPr="00393205" w:rsidRDefault="00F1520E"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B8BDC" w14:textId="77777777" w:rsidR="00F1520E" w:rsidRDefault="00F152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7791F" w14:textId="77777777" w:rsidR="00F1520E" w:rsidRDefault="00F152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0BCB5" w14:textId="6CF722E9" w:rsidR="00F1520E" w:rsidRDefault="00F1520E" w:rsidP="00BD6A17">
    <w:pPr>
      <w:pStyle w:val="Heading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9200F" w14:textId="77777777" w:rsidR="00F1520E" w:rsidRDefault="00F1520E" w:rsidP="009C64FA">
    <w:pPr>
      <w:pStyle w:val="Header"/>
    </w:pPr>
  </w:p>
  <w:p w14:paraId="345FD8E9" w14:textId="7AAC9581" w:rsidR="00F1520E" w:rsidRPr="00393205" w:rsidRDefault="00F1520E" w:rsidP="00D852EF">
    <w:pPr>
      <w:pStyle w:val="Heading1TopofPage"/>
      <w:framePr w:wrap="arou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74A31C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7672ED7"/>
    <w:multiLevelType w:val="hybridMultilevel"/>
    <w:tmpl w:val="5F827F90"/>
    <w:lvl w:ilvl="0" w:tplc="42E26C94">
      <w:start w:val="1"/>
      <w:numFmt w:val="decimal"/>
      <w:pStyle w:val="GreenLightPlanNumbersList"/>
      <w:lvlText w:val="%1."/>
      <w:lvlJc w:val="left"/>
      <w:pPr>
        <w:ind w:left="284" w:hanging="284"/>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51215"/>
    <w:multiLevelType w:val="multilevel"/>
    <w:tmpl w:val="3FDEBA7A"/>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212013B"/>
    <w:multiLevelType w:val="hybridMultilevel"/>
    <w:tmpl w:val="B834132A"/>
    <w:name w:val="DEPIListBullets2"/>
    <w:lvl w:ilvl="0" w:tplc="D6F4E602">
      <w:start w:val="1"/>
      <w:numFmt w:val="bullet"/>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5B12F8"/>
    <w:multiLevelType w:val="hybridMultilevel"/>
    <w:tmpl w:val="BE66C99E"/>
    <w:lvl w:ilvl="0" w:tplc="E36AF704">
      <w:start w:val="1"/>
      <w:numFmt w:val="bullet"/>
      <w:pStyle w:val="MediumGrid1-Accent21"/>
      <w:lvlText w:val="n"/>
      <w:lvlJc w:val="left"/>
      <w:pPr>
        <w:ind w:left="360" w:hanging="360"/>
      </w:pPr>
      <w:rPr>
        <w:rFonts w:ascii="Wingdings" w:hAnsi="Wingdings" w:hint="default"/>
      </w:rPr>
    </w:lvl>
    <w:lvl w:ilvl="1" w:tplc="E006FC1E">
      <w:start w:val="1"/>
      <w:numFmt w:val="bullet"/>
      <w:lvlText w:val=""/>
      <w:lvlJc w:val="left"/>
      <w:pPr>
        <w:ind w:left="2160" w:hanging="360"/>
      </w:pPr>
      <w:rPr>
        <w:rFonts w:ascii="Symbol" w:hAnsi="Symbol" w:hint="default"/>
      </w:rPr>
    </w:lvl>
    <w:lvl w:ilvl="2" w:tplc="95464810" w:tentative="1">
      <w:start w:val="1"/>
      <w:numFmt w:val="bullet"/>
      <w:lvlText w:val=""/>
      <w:lvlJc w:val="left"/>
      <w:pPr>
        <w:ind w:left="2880" w:hanging="360"/>
      </w:pPr>
      <w:rPr>
        <w:rFonts w:ascii="Wingdings" w:hAnsi="Wingdings" w:hint="default"/>
      </w:rPr>
    </w:lvl>
    <w:lvl w:ilvl="3" w:tplc="E6A4A936" w:tentative="1">
      <w:start w:val="1"/>
      <w:numFmt w:val="bullet"/>
      <w:lvlText w:val=""/>
      <w:lvlJc w:val="left"/>
      <w:pPr>
        <w:ind w:left="3600" w:hanging="360"/>
      </w:pPr>
      <w:rPr>
        <w:rFonts w:ascii="Symbol" w:hAnsi="Symbol" w:hint="default"/>
      </w:rPr>
    </w:lvl>
    <w:lvl w:ilvl="4" w:tplc="2DD0D60A" w:tentative="1">
      <w:start w:val="1"/>
      <w:numFmt w:val="bullet"/>
      <w:lvlText w:val="o"/>
      <w:lvlJc w:val="left"/>
      <w:pPr>
        <w:ind w:left="4320" w:hanging="360"/>
      </w:pPr>
      <w:rPr>
        <w:rFonts w:ascii="Courier New" w:hAnsi="Courier New" w:cs="Calibri-Bold" w:hint="default"/>
      </w:rPr>
    </w:lvl>
    <w:lvl w:ilvl="5" w:tplc="F746FF9C" w:tentative="1">
      <w:start w:val="1"/>
      <w:numFmt w:val="bullet"/>
      <w:lvlText w:val=""/>
      <w:lvlJc w:val="left"/>
      <w:pPr>
        <w:ind w:left="5040" w:hanging="360"/>
      </w:pPr>
      <w:rPr>
        <w:rFonts w:ascii="Wingdings" w:hAnsi="Wingdings" w:hint="default"/>
      </w:rPr>
    </w:lvl>
    <w:lvl w:ilvl="6" w:tplc="87BEFD54" w:tentative="1">
      <w:start w:val="1"/>
      <w:numFmt w:val="bullet"/>
      <w:lvlText w:val=""/>
      <w:lvlJc w:val="left"/>
      <w:pPr>
        <w:ind w:left="5760" w:hanging="360"/>
      </w:pPr>
      <w:rPr>
        <w:rFonts w:ascii="Symbol" w:hAnsi="Symbol" w:hint="default"/>
      </w:rPr>
    </w:lvl>
    <w:lvl w:ilvl="7" w:tplc="48C2C072" w:tentative="1">
      <w:start w:val="1"/>
      <w:numFmt w:val="bullet"/>
      <w:lvlText w:val="o"/>
      <w:lvlJc w:val="left"/>
      <w:pPr>
        <w:ind w:left="6480" w:hanging="360"/>
      </w:pPr>
      <w:rPr>
        <w:rFonts w:ascii="Courier New" w:hAnsi="Courier New" w:cs="Calibri-Bold" w:hint="default"/>
      </w:rPr>
    </w:lvl>
    <w:lvl w:ilvl="8" w:tplc="488803CC" w:tentative="1">
      <w:start w:val="1"/>
      <w:numFmt w:val="bullet"/>
      <w:lvlText w:val=""/>
      <w:lvlJc w:val="left"/>
      <w:pPr>
        <w:ind w:left="7200" w:hanging="360"/>
      </w:pPr>
      <w:rPr>
        <w:rFonts w:ascii="Wingdings" w:hAnsi="Wingdings" w:hint="default"/>
      </w:rPr>
    </w:lvl>
  </w:abstractNum>
  <w:abstractNum w:abstractNumId="14" w15:restartNumberingAfterBreak="0">
    <w:nsid w:val="4D0C186B"/>
    <w:multiLevelType w:val="hybridMultilevel"/>
    <w:tmpl w:val="F7E0FE60"/>
    <w:lvl w:ilvl="0" w:tplc="04090003">
      <w:start w:val="1"/>
      <w:numFmt w:val="bullet"/>
      <w:pStyle w:val="Procurementdotpoints"/>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multilevel"/>
    <w:tmpl w:val="E214DDC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3B7510D"/>
    <w:multiLevelType w:val="hybridMultilevel"/>
    <w:tmpl w:val="D87CBADA"/>
    <w:lvl w:ilvl="0" w:tplc="666A80D8">
      <w:start w:val="1"/>
      <w:numFmt w:val="bullet"/>
      <w:lvlText w:val="-"/>
      <w:lvlJc w:val="left"/>
      <w:pPr>
        <w:ind w:left="927" w:hanging="360"/>
      </w:pPr>
      <w:rPr>
        <w:rFonts w:ascii="Calibri" w:eastAsia="Cambria" w:hAnsi="Calibri" w:cs="Aria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58F03927"/>
    <w:multiLevelType w:val="hybridMultilevel"/>
    <w:tmpl w:val="9DEABCC0"/>
    <w:lvl w:ilvl="0" w:tplc="425895AE">
      <w:start w:val="1"/>
      <w:numFmt w:val="bullet"/>
      <w:lvlText w:val=""/>
      <w:lvlJc w:val="left"/>
      <w:pPr>
        <w:ind w:left="360" w:hanging="360"/>
      </w:pPr>
      <w:rPr>
        <w:rFonts w:ascii="Symbol" w:hAnsi="Symbol" w:hint="default"/>
        <w:color w:val="B04048" w:themeColor="background2"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23C755E"/>
    <w:multiLevelType w:val="hybridMultilevel"/>
    <w:tmpl w:val="6BF27BEC"/>
    <w:lvl w:ilvl="0" w:tplc="87542A16">
      <w:start w:val="1"/>
      <w:numFmt w:val="bullet"/>
      <w:pStyle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DBF7C70"/>
    <w:multiLevelType w:val="hybridMultilevel"/>
    <w:tmpl w:val="392010D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0"/>
  </w:num>
  <w:num w:numId="2">
    <w:abstractNumId w:val="23"/>
  </w:num>
  <w:num w:numId="3">
    <w:abstractNumId w:val="20"/>
  </w:num>
  <w:num w:numId="4">
    <w:abstractNumId w:val="26"/>
  </w:num>
  <w:num w:numId="5">
    <w:abstractNumId w:val="7"/>
  </w:num>
  <w:num w:numId="6">
    <w:abstractNumId w:val="4"/>
  </w:num>
  <w:num w:numId="7">
    <w:abstractNumId w:val="3"/>
  </w:num>
  <w:num w:numId="8">
    <w:abstractNumId w:val="1"/>
  </w:num>
  <w:num w:numId="9">
    <w:abstractNumId w:val="25"/>
  </w:num>
  <w:num w:numId="10">
    <w:abstractNumId w:val="5"/>
  </w:num>
  <w:num w:numId="11">
    <w:abstractNumId w:val="8"/>
  </w:num>
  <w:num w:numId="12">
    <w:abstractNumId w:val="6"/>
  </w:num>
  <w:num w:numId="13">
    <w:abstractNumId w:val="11"/>
  </w:num>
  <w:num w:numId="14">
    <w:abstractNumId w:val="15"/>
  </w:num>
  <w:num w:numId="15">
    <w:abstractNumId w:val="14"/>
  </w:num>
  <w:num w:numId="16">
    <w:abstractNumId w:val="12"/>
  </w:num>
  <w:num w:numId="17">
    <w:abstractNumId w:val="19"/>
  </w:num>
  <w:num w:numId="18">
    <w:abstractNumId w:val="2"/>
  </w:num>
  <w:num w:numId="19">
    <w:abstractNumId w:val="13"/>
  </w:num>
  <w:num w:numId="20">
    <w:abstractNumId w:val="21"/>
  </w:num>
  <w:num w:numId="21">
    <w:abstractNumId w:val="18"/>
  </w:num>
  <w:num w:numId="22">
    <w:abstractNumId w:val="24"/>
  </w:num>
  <w:num w:numId="23">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0" w:nlCheck="1" w:checkStyle="1"/>
  <w:activeWritingStyle w:appName="MSWord" w:lang="en-AU" w:vendorID="64" w:dllVersion="0" w:nlCheck="1" w:checkStyle="1"/>
  <w:activeWritingStyle w:appName="MSWord" w:lang="en-GB" w:vendorID="64" w:dllVersion="0"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s>
  <w:rsids>
    <w:rsidRoot w:val="005B32E7"/>
    <w:rsid w:val="0000017F"/>
    <w:rsid w:val="00000279"/>
    <w:rsid w:val="000004BD"/>
    <w:rsid w:val="00000B7A"/>
    <w:rsid w:val="00000C89"/>
    <w:rsid w:val="00000FEB"/>
    <w:rsid w:val="000012BE"/>
    <w:rsid w:val="00001F76"/>
    <w:rsid w:val="000024EB"/>
    <w:rsid w:val="0000279C"/>
    <w:rsid w:val="000028B4"/>
    <w:rsid w:val="00002DE1"/>
    <w:rsid w:val="00003960"/>
    <w:rsid w:val="00004237"/>
    <w:rsid w:val="0000456E"/>
    <w:rsid w:val="00004641"/>
    <w:rsid w:val="0000491E"/>
    <w:rsid w:val="00004CA4"/>
    <w:rsid w:val="00005261"/>
    <w:rsid w:val="00005647"/>
    <w:rsid w:val="00005746"/>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C48"/>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6BAF"/>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97D"/>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330"/>
    <w:rsid w:val="000466EA"/>
    <w:rsid w:val="00046864"/>
    <w:rsid w:val="000469CF"/>
    <w:rsid w:val="00046EE3"/>
    <w:rsid w:val="00046F6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65"/>
    <w:rsid w:val="00062985"/>
    <w:rsid w:val="00063E71"/>
    <w:rsid w:val="000640A9"/>
    <w:rsid w:val="0006422E"/>
    <w:rsid w:val="0006431A"/>
    <w:rsid w:val="00064489"/>
    <w:rsid w:val="00065584"/>
    <w:rsid w:val="000655FD"/>
    <w:rsid w:val="00065836"/>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82"/>
    <w:rsid w:val="00083CD6"/>
    <w:rsid w:val="00084187"/>
    <w:rsid w:val="00084CB1"/>
    <w:rsid w:val="00085689"/>
    <w:rsid w:val="0008568F"/>
    <w:rsid w:val="0008745F"/>
    <w:rsid w:val="0008779D"/>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AB3"/>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1E04"/>
    <w:rsid w:val="000B20BF"/>
    <w:rsid w:val="000B22C0"/>
    <w:rsid w:val="000B2568"/>
    <w:rsid w:val="000B26A2"/>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6A7A"/>
    <w:rsid w:val="000C707C"/>
    <w:rsid w:val="000C7611"/>
    <w:rsid w:val="000D050A"/>
    <w:rsid w:val="000D0526"/>
    <w:rsid w:val="000D06EA"/>
    <w:rsid w:val="000D0CA4"/>
    <w:rsid w:val="000D1A7B"/>
    <w:rsid w:val="000D1E7B"/>
    <w:rsid w:val="000D1EF0"/>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BF8"/>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868"/>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AC2"/>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5D8"/>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832"/>
    <w:rsid w:val="00105C32"/>
    <w:rsid w:val="0010606F"/>
    <w:rsid w:val="0010632A"/>
    <w:rsid w:val="0010632E"/>
    <w:rsid w:val="00106A7E"/>
    <w:rsid w:val="00106A81"/>
    <w:rsid w:val="00106B89"/>
    <w:rsid w:val="00106CA2"/>
    <w:rsid w:val="00107E7B"/>
    <w:rsid w:val="0011040C"/>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57"/>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43F"/>
    <w:rsid w:val="00127532"/>
    <w:rsid w:val="00127D30"/>
    <w:rsid w:val="00127F2F"/>
    <w:rsid w:val="001300CB"/>
    <w:rsid w:val="001310CD"/>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2DD"/>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15"/>
    <w:rsid w:val="001474AE"/>
    <w:rsid w:val="001474D5"/>
    <w:rsid w:val="00147B75"/>
    <w:rsid w:val="00147B9C"/>
    <w:rsid w:val="00147EC2"/>
    <w:rsid w:val="0015016B"/>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8A6"/>
    <w:rsid w:val="00163E14"/>
    <w:rsid w:val="00164055"/>
    <w:rsid w:val="00164B4C"/>
    <w:rsid w:val="00164D40"/>
    <w:rsid w:val="00164EE8"/>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0"/>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6D6"/>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7616"/>
    <w:rsid w:val="001A788D"/>
    <w:rsid w:val="001A7B61"/>
    <w:rsid w:val="001A7F0C"/>
    <w:rsid w:val="001B025E"/>
    <w:rsid w:val="001B0663"/>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5AE0"/>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35"/>
    <w:rsid w:val="001E25C4"/>
    <w:rsid w:val="001E264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BE0"/>
    <w:rsid w:val="00200A9D"/>
    <w:rsid w:val="00200B2E"/>
    <w:rsid w:val="00201324"/>
    <w:rsid w:val="00201841"/>
    <w:rsid w:val="0020194C"/>
    <w:rsid w:val="00201D30"/>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47CA"/>
    <w:rsid w:val="002154DF"/>
    <w:rsid w:val="00215784"/>
    <w:rsid w:val="002158A2"/>
    <w:rsid w:val="00215AEB"/>
    <w:rsid w:val="00215CE4"/>
    <w:rsid w:val="00215E20"/>
    <w:rsid w:val="00215F4E"/>
    <w:rsid w:val="0021610D"/>
    <w:rsid w:val="00216301"/>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18CF"/>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0DF0"/>
    <w:rsid w:val="002511AF"/>
    <w:rsid w:val="00251AF9"/>
    <w:rsid w:val="00251BF4"/>
    <w:rsid w:val="00252146"/>
    <w:rsid w:val="002525B9"/>
    <w:rsid w:val="00252B3D"/>
    <w:rsid w:val="00252BA5"/>
    <w:rsid w:val="00253077"/>
    <w:rsid w:val="00253368"/>
    <w:rsid w:val="00253DF7"/>
    <w:rsid w:val="002544FC"/>
    <w:rsid w:val="002548D2"/>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A0D"/>
    <w:rsid w:val="00263BE7"/>
    <w:rsid w:val="00264677"/>
    <w:rsid w:val="00264A62"/>
    <w:rsid w:val="00265045"/>
    <w:rsid w:val="00265096"/>
    <w:rsid w:val="002652A3"/>
    <w:rsid w:val="0026589E"/>
    <w:rsid w:val="002659C1"/>
    <w:rsid w:val="0026601F"/>
    <w:rsid w:val="002662BA"/>
    <w:rsid w:val="00266C01"/>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ED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1CBB"/>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A39"/>
    <w:rsid w:val="00297CA9"/>
    <w:rsid w:val="00297E7D"/>
    <w:rsid w:val="00297EC6"/>
    <w:rsid w:val="002A0AED"/>
    <w:rsid w:val="002A13AD"/>
    <w:rsid w:val="002A20BB"/>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4D8D"/>
    <w:rsid w:val="002B509A"/>
    <w:rsid w:val="002B553B"/>
    <w:rsid w:val="002B555E"/>
    <w:rsid w:val="002B587D"/>
    <w:rsid w:val="002B58C3"/>
    <w:rsid w:val="002B5B0B"/>
    <w:rsid w:val="002B6826"/>
    <w:rsid w:val="002B6A07"/>
    <w:rsid w:val="002B6AE7"/>
    <w:rsid w:val="002B6C6B"/>
    <w:rsid w:val="002B7092"/>
    <w:rsid w:val="002B72F5"/>
    <w:rsid w:val="002B737D"/>
    <w:rsid w:val="002B76BC"/>
    <w:rsid w:val="002B780E"/>
    <w:rsid w:val="002B78F7"/>
    <w:rsid w:val="002B7AF2"/>
    <w:rsid w:val="002B7CB8"/>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AF"/>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82A"/>
    <w:rsid w:val="002D3B57"/>
    <w:rsid w:val="002D3F88"/>
    <w:rsid w:val="002D4193"/>
    <w:rsid w:val="002D42EE"/>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DCF"/>
    <w:rsid w:val="002E3E90"/>
    <w:rsid w:val="002E3F9E"/>
    <w:rsid w:val="002E429F"/>
    <w:rsid w:val="002E479B"/>
    <w:rsid w:val="002E4943"/>
    <w:rsid w:val="002E49CB"/>
    <w:rsid w:val="002E4E56"/>
    <w:rsid w:val="002E52CC"/>
    <w:rsid w:val="002E5808"/>
    <w:rsid w:val="002E584F"/>
    <w:rsid w:val="002E58C5"/>
    <w:rsid w:val="002E5B9E"/>
    <w:rsid w:val="002E687E"/>
    <w:rsid w:val="002E6B7A"/>
    <w:rsid w:val="002E6DC0"/>
    <w:rsid w:val="002E7001"/>
    <w:rsid w:val="002E7991"/>
    <w:rsid w:val="002E7A32"/>
    <w:rsid w:val="002E7EE9"/>
    <w:rsid w:val="002F0A6E"/>
    <w:rsid w:val="002F0BF5"/>
    <w:rsid w:val="002F1ECC"/>
    <w:rsid w:val="002F2075"/>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849"/>
    <w:rsid w:val="00301B40"/>
    <w:rsid w:val="00301C03"/>
    <w:rsid w:val="00301EAE"/>
    <w:rsid w:val="00302572"/>
    <w:rsid w:val="003027A8"/>
    <w:rsid w:val="00302A79"/>
    <w:rsid w:val="00302C18"/>
    <w:rsid w:val="00302C1B"/>
    <w:rsid w:val="00303661"/>
    <w:rsid w:val="00303961"/>
    <w:rsid w:val="00303BD5"/>
    <w:rsid w:val="00303CCE"/>
    <w:rsid w:val="00303E15"/>
    <w:rsid w:val="00303E3A"/>
    <w:rsid w:val="00303E4B"/>
    <w:rsid w:val="003043D2"/>
    <w:rsid w:val="003044A7"/>
    <w:rsid w:val="00305AF5"/>
    <w:rsid w:val="00306030"/>
    <w:rsid w:val="00306780"/>
    <w:rsid w:val="00306796"/>
    <w:rsid w:val="00306B0C"/>
    <w:rsid w:val="00307282"/>
    <w:rsid w:val="00307581"/>
    <w:rsid w:val="00307DE3"/>
    <w:rsid w:val="00307EE7"/>
    <w:rsid w:val="00310A6E"/>
    <w:rsid w:val="00310F51"/>
    <w:rsid w:val="003114B3"/>
    <w:rsid w:val="00311AEC"/>
    <w:rsid w:val="00311D61"/>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163"/>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94A"/>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C60"/>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024"/>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763"/>
    <w:rsid w:val="00363BBC"/>
    <w:rsid w:val="00364154"/>
    <w:rsid w:val="003649FB"/>
    <w:rsid w:val="00364CA5"/>
    <w:rsid w:val="0036572C"/>
    <w:rsid w:val="00366470"/>
    <w:rsid w:val="003664CB"/>
    <w:rsid w:val="003669E5"/>
    <w:rsid w:val="00367673"/>
    <w:rsid w:val="003679E2"/>
    <w:rsid w:val="00370617"/>
    <w:rsid w:val="00370901"/>
    <w:rsid w:val="003709D8"/>
    <w:rsid w:val="00370D02"/>
    <w:rsid w:val="0037155F"/>
    <w:rsid w:val="003718B8"/>
    <w:rsid w:val="00371C1B"/>
    <w:rsid w:val="00371D63"/>
    <w:rsid w:val="003728DE"/>
    <w:rsid w:val="00373317"/>
    <w:rsid w:val="0037344B"/>
    <w:rsid w:val="0037377A"/>
    <w:rsid w:val="00373994"/>
    <w:rsid w:val="00373A4D"/>
    <w:rsid w:val="00373D12"/>
    <w:rsid w:val="00373DA3"/>
    <w:rsid w:val="00374140"/>
    <w:rsid w:val="00374298"/>
    <w:rsid w:val="0037511C"/>
    <w:rsid w:val="003751ED"/>
    <w:rsid w:val="003752C3"/>
    <w:rsid w:val="003752DA"/>
    <w:rsid w:val="003752E2"/>
    <w:rsid w:val="0037615F"/>
    <w:rsid w:val="003765AD"/>
    <w:rsid w:val="00377171"/>
    <w:rsid w:val="0037763B"/>
    <w:rsid w:val="00377690"/>
    <w:rsid w:val="00377A51"/>
    <w:rsid w:val="00377BC3"/>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0D0"/>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5AD"/>
    <w:rsid w:val="003A37BF"/>
    <w:rsid w:val="003A3808"/>
    <w:rsid w:val="003A3AE7"/>
    <w:rsid w:val="003A3B9B"/>
    <w:rsid w:val="003A444D"/>
    <w:rsid w:val="003A4505"/>
    <w:rsid w:val="003A5365"/>
    <w:rsid w:val="003A5391"/>
    <w:rsid w:val="003A546D"/>
    <w:rsid w:val="003A634F"/>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DEF"/>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842"/>
    <w:rsid w:val="003F6B4D"/>
    <w:rsid w:val="003F6E4F"/>
    <w:rsid w:val="003F75F0"/>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3CF4"/>
    <w:rsid w:val="00404F28"/>
    <w:rsid w:val="00405163"/>
    <w:rsid w:val="004053B7"/>
    <w:rsid w:val="00405498"/>
    <w:rsid w:val="004056D5"/>
    <w:rsid w:val="0040572F"/>
    <w:rsid w:val="0040574D"/>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438"/>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0A7"/>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1F3"/>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D9E"/>
    <w:rsid w:val="00477146"/>
    <w:rsid w:val="004772B4"/>
    <w:rsid w:val="004778C7"/>
    <w:rsid w:val="00477A42"/>
    <w:rsid w:val="00477CB3"/>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EC6"/>
    <w:rsid w:val="00486F4D"/>
    <w:rsid w:val="00487851"/>
    <w:rsid w:val="004879B6"/>
    <w:rsid w:val="00487EC0"/>
    <w:rsid w:val="00487EC7"/>
    <w:rsid w:val="004900F5"/>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1DEC"/>
    <w:rsid w:val="004A200E"/>
    <w:rsid w:val="004A2164"/>
    <w:rsid w:val="004A2353"/>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1DC"/>
    <w:rsid w:val="004A7AA8"/>
    <w:rsid w:val="004A7F29"/>
    <w:rsid w:val="004B0796"/>
    <w:rsid w:val="004B09F7"/>
    <w:rsid w:val="004B0E07"/>
    <w:rsid w:val="004B0E1F"/>
    <w:rsid w:val="004B10EC"/>
    <w:rsid w:val="004B141F"/>
    <w:rsid w:val="004B1491"/>
    <w:rsid w:val="004B16BA"/>
    <w:rsid w:val="004B1E8C"/>
    <w:rsid w:val="004B209F"/>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71B"/>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4EF"/>
    <w:rsid w:val="004F35E0"/>
    <w:rsid w:val="004F3A12"/>
    <w:rsid w:val="004F3D42"/>
    <w:rsid w:val="004F43A1"/>
    <w:rsid w:val="004F4995"/>
    <w:rsid w:val="004F5160"/>
    <w:rsid w:val="004F51C0"/>
    <w:rsid w:val="004F5D45"/>
    <w:rsid w:val="004F6035"/>
    <w:rsid w:val="004F6690"/>
    <w:rsid w:val="004F698A"/>
    <w:rsid w:val="004F6BF1"/>
    <w:rsid w:val="004F6F28"/>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26A"/>
    <w:rsid w:val="0053160A"/>
    <w:rsid w:val="00531614"/>
    <w:rsid w:val="005319CA"/>
    <w:rsid w:val="00531A3D"/>
    <w:rsid w:val="00531DE9"/>
    <w:rsid w:val="00531F4B"/>
    <w:rsid w:val="0053272A"/>
    <w:rsid w:val="00532FB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AF3"/>
    <w:rsid w:val="00541EB7"/>
    <w:rsid w:val="00541EBE"/>
    <w:rsid w:val="00542945"/>
    <w:rsid w:val="00542AD5"/>
    <w:rsid w:val="00542EDE"/>
    <w:rsid w:val="0054341E"/>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328"/>
    <w:rsid w:val="00552423"/>
    <w:rsid w:val="005534BB"/>
    <w:rsid w:val="00553651"/>
    <w:rsid w:val="0055365C"/>
    <w:rsid w:val="00553668"/>
    <w:rsid w:val="00553ADF"/>
    <w:rsid w:val="005541D4"/>
    <w:rsid w:val="005548B8"/>
    <w:rsid w:val="00554A10"/>
    <w:rsid w:val="005550AC"/>
    <w:rsid w:val="00556566"/>
    <w:rsid w:val="005565AB"/>
    <w:rsid w:val="00556644"/>
    <w:rsid w:val="00556A21"/>
    <w:rsid w:val="00556E29"/>
    <w:rsid w:val="00556EE7"/>
    <w:rsid w:val="0056060F"/>
    <w:rsid w:val="005613E8"/>
    <w:rsid w:val="0056158C"/>
    <w:rsid w:val="00561816"/>
    <w:rsid w:val="005619B2"/>
    <w:rsid w:val="00561C27"/>
    <w:rsid w:val="0056225F"/>
    <w:rsid w:val="0056255F"/>
    <w:rsid w:val="0056269B"/>
    <w:rsid w:val="0056298E"/>
    <w:rsid w:val="00562C8B"/>
    <w:rsid w:val="00563627"/>
    <w:rsid w:val="0056396A"/>
    <w:rsid w:val="005641CA"/>
    <w:rsid w:val="00564478"/>
    <w:rsid w:val="005647F9"/>
    <w:rsid w:val="00564CE1"/>
    <w:rsid w:val="00565127"/>
    <w:rsid w:val="0056661B"/>
    <w:rsid w:val="00566671"/>
    <w:rsid w:val="00566DAC"/>
    <w:rsid w:val="00566FEA"/>
    <w:rsid w:val="005676F5"/>
    <w:rsid w:val="00567C79"/>
    <w:rsid w:val="00570012"/>
    <w:rsid w:val="00570018"/>
    <w:rsid w:val="005704B3"/>
    <w:rsid w:val="005705A3"/>
    <w:rsid w:val="005715BD"/>
    <w:rsid w:val="00572C10"/>
    <w:rsid w:val="00572FD2"/>
    <w:rsid w:val="00573417"/>
    <w:rsid w:val="005735B8"/>
    <w:rsid w:val="005735BB"/>
    <w:rsid w:val="00573ABC"/>
    <w:rsid w:val="00573EC6"/>
    <w:rsid w:val="00574645"/>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2C1"/>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BA9"/>
    <w:rsid w:val="005A7264"/>
    <w:rsid w:val="005A74DB"/>
    <w:rsid w:val="005A74EC"/>
    <w:rsid w:val="005A78C7"/>
    <w:rsid w:val="005A7E99"/>
    <w:rsid w:val="005B07F8"/>
    <w:rsid w:val="005B0981"/>
    <w:rsid w:val="005B1133"/>
    <w:rsid w:val="005B1263"/>
    <w:rsid w:val="005B18AD"/>
    <w:rsid w:val="005B1C39"/>
    <w:rsid w:val="005B1DA4"/>
    <w:rsid w:val="005B2177"/>
    <w:rsid w:val="005B32E7"/>
    <w:rsid w:val="005B3497"/>
    <w:rsid w:val="005B3C1F"/>
    <w:rsid w:val="005B3CA8"/>
    <w:rsid w:val="005B3D17"/>
    <w:rsid w:val="005B3DA2"/>
    <w:rsid w:val="005B4201"/>
    <w:rsid w:val="005B44C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E8C"/>
    <w:rsid w:val="005C23E4"/>
    <w:rsid w:val="005C246E"/>
    <w:rsid w:val="005C2571"/>
    <w:rsid w:val="005C2763"/>
    <w:rsid w:val="005C28E9"/>
    <w:rsid w:val="005C2AAF"/>
    <w:rsid w:val="005C2C1D"/>
    <w:rsid w:val="005C34FA"/>
    <w:rsid w:val="005C382F"/>
    <w:rsid w:val="005C3D75"/>
    <w:rsid w:val="005C4461"/>
    <w:rsid w:val="005C5186"/>
    <w:rsid w:val="005C51CD"/>
    <w:rsid w:val="005C5402"/>
    <w:rsid w:val="005C5DEF"/>
    <w:rsid w:val="005C5ECE"/>
    <w:rsid w:val="005C5ED9"/>
    <w:rsid w:val="005C6825"/>
    <w:rsid w:val="005C6B73"/>
    <w:rsid w:val="005C6BE2"/>
    <w:rsid w:val="005C7A7A"/>
    <w:rsid w:val="005D0397"/>
    <w:rsid w:val="005D0565"/>
    <w:rsid w:val="005D071D"/>
    <w:rsid w:val="005D09B8"/>
    <w:rsid w:val="005D0C07"/>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1C8D"/>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67"/>
    <w:rsid w:val="005F73D0"/>
    <w:rsid w:val="005F7770"/>
    <w:rsid w:val="005F7C8F"/>
    <w:rsid w:val="0060043D"/>
    <w:rsid w:val="0060058E"/>
    <w:rsid w:val="006008D1"/>
    <w:rsid w:val="006009A8"/>
    <w:rsid w:val="00600A7A"/>
    <w:rsid w:val="0060128F"/>
    <w:rsid w:val="00601DED"/>
    <w:rsid w:val="00601ECC"/>
    <w:rsid w:val="006023D9"/>
    <w:rsid w:val="0060269A"/>
    <w:rsid w:val="00602739"/>
    <w:rsid w:val="00602916"/>
    <w:rsid w:val="00602979"/>
    <w:rsid w:val="00603085"/>
    <w:rsid w:val="00603830"/>
    <w:rsid w:val="006040D0"/>
    <w:rsid w:val="00604691"/>
    <w:rsid w:val="00604976"/>
    <w:rsid w:val="0060498C"/>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5C99"/>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8E0"/>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5EA"/>
    <w:rsid w:val="00645637"/>
    <w:rsid w:val="0064591A"/>
    <w:rsid w:val="00645A8E"/>
    <w:rsid w:val="00645D07"/>
    <w:rsid w:val="00645E86"/>
    <w:rsid w:val="0064759D"/>
    <w:rsid w:val="00647777"/>
    <w:rsid w:val="00647AB3"/>
    <w:rsid w:val="00647AD8"/>
    <w:rsid w:val="00647D86"/>
    <w:rsid w:val="00647F59"/>
    <w:rsid w:val="00650342"/>
    <w:rsid w:val="0065058E"/>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60A"/>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0A"/>
    <w:rsid w:val="006760A1"/>
    <w:rsid w:val="0067661F"/>
    <w:rsid w:val="00676B02"/>
    <w:rsid w:val="006770D4"/>
    <w:rsid w:val="006773B8"/>
    <w:rsid w:val="006773E8"/>
    <w:rsid w:val="00677CFC"/>
    <w:rsid w:val="00677D3D"/>
    <w:rsid w:val="00677DE9"/>
    <w:rsid w:val="00680CBA"/>
    <w:rsid w:val="00680DF4"/>
    <w:rsid w:val="006813EB"/>
    <w:rsid w:val="00681603"/>
    <w:rsid w:val="006817C4"/>
    <w:rsid w:val="006819A9"/>
    <w:rsid w:val="00681E17"/>
    <w:rsid w:val="00682292"/>
    <w:rsid w:val="00682478"/>
    <w:rsid w:val="006829E9"/>
    <w:rsid w:val="00682A59"/>
    <w:rsid w:val="00682BD8"/>
    <w:rsid w:val="0068306F"/>
    <w:rsid w:val="006831E4"/>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64"/>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BB5"/>
    <w:rsid w:val="006B1C34"/>
    <w:rsid w:val="006B2C90"/>
    <w:rsid w:val="006B3157"/>
    <w:rsid w:val="006B36E4"/>
    <w:rsid w:val="006B41FB"/>
    <w:rsid w:val="006B4566"/>
    <w:rsid w:val="006B460D"/>
    <w:rsid w:val="006B460E"/>
    <w:rsid w:val="006B46AE"/>
    <w:rsid w:val="006B47DA"/>
    <w:rsid w:val="006B518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2DDB"/>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2C27"/>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ADA"/>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B0D"/>
    <w:rsid w:val="00700C18"/>
    <w:rsid w:val="00700D0B"/>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D66"/>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6E2"/>
    <w:rsid w:val="00722A0A"/>
    <w:rsid w:val="007230EC"/>
    <w:rsid w:val="00723379"/>
    <w:rsid w:val="0072348D"/>
    <w:rsid w:val="007239D7"/>
    <w:rsid w:val="00723CAA"/>
    <w:rsid w:val="00723DB4"/>
    <w:rsid w:val="007244C5"/>
    <w:rsid w:val="00724536"/>
    <w:rsid w:val="007253F3"/>
    <w:rsid w:val="00725BC7"/>
    <w:rsid w:val="007261D2"/>
    <w:rsid w:val="00726A4B"/>
    <w:rsid w:val="00726B50"/>
    <w:rsid w:val="00726E5A"/>
    <w:rsid w:val="00727294"/>
    <w:rsid w:val="00727346"/>
    <w:rsid w:val="0072771D"/>
    <w:rsid w:val="00727BF4"/>
    <w:rsid w:val="00727D59"/>
    <w:rsid w:val="00730C14"/>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5CC"/>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1632"/>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20C"/>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B01"/>
    <w:rsid w:val="00776C58"/>
    <w:rsid w:val="00777036"/>
    <w:rsid w:val="00777103"/>
    <w:rsid w:val="0077710D"/>
    <w:rsid w:val="007778FA"/>
    <w:rsid w:val="00777DA8"/>
    <w:rsid w:val="00777FE0"/>
    <w:rsid w:val="00780241"/>
    <w:rsid w:val="00780E0F"/>
    <w:rsid w:val="0078111B"/>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E93"/>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3A"/>
    <w:rsid w:val="007C4BCE"/>
    <w:rsid w:val="007C4EA8"/>
    <w:rsid w:val="007C518E"/>
    <w:rsid w:val="007C5400"/>
    <w:rsid w:val="007C5553"/>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7AC"/>
    <w:rsid w:val="007E08CF"/>
    <w:rsid w:val="007E0A99"/>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E6B"/>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5E3"/>
    <w:rsid w:val="007F26D5"/>
    <w:rsid w:val="007F297D"/>
    <w:rsid w:val="007F2BA6"/>
    <w:rsid w:val="007F3088"/>
    <w:rsid w:val="007F32C9"/>
    <w:rsid w:val="007F35A0"/>
    <w:rsid w:val="007F4249"/>
    <w:rsid w:val="007F4643"/>
    <w:rsid w:val="007F52F1"/>
    <w:rsid w:val="007F5B9D"/>
    <w:rsid w:val="007F5E2A"/>
    <w:rsid w:val="007F66BA"/>
    <w:rsid w:val="007F66D7"/>
    <w:rsid w:val="007F68B8"/>
    <w:rsid w:val="007F6F7A"/>
    <w:rsid w:val="007F7420"/>
    <w:rsid w:val="007F75BE"/>
    <w:rsid w:val="007F7FB2"/>
    <w:rsid w:val="008000C5"/>
    <w:rsid w:val="00800745"/>
    <w:rsid w:val="0080079F"/>
    <w:rsid w:val="00801416"/>
    <w:rsid w:val="00801F39"/>
    <w:rsid w:val="00802357"/>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3B4"/>
    <w:rsid w:val="0080764C"/>
    <w:rsid w:val="00807662"/>
    <w:rsid w:val="00807809"/>
    <w:rsid w:val="008078C4"/>
    <w:rsid w:val="00807AA5"/>
    <w:rsid w:val="00807EA8"/>
    <w:rsid w:val="00807FD2"/>
    <w:rsid w:val="008102DA"/>
    <w:rsid w:val="00810394"/>
    <w:rsid w:val="0081053C"/>
    <w:rsid w:val="00810583"/>
    <w:rsid w:val="00810594"/>
    <w:rsid w:val="00810B9B"/>
    <w:rsid w:val="00810C6C"/>
    <w:rsid w:val="00810C97"/>
    <w:rsid w:val="00810DB7"/>
    <w:rsid w:val="0081130A"/>
    <w:rsid w:val="008113A3"/>
    <w:rsid w:val="008114B8"/>
    <w:rsid w:val="00811BE4"/>
    <w:rsid w:val="00812471"/>
    <w:rsid w:val="008125FD"/>
    <w:rsid w:val="00812815"/>
    <w:rsid w:val="00812942"/>
    <w:rsid w:val="00812A2A"/>
    <w:rsid w:val="00812AFB"/>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20E"/>
    <w:rsid w:val="00830404"/>
    <w:rsid w:val="008307A6"/>
    <w:rsid w:val="00830B7E"/>
    <w:rsid w:val="0083118D"/>
    <w:rsid w:val="008313B0"/>
    <w:rsid w:val="00831538"/>
    <w:rsid w:val="00831A6B"/>
    <w:rsid w:val="00831F08"/>
    <w:rsid w:val="00831F50"/>
    <w:rsid w:val="0083212F"/>
    <w:rsid w:val="008321FA"/>
    <w:rsid w:val="00832448"/>
    <w:rsid w:val="008329DB"/>
    <w:rsid w:val="008332B4"/>
    <w:rsid w:val="008334B7"/>
    <w:rsid w:val="008336FF"/>
    <w:rsid w:val="00833DD1"/>
    <w:rsid w:val="00834526"/>
    <w:rsid w:val="00834719"/>
    <w:rsid w:val="008352BE"/>
    <w:rsid w:val="0083594F"/>
    <w:rsid w:val="00835DC6"/>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2EAF"/>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47E16"/>
    <w:rsid w:val="00850090"/>
    <w:rsid w:val="008500A9"/>
    <w:rsid w:val="00850A6C"/>
    <w:rsid w:val="00850DE6"/>
    <w:rsid w:val="0085205A"/>
    <w:rsid w:val="0085232C"/>
    <w:rsid w:val="00852345"/>
    <w:rsid w:val="00852C4A"/>
    <w:rsid w:val="00852C8B"/>
    <w:rsid w:val="00853053"/>
    <w:rsid w:val="00853414"/>
    <w:rsid w:val="0085362D"/>
    <w:rsid w:val="008536DA"/>
    <w:rsid w:val="008538DB"/>
    <w:rsid w:val="00853987"/>
    <w:rsid w:val="00853B92"/>
    <w:rsid w:val="00853F27"/>
    <w:rsid w:val="00854775"/>
    <w:rsid w:val="00854A92"/>
    <w:rsid w:val="00854AFC"/>
    <w:rsid w:val="00854E25"/>
    <w:rsid w:val="0085578B"/>
    <w:rsid w:val="00855811"/>
    <w:rsid w:val="00855D27"/>
    <w:rsid w:val="00856840"/>
    <w:rsid w:val="00856B69"/>
    <w:rsid w:val="008577AF"/>
    <w:rsid w:val="008579A6"/>
    <w:rsid w:val="0086000C"/>
    <w:rsid w:val="008600BF"/>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262"/>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4E78"/>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5E3D"/>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9F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B9E"/>
    <w:rsid w:val="008C7EC0"/>
    <w:rsid w:val="008D00D6"/>
    <w:rsid w:val="008D0359"/>
    <w:rsid w:val="008D0497"/>
    <w:rsid w:val="008D0562"/>
    <w:rsid w:val="008D07B8"/>
    <w:rsid w:val="008D0A50"/>
    <w:rsid w:val="008D1098"/>
    <w:rsid w:val="008D1642"/>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0E13"/>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62D"/>
    <w:rsid w:val="008F7FF9"/>
    <w:rsid w:val="009001F7"/>
    <w:rsid w:val="0090044F"/>
    <w:rsid w:val="00900D1F"/>
    <w:rsid w:val="00901348"/>
    <w:rsid w:val="0090177D"/>
    <w:rsid w:val="00901A42"/>
    <w:rsid w:val="00901CD1"/>
    <w:rsid w:val="00901D90"/>
    <w:rsid w:val="009026C9"/>
    <w:rsid w:val="00902B22"/>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99"/>
    <w:rsid w:val="00912881"/>
    <w:rsid w:val="00912AD2"/>
    <w:rsid w:val="00912B89"/>
    <w:rsid w:val="00912D89"/>
    <w:rsid w:val="009131EE"/>
    <w:rsid w:val="009133EF"/>
    <w:rsid w:val="00913AD8"/>
    <w:rsid w:val="00914E84"/>
    <w:rsid w:val="009152CB"/>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06C"/>
    <w:rsid w:val="00922379"/>
    <w:rsid w:val="00922550"/>
    <w:rsid w:val="00922660"/>
    <w:rsid w:val="00922B08"/>
    <w:rsid w:val="00923921"/>
    <w:rsid w:val="00923981"/>
    <w:rsid w:val="009241E5"/>
    <w:rsid w:val="009247D8"/>
    <w:rsid w:val="00924BB6"/>
    <w:rsid w:val="00924D79"/>
    <w:rsid w:val="00924DFE"/>
    <w:rsid w:val="009251E8"/>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A96"/>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3A"/>
    <w:rsid w:val="009523EA"/>
    <w:rsid w:val="0095266F"/>
    <w:rsid w:val="009536CB"/>
    <w:rsid w:val="009536D0"/>
    <w:rsid w:val="00953E72"/>
    <w:rsid w:val="00953F59"/>
    <w:rsid w:val="00954751"/>
    <w:rsid w:val="00954AD6"/>
    <w:rsid w:val="00954CD6"/>
    <w:rsid w:val="00954D1C"/>
    <w:rsid w:val="00954E80"/>
    <w:rsid w:val="00954ED4"/>
    <w:rsid w:val="009557CE"/>
    <w:rsid w:val="0095591B"/>
    <w:rsid w:val="00955B2B"/>
    <w:rsid w:val="00955DB4"/>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01"/>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F42"/>
    <w:rsid w:val="009C51DE"/>
    <w:rsid w:val="009C5224"/>
    <w:rsid w:val="009C5419"/>
    <w:rsid w:val="009C5AFD"/>
    <w:rsid w:val="009C5BEB"/>
    <w:rsid w:val="009C5E27"/>
    <w:rsid w:val="009C64FA"/>
    <w:rsid w:val="009C6C1D"/>
    <w:rsid w:val="009C6EDB"/>
    <w:rsid w:val="009C76E4"/>
    <w:rsid w:val="009C7BA4"/>
    <w:rsid w:val="009C7CE6"/>
    <w:rsid w:val="009D046D"/>
    <w:rsid w:val="009D0AFD"/>
    <w:rsid w:val="009D0DA1"/>
    <w:rsid w:val="009D0E38"/>
    <w:rsid w:val="009D0E99"/>
    <w:rsid w:val="009D0F7A"/>
    <w:rsid w:val="009D1640"/>
    <w:rsid w:val="009D1A2B"/>
    <w:rsid w:val="009D244A"/>
    <w:rsid w:val="009D27D6"/>
    <w:rsid w:val="009D2A17"/>
    <w:rsid w:val="009D2DD9"/>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D5B"/>
    <w:rsid w:val="009E2F3B"/>
    <w:rsid w:val="009E316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9F7C10"/>
    <w:rsid w:val="00A00531"/>
    <w:rsid w:val="00A014C6"/>
    <w:rsid w:val="00A022C8"/>
    <w:rsid w:val="00A025B3"/>
    <w:rsid w:val="00A0276E"/>
    <w:rsid w:val="00A028C3"/>
    <w:rsid w:val="00A0310E"/>
    <w:rsid w:val="00A0424C"/>
    <w:rsid w:val="00A049CA"/>
    <w:rsid w:val="00A04A55"/>
    <w:rsid w:val="00A05269"/>
    <w:rsid w:val="00A053CC"/>
    <w:rsid w:val="00A0540D"/>
    <w:rsid w:val="00A05C0C"/>
    <w:rsid w:val="00A05F57"/>
    <w:rsid w:val="00A06A21"/>
    <w:rsid w:val="00A06AB1"/>
    <w:rsid w:val="00A06FD4"/>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A8"/>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01E"/>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6FC"/>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989"/>
    <w:rsid w:val="00A64C9F"/>
    <w:rsid w:val="00A653F3"/>
    <w:rsid w:val="00A663DE"/>
    <w:rsid w:val="00A665C7"/>
    <w:rsid w:val="00A66C93"/>
    <w:rsid w:val="00A66F00"/>
    <w:rsid w:val="00A67702"/>
    <w:rsid w:val="00A67E3F"/>
    <w:rsid w:val="00A67E91"/>
    <w:rsid w:val="00A67EB3"/>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6EF"/>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3C8"/>
    <w:rsid w:val="00A97593"/>
    <w:rsid w:val="00A977A0"/>
    <w:rsid w:val="00A97C74"/>
    <w:rsid w:val="00A97CA5"/>
    <w:rsid w:val="00A97D4C"/>
    <w:rsid w:val="00AA02C9"/>
    <w:rsid w:val="00AA06C5"/>
    <w:rsid w:val="00AA094A"/>
    <w:rsid w:val="00AA0B93"/>
    <w:rsid w:val="00AA12CB"/>
    <w:rsid w:val="00AA1768"/>
    <w:rsid w:val="00AA17E6"/>
    <w:rsid w:val="00AA1AA6"/>
    <w:rsid w:val="00AA1AAC"/>
    <w:rsid w:val="00AA1E7C"/>
    <w:rsid w:val="00AA1F09"/>
    <w:rsid w:val="00AA2186"/>
    <w:rsid w:val="00AA21C0"/>
    <w:rsid w:val="00AA23E2"/>
    <w:rsid w:val="00AA24BA"/>
    <w:rsid w:val="00AA252D"/>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12B"/>
    <w:rsid w:val="00AD02B7"/>
    <w:rsid w:val="00AD03D6"/>
    <w:rsid w:val="00AD0593"/>
    <w:rsid w:val="00AD05B0"/>
    <w:rsid w:val="00AD0866"/>
    <w:rsid w:val="00AD0B66"/>
    <w:rsid w:val="00AD135F"/>
    <w:rsid w:val="00AD1831"/>
    <w:rsid w:val="00AD18EE"/>
    <w:rsid w:val="00AD2747"/>
    <w:rsid w:val="00AD3037"/>
    <w:rsid w:val="00AD3296"/>
    <w:rsid w:val="00AD33BC"/>
    <w:rsid w:val="00AD391C"/>
    <w:rsid w:val="00AD49FA"/>
    <w:rsid w:val="00AD4C26"/>
    <w:rsid w:val="00AD52BD"/>
    <w:rsid w:val="00AD5DB5"/>
    <w:rsid w:val="00AD5F0C"/>
    <w:rsid w:val="00AD67D6"/>
    <w:rsid w:val="00AD6B3E"/>
    <w:rsid w:val="00AD70E2"/>
    <w:rsid w:val="00AD7588"/>
    <w:rsid w:val="00AD7C28"/>
    <w:rsid w:val="00AD7C88"/>
    <w:rsid w:val="00AE0962"/>
    <w:rsid w:val="00AE0A91"/>
    <w:rsid w:val="00AE0FAE"/>
    <w:rsid w:val="00AE0FCB"/>
    <w:rsid w:val="00AE0FF7"/>
    <w:rsid w:val="00AE1B7D"/>
    <w:rsid w:val="00AE1C38"/>
    <w:rsid w:val="00AE1FE1"/>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E7A63"/>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BF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0F3B"/>
    <w:rsid w:val="00B21420"/>
    <w:rsid w:val="00B2149A"/>
    <w:rsid w:val="00B2158E"/>
    <w:rsid w:val="00B219C0"/>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75A"/>
    <w:rsid w:val="00B31C36"/>
    <w:rsid w:val="00B31D68"/>
    <w:rsid w:val="00B31EBE"/>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2C7"/>
    <w:rsid w:val="00B4139F"/>
    <w:rsid w:val="00B41786"/>
    <w:rsid w:val="00B41D64"/>
    <w:rsid w:val="00B429BA"/>
    <w:rsid w:val="00B42D85"/>
    <w:rsid w:val="00B42E79"/>
    <w:rsid w:val="00B433DE"/>
    <w:rsid w:val="00B4369C"/>
    <w:rsid w:val="00B437BB"/>
    <w:rsid w:val="00B44444"/>
    <w:rsid w:val="00B44A2B"/>
    <w:rsid w:val="00B44EB1"/>
    <w:rsid w:val="00B4516E"/>
    <w:rsid w:val="00B45389"/>
    <w:rsid w:val="00B457E2"/>
    <w:rsid w:val="00B458C2"/>
    <w:rsid w:val="00B4690A"/>
    <w:rsid w:val="00B4717F"/>
    <w:rsid w:val="00B4780B"/>
    <w:rsid w:val="00B47AF6"/>
    <w:rsid w:val="00B47C84"/>
    <w:rsid w:val="00B50F32"/>
    <w:rsid w:val="00B512C9"/>
    <w:rsid w:val="00B51A0B"/>
    <w:rsid w:val="00B52051"/>
    <w:rsid w:val="00B5221E"/>
    <w:rsid w:val="00B5248C"/>
    <w:rsid w:val="00B526A3"/>
    <w:rsid w:val="00B52D73"/>
    <w:rsid w:val="00B53063"/>
    <w:rsid w:val="00B533C7"/>
    <w:rsid w:val="00B5361C"/>
    <w:rsid w:val="00B53682"/>
    <w:rsid w:val="00B538B9"/>
    <w:rsid w:val="00B5392E"/>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461"/>
    <w:rsid w:val="00B63B96"/>
    <w:rsid w:val="00B63F44"/>
    <w:rsid w:val="00B6404F"/>
    <w:rsid w:val="00B64CD9"/>
    <w:rsid w:val="00B65160"/>
    <w:rsid w:val="00B6549C"/>
    <w:rsid w:val="00B6553F"/>
    <w:rsid w:val="00B6561B"/>
    <w:rsid w:val="00B6566B"/>
    <w:rsid w:val="00B65C8D"/>
    <w:rsid w:val="00B65DA8"/>
    <w:rsid w:val="00B65EFE"/>
    <w:rsid w:val="00B65FCD"/>
    <w:rsid w:val="00B66B90"/>
    <w:rsid w:val="00B670BF"/>
    <w:rsid w:val="00B670E1"/>
    <w:rsid w:val="00B674B6"/>
    <w:rsid w:val="00B67A58"/>
    <w:rsid w:val="00B7023B"/>
    <w:rsid w:val="00B702FF"/>
    <w:rsid w:val="00B70436"/>
    <w:rsid w:val="00B70562"/>
    <w:rsid w:val="00B7081E"/>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2D5C"/>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417"/>
    <w:rsid w:val="00BA3460"/>
    <w:rsid w:val="00BA3616"/>
    <w:rsid w:val="00BA3AA5"/>
    <w:rsid w:val="00BA3B7E"/>
    <w:rsid w:val="00BA4241"/>
    <w:rsid w:val="00BA4391"/>
    <w:rsid w:val="00BA43C5"/>
    <w:rsid w:val="00BA4E19"/>
    <w:rsid w:val="00BA4EBC"/>
    <w:rsid w:val="00BA4FB0"/>
    <w:rsid w:val="00BA51E6"/>
    <w:rsid w:val="00BA54D2"/>
    <w:rsid w:val="00BA581B"/>
    <w:rsid w:val="00BA58A1"/>
    <w:rsid w:val="00BA5DB3"/>
    <w:rsid w:val="00BA655E"/>
    <w:rsid w:val="00BA67C4"/>
    <w:rsid w:val="00BA7507"/>
    <w:rsid w:val="00BA7B4C"/>
    <w:rsid w:val="00BB03B6"/>
    <w:rsid w:val="00BB06D7"/>
    <w:rsid w:val="00BB09F9"/>
    <w:rsid w:val="00BB122A"/>
    <w:rsid w:val="00BB1304"/>
    <w:rsid w:val="00BB15B8"/>
    <w:rsid w:val="00BB1B50"/>
    <w:rsid w:val="00BB1B7A"/>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5"/>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206"/>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A17"/>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760"/>
    <w:rsid w:val="00C03D86"/>
    <w:rsid w:val="00C04246"/>
    <w:rsid w:val="00C047B0"/>
    <w:rsid w:val="00C0483E"/>
    <w:rsid w:val="00C04C50"/>
    <w:rsid w:val="00C04DEA"/>
    <w:rsid w:val="00C0597C"/>
    <w:rsid w:val="00C05B57"/>
    <w:rsid w:val="00C05B94"/>
    <w:rsid w:val="00C05C59"/>
    <w:rsid w:val="00C05D34"/>
    <w:rsid w:val="00C06105"/>
    <w:rsid w:val="00C0649A"/>
    <w:rsid w:val="00C06879"/>
    <w:rsid w:val="00C06B28"/>
    <w:rsid w:val="00C06BC8"/>
    <w:rsid w:val="00C070BF"/>
    <w:rsid w:val="00C07364"/>
    <w:rsid w:val="00C07BA7"/>
    <w:rsid w:val="00C07EB0"/>
    <w:rsid w:val="00C07EFB"/>
    <w:rsid w:val="00C101EC"/>
    <w:rsid w:val="00C10332"/>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EF"/>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50D"/>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987"/>
    <w:rsid w:val="00C30AFA"/>
    <w:rsid w:val="00C30B58"/>
    <w:rsid w:val="00C30D8E"/>
    <w:rsid w:val="00C30DEB"/>
    <w:rsid w:val="00C30E89"/>
    <w:rsid w:val="00C31358"/>
    <w:rsid w:val="00C31439"/>
    <w:rsid w:val="00C31C12"/>
    <w:rsid w:val="00C31E6E"/>
    <w:rsid w:val="00C324FF"/>
    <w:rsid w:val="00C32704"/>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8F5"/>
    <w:rsid w:val="00C509E0"/>
    <w:rsid w:val="00C51011"/>
    <w:rsid w:val="00C51174"/>
    <w:rsid w:val="00C515D3"/>
    <w:rsid w:val="00C51B84"/>
    <w:rsid w:val="00C52067"/>
    <w:rsid w:val="00C52634"/>
    <w:rsid w:val="00C52B31"/>
    <w:rsid w:val="00C52DEF"/>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80"/>
    <w:rsid w:val="00C73B96"/>
    <w:rsid w:val="00C73C80"/>
    <w:rsid w:val="00C73FD8"/>
    <w:rsid w:val="00C74530"/>
    <w:rsid w:val="00C74A5B"/>
    <w:rsid w:val="00C74D6F"/>
    <w:rsid w:val="00C74F1F"/>
    <w:rsid w:val="00C75A98"/>
    <w:rsid w:val="00C75E0F"/>
    <w:rsid w:val="00C76228"/>
    <w:rsid w:val="00C762BE"/>
    <w:rsid w:val="00C763B6"/>
    <w:rsid w:val="00C7658F"/>
    <w:rsid w:val="00C765D7"/>
    <w:rsid w:val="00C766E2"/>
    <w:rsid w:val="00C77B9A"/>
    <w:rsid w:val="00C80C33"/>
    <w:rsid w:val="00C80F2F"/>
    <w:rsid w:val="00C8221E"/>
    <w:rsid w:val="00C8283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5E91"/>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02B"/>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4476"/>
    <w:rsid w:val="00CC54F6"/>
    <w:rsid w:val="00CC5A45"/>
    <w:rsid w:val="00CC5BE8"/>
    <w:rsid w:val="00CC65DB"/>
    <w:rsid w:val="00CC673D"/>
    <w:rsid w:val="00CC67D4"/>
    <w:rsid w:val="00CC6E76"/>
    <w:rsid w:val="00CC731B"/>
    <w:rsid w:val="00CC7676"/>
    <w:rsid w:val="00CC7774"/>
    <w:rsid w:val="00CC7832"/>
    <w:rsid w:val="00CC7B75"/>
    <w:rsid w:val="00CC7BC7"/>
    <w:rsid w:val="00CC7E21"/>
    <w:rsid w:val="00CC7FEC"/>
    <w:rsid w:val="00CD02E6"/>
    <w:rsid w:val="00CD08AD"/>
    <w:rsid w:val="00CD0DCD"/>
    <w:rsid w:val="00CD102F"/>
    <w:rsid w:val="00CD1112"/>
    <w:rsid w:val="00CD1A91"/>
    <w:rsid w:val="00CD1F29"/>
    <w:rsid w:val="00CD2779"/>
    <w:rsid w:val="00CD2E4B"/>
    <w:rsid w:val="00CD3CE5"/>
    <w:rsid w:val="00CD3CEB"/>
    <w:rsid w:val="00CD3EA7"/>
    <w:rsid w:val="00CD420A"/>
    <w:rsid w:val="00CD42BB"/>
    <w:rsid w:val="00CD42D7"/>
    <w:rsid w:val="00CD490E"/>
    <w:rsid w:val="00CD5284"/>
    <w:rsid w:val="00CD5946"/>
    <w:rsid w:val="00CD5BD2"/>
    <w:rsid w:val="00CD6279"/>
    <w:rsid w:val="00CD63DA"/>
    <w:rsid w:val="00CD6A39"/>
    <w:rsid w:val="00CD6B96"/>
    <w:rsid w:val="00CD6CA0"/>
    <w:rsid w:val="00CD6E6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4E2F"/>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C4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229"/>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3EF"/>
    <w:rsid w:val="00D10855"/>
    <w:rsid w:val="00D10A3A"/>
    <w:rsid w:val="00D10BA1"/>
    <w:rsid w:val="00D10CAE"/>
    <w:rsid w:val="00D1112F"/>
    <w:rsid w:val="00D1151D"/>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2EA5"/>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9A2"/>
    <w:rsid w:val="00D45A41"/>
    <w:rsid w:val="00D45ADC"/>
    <w:rsid w:val="00D45FBE"/>
    <w:rsid w:val="00D460F1"/>
    <w:rsid w:val="00D46251"/>
    <w:rsid w:val="00D468F2"/>
    <w:rsid w:val="00D46E5A"/>
    <w:rsid w:val="00D472AF"/>
    <w:rsid w:val="00D4761C"/>
    <w:rsid w:val="00D47A21"/>
    <w:rsid w:val="00D47C8E"/>
    <w:rsid w:val="00D47FF7"/>
    <w:rsid w:val="00D500BD"/>
    <w:rsid w:val="00D503C0"/>
    <w:rsid w:val="00D50917"/>
    <w:rsid w:val="00D50A65"/>
    <w:rsid w:val="00D51001"/>
    <w:rsid w:val="00D51587"/>
    <w:rsid w:val="00D519BB"/>
    <w:rsid w:val="00D51DD0"/>
    <w:rsid w:val="00D5273C"/>
    <w:rsid w:val="00D52886"/>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56"/>
    <w:rsid w:val="00D7587C"/>
    <w:rsid w:val="00D7591E"/>
    <w:rsid w:val="00D75FF5"/>
    <w:rsid w:val="00D765B1"/>
    <w:rsid w:val="00D769A9"/>
    <w:rsid w:val="00D76EF0"/>
    <w:rsid w:val="00D779E9"/>
    <w:rsid w:val="00D77ABE"/>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4F"/>
    <w:rsid w:val="00D841D6"/>
    <w:rsid w:val="00D84DD7"/>
    <w:rsid w:val="00D852EF"/>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19A"/>
    <w:rsid w:val="00D95B90"/>
    <w:rsid w:val="00D972DF"/>
    <w:rsid w:val="00D9746A"/>
    <w:rsid w:val="00D97B01"/>
    <w:rsid w:val="00D97C41"/>
    <w:rsid w:val="00DA0680"/>
    <w:rsid w:val="00DA09FE"/>
    <w:rsid w:val="00DA0D82"/>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BD0"/>
    <w:rsid w:val="00DC6C10"/>
    <w:rsid w:val="00DC71F7"/>
    <w:rsid w:val="00DC7231"/>
    <w:rsid w:val="00DC787B"/>
    <w:rsid w:val="00DC78B2"/>
    <w:rsid w:val="00DD09DC"/>
    <w:rsid w:val="00DD12E2"/>
    <w:rsid w:val="00DD16E7"/>
    <w:rsid w:val="00DD177B"/>
    <w:rsid w:val="00DD1CBF"/>
    <w:rsid w:val="00DD25D9"/>
    <w:rsid w:val="00DD2D60"/>
    <w:rsid w:val="00DD2DC9"/>
    <w:rsid w:val="00DD3022"/>
    <w:rsid w:val="00DD319B"/>
    <w:rsid w:val="00DD3361"/>
    <w:rsid w:val="00DD37D5"/>
    <w:rsid w:val="00DD38FB"/>
    <w:rsid w:val="00DD397F"/>
    <w:rsid w:val="00DD3D5C"/>
    <w:rsid w:val="00DD3F5D"/>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C7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BEF"/>
    <w:rsid w:val="00DF4E4F"/>
    <w:rsid w:val="00DF52EB"/>
    <w:rsid w:val="00DF5489"/>
    <w:rsid w:val="00DF54C2"/>
    <w:rsid w:val="00DF5538"/>
    <w:rsid w:val="00DF58D4"/>
    <w:rsid w:val="00DF5DCE"/>
    <w:rsid w:val="00DF5FCB"/>
    <w:rsid w:val="00DF6235"/>
    <w:rsid w:val="00DF67BA"/>
    <w:rsid w:val="00DF68B6"/>
    <w:rsid w:val="00DF7419"/>
    <w:rsid w:val="00DF7628"/>
    <w:rsid w:val="00DF7752"/>
    <w:rsid w:val="00E00725"/>
    <w:rsid w:val="00E008B2"/>
    <w:rsid w:val="00E00B08"/>
    <w:rsid w:val="00E00D33"/>
    <w:rsid w:val="00E011D4"/>
    <w:rsid w:val="00E02965"/>
    <w:rsid w:val="00E03055"/>
    <w:rsid w:val="00E03063"/>
    <w:rsid w:val="00E03599"/>
    <w:rsid w:val="00E03B69"/>
    <w:rsid w:val="00E042C5"/>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BD5"/>
    <w:rsid w:val="00E11F35"/>
    <w:rsid w:val="00E12115"/>
    <w:rsid w:val="00E122D6"/>
    <w:rsid w:val="00E12340"/>
    <w:rsid w:val="00E1279C"/>
    <w:rsid w:val="00E12E8A"/>
    <w:rsid w:val="00E132A2"/>
    <w:rsid w:val="00E135E3"/>
    <w:rsid w:val="00E140DB"/>
    <w:rsid w:val="00E14410"/>
    <w:rsid w:val="00E14439"/>
    <w:rsid w:val="00E1547E"/>
    <w:rsid w:val="00E15746"/>
    <w:rsid w:val="00E15996"/>
    <w:rsid w:val="00E15B7C"/>
    <w:rsid w:val="00E15CE9"/>
    <w:rsid w:val="00E16144"/>
    <w:rsid w:val="00E162F9"/>
    <w:rsid w:val="00E16A9A"/>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2D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0F5B"/>
    <w:rsid w:val="00E40FE5"/>
    <w:rsid w:val="00E410D6"/>
    <w:rsid w:val="00E417BC"/>
    <w:rsid w:val="00E4198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86"/>
    <w:rsid w:val="00E514AA"/>
    <w:rsid w:val="00E5164B"/>
    <w:rsid w:val="00E516F2"/>
    <w:rsid w:val="00E518CF"/>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6738"/>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67B"/>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58"/>
    <w:rsid w:val="00E908B6"/>
    <w:rsid w:val="00E90C83"/>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776"/>
    <w:rsid w:val="00E979FE"/>
    <w:rsid w:val="00EA08B3"/>
    <w:rsid w:val="00EA09C8"/>
    <w:rsid w:val="00EA0A67"/>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295"/>
    <w:rsid w:val="00EA3433"/>
    <w:rsid w:val="00EA3498"/>
    <w:rsid w:val="00EA397A"/>
    <w:rsid w:val="00EA3F5A"/>
    <w:rsid w:val="00EA46FB"/>
    <w:rsid w:val="00EA4C44"/>
    <w:rsid w:val="00EA4D19"/>
    <w:rsid w:val="00EA4F8A"/>
    <w:rsid w:val="00EA57A3"/>
    <w:rsid w:val="00EA5A7F"/>
    <w:rsid w:val="00EA5C9A"/>
    <w:rsid w:val="00EA660E"/>
    <w:rsid w:val="00EA6C70"/>
    <w:rsid w:val="00EA7530"/>
    <w:rsid w:val="00EA7BF6"/>
    <w:rsid w:val="00EA7C61"/>
    <w:rsid w:val="00EB0092"/>
    <w:rsid w:val="00EB042B"/>
    <w:rsid w:val="00EB0B9A"/>
    <w:rsid w:val="00EB1712"/>
    <w:rsid w:val="00EB1E86"/>
    <w:rsid w:val="00EB2307"/>
    <w:rsid w:val="00EB3226"/>
    <w:rsid w:val="00EB346E"/>
    <w:rsid w:val="00EB3564"/>
    <w:rsid w:val="00EB38F4"/>
    <w:rsid w:val="00EB3C9C"/>
    <w:rsid w:val="00EB3DBF"/>
    <w:rsid w:val="00EB3EB1"/>
    <w:rsid w:val="00EB3F8C"/>
    <w:rsid w:val="00EB4036"/>
    <w:rsid w:val="00EB4B1A"/>
    <w:rsid w:val="00EB52AF"/>
    <w:rsid w:val="00EB5537"/>
    <w:rsid w:val="00EB5940"/>
    <w:rsid w:val="00EB5B9E"/>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4FA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C7C7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BA6"/>
    <w:rsid w:val="00EF0C8E"/>
    <w:rsid w:val="00EF0D1B"/>
    <w:rsid w:val="00EF0D5E"/>
    <w:rsid w:val="00EF0F35"/>
    <w:rsid w:val="00EF110A"/>
    <w:rsid w:val="00EF123C"/>
    <w:rsid w:val="00EF146A"/>
    <w:rsid w:val="00EF14F8"/>
    <w:rsid w:val="00EF1BF6"/>
    <w:rsid w:val="00EF202A"/>
    <w:rsid w:val="00EF3458"/>
    <w:rsid w:val="00EF373E"/>
    <w:rsid w:val="00EF3D3F"/>
    <w:rsid w:val="00EF3F56"/>
    <w:rsid w:val="00EF430B"/>
    <w:rsid w:val="00EF460B"/>
    <w:rsid w:val="00EF563F"/>
    <w:rsid w:val="00EF5823"/>
    <w:rsid w:val="00EF6341"/>
    <w:rsid w:val="00EF63B9"/>
    <w:rsid w:val="00EF6562"/>
    <w:rsid w:val="00EF682B"/>
    <w:rsid w:val="00EF692B"/>
    <w:rsid w:val="00EF7A5F"/>
    <w:rsid w:val="00F004EB"/>
    <w:rsid w:val="00F00518"/>
    <w:rsid w:val="00F0072E"/>
    <w:rsid w:val="00F00983"/>
    <w:rsid w:val="00F009B0"/>
    <w:rsid w:val="00F01211"/>
    <w:rsid w:val="00F018EC"/>
    <w:rsid w:val="00F01E57"/>
    <w:rsid w:val="00F01F96"/>
    <w:rsid w:val="00F028E1"/>
    <w:rsid w:val="00F02A98"/>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2DF"/>
    <w:rsid w:val="00F124C4"/>
    <w:rsid w:val="00F128E3"/>
    <w:rsid w:val="00F12A19"/>
    <w:rsid w:val="00F12FE6"/>
    <w:rsid w:val="00F1306F"/>
    <w:rsid w:val="00F13416"/>
    <w:rsid w:val="00F13590"/>
    <w:rsid w:val="00F13B6C"/>
    <w:rsid w:val="00F13EF6"/>
    <w:rsid w:val="00F13F1F"/>
    <w:rsid w:val="00F14412"/>
    <w:rsid w:val="00F14445"/>
    <w:rsid w:val="00F1473E"/>
    <w:rsid w:val="00F1520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53F"/>
    <w:rsid w:val="00F25616"/>
    <w:rsid w:val="00F258B7"/>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432"/>
    <w:rsid w:val="00F33D77"/>
    <w:rsid w:val="00F33DEA"/>
    <w:rsid w:val="00F33E93"/>
    <w:rsid w:val="00F34066"/>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15B"/>
    <w:rsid w:val="00F44818"/>
    <w:rsid w:val="00F451F3"/>
    <w:rsid w:val="00F4541A"/>
    <w:rsid w:val="00F45C9E"/>
    <w:rsid w:val="00F45CA1"/>
    <w:rsid w:val="00F46526"/>
    <w:rsid w:val="00F467A4"/>
    <w:rsid w:val="00F47012"/>
    <w:rsid w:val="00F47307"/>
    <w:rsid w:val="00F47438"/>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1FAD"/>
    <w:rsid w:val="00F7215C"/>
    <w:rsid w:val="00F72873"/>
    <w:rsid w:val="00F72A89"/>
    <w:rsid w:val="00F72CD7"/>
    <w:rsid w:val="00F72DC1"/>
    <w:rsid w:val="00F731FF"/>
    <w:rsid w:val="00F733F4"/>
    <w:rsid w:val="00F73B10"/>
    <w:rsid w:val="00F73B13"/>
    <w:rsid w:val="00F73E79"/>
    <w:rsid w:val="00F73F66"/>
    <w:rsid w:val="00F74CA7"/>
    <w:rsid w:val="00F74D16"/>
    <w:rsid w:val="00F74E3B"/>
    <w:rsid w:val="00F751BE"/>
    <w:rsid w:val="00F75223"/>
    <w:rsid w:val="00F75E2C"/>
    <w:rsid w:val="00F760EE"/>
    <w:rsid w:val="00F76223"/>
    <w:rsid w:val="00F7671B"/>
    <w:rsid w:val="00F76B07"/>
    <w:rsid w:val="00F77161"/>
    <w:rsid w:val="00F77596"/>
    <w:rsid w:val="00F77896"/>
    <w:rsid w:val="00F77BB3"/>
    <w:rsid w:val="00F800B0"/>
    <w:rsid w:val="00F80204"/>
    <w:rsid w:val="00F80770"/>
    <w:rsid w:val="00F8097E"/>
    <w:rsid w:val="00F80C7D"/>
    <w:rsid w:val="00F8149A"/>
    <w:rsid w:val="00F816B7"/>
    <w:rsid w:val="00F8178C"/>
    <w:rsid w:val="00F8190D"/>
    <w:rsid w:val="00F81C1E"/>
    <w:rsid w:val="00F81E14"/>
    <w:rsid w:val="00F8291D"/>
    <w:rsid w:val="00F83203"/>
    <w:rsid w:val="00F836D5"/>
    <w:rsid w:val="00F83F67"/>
    <w:rsid w:val="00F84461"/>
    <w:rsid w:val="00F85101"/>
    <w:rsid w:val="00F851C4"/>
    <w:rsid w:val="00F85475"/>
    <w:rsid w:val="00F858E0"/>
    <w:rsid w:val="00F86389"/>
    <w:rsid w:val="00F864E7"/>
    <w:rsid w:val="00F8670F"/>
    <w:rsid w:val="00F86963"/>
    <w:rsid w:val="00F87086"/>
    <w:rsid w:val="00F90134"/>
    <w:rsid w:val="00F907C7"/>
    <w:rsid w:val="00F90E52"/>
    <w:rsid w:val="00F9198D"/>
    <w:rsid w:val="00F91B15"/>
    <w:rsid w:val="00F91B7E"/>
    <w:rsid w:val="00F92016"/>
    <w:rsid w:val="00F920F2"/>
    <w:rsid w:val="00F925B4"/>
    <w:rsid w:val="00F925F6"/>
    <w:rsid w:val="00F93AA3"/>
    <w:rsid w:val="00F94191"/>
    <w:rsid w:val="00F9443B"/>
    <w:rsid w:val="00F94CA5"/>
    <w:rsid w:val="00F952C5"/>
    <w:rsid w:val="00F953FE"/>
    <w:rsid w:val="00F97540"/>
    <w:rsid w:val="00F9777B"/>
    <w:rsid w:val="00F979B0"/>
    <w:rsid w:val="00F97D6C"/>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4E34"/>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023"/>
    <w:rsid w:val="00FC6457"/>
    <w:rsid w:val="00FC66C1"/>
    <w:rsid w:val="00FC6703"/>
    <w:rsid w:val="00FC6BA8"/>
    <w:rsid w:val="00FC7248"/>
    <w:rsid w:val="00FD0F80"/>
    <w:rsid w:val="00FD1149"/>
    <w:rsid w:val="00FD19A1"/>
    <w:rsid w:val="00FD2043"/>
    <w:rsid w:val="00FD20F4"/>
    <w:rsid w:val="00FD245D"/>
    <w:rsid w:val="00FD25E6"/>
    <w:rsid w:val="00FD296C"/>
    <w:rsid w:val="00FD315A"/>
    <w:rsid w:val="00FD31A5"/>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930"/>
    <w:rsid w:val="00FE0AF7"/>
    <w:rsid w:val="00FE1448"/>
    <w:rsid w:val="00FE1889"/>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810"/>
    <w:rsid w:val="00FE5A58"/>
    <w:rsid w:val="00FE5CAA"/>
    <w:rsid w:val="00FE6915"/>
    <w:rsid w:val="00FE6E29"/>
    <w:rsid w:val="00FE72AE"/>
    <w:rsid w:val="00FE7BC4"/>
    <w:rsid w:val="00FF0A09"/>
    <w:rsid w:val="00FF0BE3"/>
    <w:rsid w:val="00FF0BF3"/>
    <w:rsid w:val="00FF0E11"/>
    <w:rsid w:val="00FF11C6"/>
    <w:rsid w:val="00FF1384"/>
    <w:rsid w:val="00FF1B34"/>
    <w:rsid w:val="00FF2495"/>
    <w:rsid w:val="00FF2AC3"/>
    <w:rsid w:val="00FF2EC4"/>
    <w:rsid w:val="00FF3625"/>
    <w:rsid w:val="00FF36AA"/>
    <w:rsid w:val="00FF3D9F"/>
    <w:rsid w:val="00FF4055"/>
    <w:rsid w:val="00FF4786"/>
    <w:rsid w:val="00FF49E9"/>
    <w:rsid w:val="00FF4BA5"/>
    <w:rsid w:val="00FF4D59"/>
    <w:rsid w:val="00FF5026"/>
    <w:rsid w:val="00FF5169"/>
    <w:rsid w:val="00FF5328"/>
    <w:rsid w:val="00FF5399"/>
    <w:rsid w:val="00FF58A7"/>
    <w:rsid w:val="00FF66E9"/>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11107858"/>
  <w15:docId w15:val="{4D6549CC-2E48-44BC-9D0F-906D36596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sz w:val="24"/>
        <w:szCs w:val="24"/>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95AB8"/>
  </w:style>
  <w:style w:type="paragraph" w:styleId="Heading1">
    <w:name w:val="heading 1"/>
    <w:basedOn w:val="Normal"/>
    <w:next w:val="BodyText"/>
    <w:link w:val="Heading1Char"/>
    <w:uiPriority w:val="9"/>
    <w:qFormat/>
    <w:rsid w:val="00321955"/>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uiPriority w:val="9"/>
    <w:qFormat/>
    <w:rsid w:val="00DA2779"/>
    <w:pPr>
      <w:keepNext/>
      <w:keepLines/>
      <w:numPr>
        <w:ilvl w:val="1"/>
        <w:numId w:val="7"/>
      </w:numPr>
      <w:tabs>
        <w:tab w:val="left" w:pos="1418"/>
        <w:tab w:val="left" w:pos="1701"/>
        <w:tab w:val="left" w:pos="1985"/>
      </w:tabs>
      <w:spacing w:before="240" w:after="100" w:line="280" w:lineRule="exact"/>
      <w:outlineLvl w:val="1"/>
    </w:pPr>
    <w:rPr>
      <w:b/>
      <w:bCs/>
      <w:iCs/>
      <w:color w:val="B3272F" w:themeColor="text2"/>
      <w:kern w:val="20"/>
      <w:szCs w:val="28"/>
    </w:rPr>
  </w:style>
  <w:style w:type="paragraph" w:styleId="Heading3">
    <w:name w:val="heading 3"/>
    <w:basedOn w:val="Normal"/>
    <w:next w:val="BodyText"/>
    <w:link w:val="Heading3Char"/>
    <w:uiPriority w:val="9"/>
    <w:qFormat/>
    <w:rsid w:val="00DA2779"/>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0758E3"/>
    <w:pPr>
      <w:keepNext/>
      <w:keepLines/>
      <w:tabs>
        <w:tab w:val="left" w:pos="1559"/>
        <w:tab w:val="left" w:pos="1843"/>
        <w:tab w:val="left" w:pos="2126"/>
        <w:tab w:val="left" w:pos="2410"/>
      </w:tabs>
      <w:spacing w:before="100" w:after="100" w:line="280" w:lineRule="exact"/>
      <w:outlineLvl w:val="8"/>
    </w:pPr>
    <w:rPr>
      <w:b/>
      <w:color w:val="B3272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qFormat/>
    <w:rsid w:val="001748A0"/>
    <w:pPr>
      <w:numPr>
        <w:ilvl w:val="1"/>
      </w:numPr>
      <w:spacing w:line="360" w:lineRule="exact"/>
      <w:jc w:val="right"/>
    </w:pPr>
    <w:rPr>
      <w:rFonts w:asciiTheme="majorHAnsi" w:eastAsiaTheme="majorEastAsia" w:hAnsiTheme="majorHAnsi" w:cstheme="majorBidi"/>
      <w:iCs/>
      <w:color w:val="FFFFFF"/>
      <w:sz w:val="32"/>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aliases w:val="Calliden TOC 1"/>
    <w:basedOn w:val="Normal"/>
    <w:next w:val="Normal"/>
    <w:uiPriority w:val="39"/>
    <w:qFormat/>
    <w:rsid w:val="00887CC1"/>
    <w:pPr>
      <w:tabs>
        <w:tab w:val="right" w:leader="dot" w:pos="9582"/>
      </w:tabs>
      <w:spacing w:before="120" w:after="60"/>
      <w:ind w:right="851"/>
    </w:pPr>
    <w:rPr>
      <w:b/>
      <w:noProof/>
      <w:color w:val="B3272F" w:themeColor="text2"/>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aliases w:val="Calliden TOC 2"/>
    <w:basedOn w:val="Normal"/>
    <w:next w:val="Normal"/>
    <w:uiPriority w:val="39"/>
    <w:qFormat/>
    <w:rsid w:val="00887CC1"/>
    <w:pPr>
      <w:tabs>
        <w:tab w:val="right" w:leader="dot" w:pos="9582"/>
      </w:tabs>
      <w:spacing w:before="120" w:after="60"/>
      <w:ind w:right="851"/>
    </w:pPr>
    <w:rPr>
      <w:b/>
      <w:noProof/>
      <w:szCs w:val="28"/>
    </w:rPr>
  </w:style>
  <w:style w:type="paragraph" w:styleId="TOC3">
    <w:name w:val="toc 3"/>
    <w:aliases w:val="Calliden TOC 3"/>
    <w:basedOn w:val="Normal"/>
    <w:next w:val="Normal"/>
    <w:uiPriority w:val="39"/>
    <w:qFormat/>
    <w:rsid w:val="00887CC1"/>
    <w:pPr>
      <w:tabs>
        <w:tab w:val="right" w:leader="dot" w:pos="9582"/>
      </w:tabs>
      <w:spacing w:before="60" w:after="60"/>
      <w:ind w:right="851"/>
    </w:pPr>
    <w:rPr>
      <w:rFonts w:eastAsiaTheme="minorEastAsia" w:cstheme="minorBidi"/>
      <w:b/>
      <w:noProof/>
      <w:color w:val="4F4E4E"/>
    </w:rPr>
  </w:style>
  <w:style w:type="paragraph" w:styleId="TOC4">
    <w:name w:val="toc 4"/>
    <w:aliases w:val="Calliden TOC 4"/>
    <w:basedOn w:val="Normal"/>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0758E3"/>
    <w:rPr>
      <w:b/>
      <w:color w:val="B3272F"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rsid w:val="00807FD2"/>
    <w:pPr>
      <w:tabs>
        <w:tab w:val="right" w:pos="9582"/>
      </w:tabs>
      <w:spacing w:before="240" w:after="60"/>
      <w:ind w:right="851"/>
    </w:pPr>
    <w:rPr>
      <w:b/>
      <w:color w:val="B3272F" w:themeColor="text2"/>
    </w:rPr>
  </w:style>
  <w:style w:type="paragraph" w:styleId="TOC6">
    <w:name w:val="toc 6"/>
    <w:basedOn w:val="Normal"/>
    <w:next w:val="Normal"/>
    <w:autoRedefine/>
    <w:rsid w:val="00DE27B9"/>
    <w:pPr>
      <w:spacing w:after="100"/>
      <w:ind w:left="1000"/>
    </w:pPr>
  </w:style>
  <w:style w:type="paragraph" w:styleId="TOC7">
    <w:name w:val="toc 7"/>
    <w:basedOn w:val="Normal"/>
    <w:next w:val="Normal"/>
    <w:autoRedefine/>
    <w:rsid w:val="00DE27B9"/>
    <w:pPr>
      <w:spacing w:after="100"/>
      <w:ind w:left="1200"/>
    </w:pPr>
  </w:style>
  <w:style w:type="paragraph" w:styleId="TOC8">
    <w:name w:val="toc 8"/>
    <w:basedOn w:val="Normal"/>
    <w:next w:val="Normal"/>
    <w:autoRedefine/>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uiPriority w:val="99"/>
    <w:rsid w:val="00732B4D"/>
    <w:rPr>
      <w:b/>
      <w:bCs/>
    </w:rPr>
  </w:style>
  <w:style w:type="character" w:customStyle="1" w:styleId="CommentSubjectChar">
    <w:name w:val="Comment Subject Char"/>
    <w:basedOn w:val="CommentTextChar"/>
    <w:link w:val="CommentSubject"/>
    <w:uiPriority w:val="99"/>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rPr>
  </w:style>
  <w:style w:type="character" w:styleId="FollowedHyperlink">
    <w:name w:val="FollowedHyperlink"/>
    <w:basedOn w:val="DefaultParagraphFont"/>
    <w:uiPriority w:val="99"/>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rPr>
    <w:tblPr>
      <w:tblCellMar>
        <w:top w:w="227" w:type="dxa"/>
        <w:left w:w="0" w:type="dxa"/>
        <w:bottom w:w="227" w:type="dxa"/>
        <w:right w:w="0" w:type="dxa"/>
      </w:tblCellMar>
    </w:tblPr>
    <w:tcPr>
      <w:shd w:val="clear" w:color="auto" w:fill="B3272F" w:themeFill="text2"/>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style>
  <w:style w:type="paragraph" w:customStyle="1" w:styleId="xAccessibilityHeading">
    <w:name w:val="xAccessibility Heading"/>
    <w:basedOn w:val="Normal"/>
    <w:semiHidden/>
    <w:qFormat/>
    <w:rsid w:val="0086451D"/>
    <w:pPr>
      <w:spacing w:before="170" w:after="20" w:line="300" w:lineRule="exact"/>
    </w:pPr>
    <w:rPr>
      <w:b/>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uiPriority w:val="9"/>
    <w:rsid w:val="00D901FD"/>
    <w:rPr>
      <w:b/>
      <w:bCs/>
      <w:iCs/>
      <w:color w:val="B3272F" w:themeColor="text2"/>
      <w:kern w:val="20"/>
      <w:szCs w:val="28"/>
    </w:rPr>
  </w:style>
  <w:style w:type="character" w:customStyle="1" w:styleId="Heading1Char">
    <w:name w:val="Heading 1 Char"/>
    <w:basedOn w:val="DefaultParagraphFont"/>
    <w:link w:val="Heading1"/>
    <w:uiPriority w:val="9"/>
    <w:rsid w:val="00321955"/>
    <w:rPr>
      <w:b/>
      <w:bCs/>
      <w:color w:val="B3272F" w:themeColor="text2"/>
      <w:kern w:val="32"/>
      <w:sz w:val="40"/>
      <w:szCs w:val="32"/>
    </w:rPr>
  </w:style>
  <w:style w:type="character" w:customStyle="1" w:styleId="Heading3Char">
    <w:name w:val="Heading 3 Char"/>
    <w:basedOn w:val="DefaultParagraphFont"/>
    <w:link w:val="Heading3"/>
    <w:uiPriority w:val="9"/>
    <w:rsid w:val="00321955"/>
    <w:rPr>
      <w:b/>
      <w:color w:val="494847"/>
    </w:rPr>
  </w:style>
  <w:style w:type="character" w:customStyle="1" w:styleId="HiddenText">
    <w:name w:val="Hidden Text"/>
    <w:basedOn w:val="DefaultParagraphFont"/>
    <w:uiPriority w:val="1"/>
    <w:qFormat/>
    <w:rsid w:val="00321955"/>
    <w:rPr>
      <w:color w:val="FF0000"/>
      <w:sz w:val="20"/>
      <w:u w:val="dotted"/>
    </w:rPr>
  </w:style>
  <w:style w:type="paragraph" w:customStyle="1" w:styleId="BodycopyBodycontent">
    <w:name w:val="Body copy (Body content)"/>
    <w:basedOn w:val="Normal"/>
    <w:next w:val="Normal"/>
    <w:uiPriority w:val="99"/>
    <w:rsid w:val="00BD6A17"/>
    <w:pPr>
      <w:widowControl w:val="0"/>
      <w:tabs>
        <w:tab w:val="left" w:pos="227"/>
        <w:tab w:val="right" w:pos="5920"/>
      </w:tabs>
      <w:suppressAutoHyphens/>
      <w:autoSpaceDE w:val="0"/>
      <w:autoSpaceDN w:val="0"/>
      <w:adjustRightInd w:val="0"/>
      <w:spacing w:after="113" w:line="260" w:lineRule="atLeast"/>
      <w:textAlignment w:val="center"/>
    </w:pPr>
    <w:rPr>
      <w:rFonts w:ascii="Calibri" w:eastAsia="Cambria" w:hAnsi="Calibri" w:cs="Calibri"/>
      <w:color w:val="000000"/>
      <w:sz w:val="22"/>
      <w:szCs w:val="22"/>
      <w:lang w:val="en-GB" w:eastAsia="en-US"/>
    </w:rPr>
  </w:style>
  <w:style w:type="paragraph" w:customStyle="1" w:styleId="BodybulletlastL1Bodycontent">
    <w:name w:val="Body bullet_last_L1 (Body content)"/>
    <w:basedOn w:val="Normal"/>
    <w:next w:val="Normal"/>
    <w:uiPriority w:val="99"/>
    <w:rsid w:val="00BD6A17"/>
    <w:pPr>
      <w:widowControl w:val="0"/>
      <w:suppressAutoHyphens/>
      <w:autoSpaceDE w:val="0"/>
      <w:autoSpaceDN w:val="0"/>
      <w:adjustRightInd w:val="0"/>
      <w:spacing w:after="227" w:line="260" w:lineRule="atLeast"/>
      <w:ind w:left="170" w:hanging="170"/>
      <w:textAlignment w:val="center"/>
    </w:pPr>
    <w:rPr>
      <w:rFonts w:ascii="Calibri" w:eastAsia="Cambria" w:hAnsi="Calibri" w:cs="Calibri"/>
      <w:color w:val="000000"/>
      <w:sz w:val="22"/>
      <w:szCs w:val="22"/>
      <w:lang w:val="en-GB" w:eastAsia="en-US"/>
    </w:rPr>
  </w:style>
  <w:style w:type="paragraph" w:styleId="EndnoteText">
    <w:name w:val="endnote text"/>
    <w:basedOn w:val="Normal"/>
    <w:link w:val="EndnoteTextChar"/>
    <w:uiPriority w:val="99"/>
    <w:unhideWhenUsed/>
    <w:rsid w:val="00BD6A17"/>
    <w:pPr>
      <w:spacing w:after="200" w:line="276" w:lineRule="auto"/>
    </w:pPr>
    <w:rPr>
      <w:rFonts w:ascii="Calibri" w:eastAsia="Calibri" w:hAnsi="Calibri" w:cs="Times New Roman"/>
      <w:color w:val="auto"/>
      <w:lang w:eastAsia="en-US"/>
    </w:rPr>
  </w:style>
  <w:style w:type="character" w:customStyle="1" w:styleId="EndnoteTextChar">
    <w:name w:val="Endnote Text Char"/>
    <w:basedOn w:val="DefaultParagraphFont"/>
    <w:link w:val="EndnoteText"/>
    <w:uiPriority w:val="99"/>
    <w:rsid w:val="00BD6A17"/>
    <w:rPr>
      <w:rFonts w:ascii="Calibri" w:eastAsia="Calibri" w:hAnsi="Calibri" w:cs="Times New Roman"/>
      <w:color w:val="auto"/>
      <w:lang w:eastAsia="en-US"/>
    </w:rPr>
  </w:style>
  <w:style w:type="character" w:styleId="EndnoteReference">
    <w:name w:val="endnote reference"/>
    <w:uiPriority w:val="99"/>
    <w:unhideWhenUsed/>
    <w:rsid w:val="00BD6A17"/>
    <w:rPr>
      <w:vertAlign w:val="superscript"/>
    </w:rPr>
  </w:style>
  <w:style w:type="paragraph" w:customStyle="1" w:styleId="Procurementdotpoints">
    <w:name w:val="Procurement dot points"/>
    <w:basedOn w:val="Normal"/>
    <w:rsid w:val="00BD6A17"/>
    <w:pPr>
      <w:numPr>
        <w:numId w:val="15"/>
      </w:numPr>
      <w:spacing w:before="120" w:after="120" w:line="240" w:lineRule="auto"/>
    </w:pPr>
    <w:rPr>
      <w:rFonts w:ascii="Arial" w:eastAsia="ヒラギノ角ゴ Pro W3" w:hAnsi="Arial" w:cs="Times New Roman"/>
      <w:color w:val="auto"/>
      <w:spacing w:val="-4"/>
      <w:sz w:val="22"/>
      <w:lang w:val="en-US" w:eastAsia="en-US"/>
    </w:rPr>
  </w:style>
  <w:style w:type="paragraph" w:customStyle="1" w:styleId="ProcurementTableordiagramheading">
    <w:name w:val="Procurement Table or diagram heading"/>
    <w:basedOn w:val="Normal"/>
    <w:qFormat/>
    <w:rsid w:val="00BD6A17"/>
    <w:pPr>
      <w:widowControl w:val="0"/>
      <w:tabs>
        <w:tab w:val="left" w:pos="660"/>
      </w:tabs>
      <w:suppressAutoHyphens/>
      <w:autoSpaceDE w:val="0"/>
      <w:autoSpaceDN w:val="0"/>
      <w:adjustRightInd w:val="0"/>
      <w:spacing w:after="120" w:line="288" w:lineRule="auto"/>
      <w:textAlignment w:val="center"/>
      <w:outlineLvl w:val="0"/>
    </w:pPr>
    <w:rPr>
      <w:rFonts w:ascii="Arial" w:eastAsia="Cambria" w:hAnsi="Arial" w:cs="DIN-Medium"/>
      <w:noProof/>
      <w:color w:val="F40026"/>
      <w:szCs w:val="28"/>
      <w:u w:color="FF0000"/>
      <w:lang w:val="en-GB" w:eastAsia="en-US"/>
    </w:rPr>
  </w:style>
  <w:style w:type="paragraph" w:customStyle="1" w:styleId="HeadingAHeadings">
    <w:name w:val="Heading A (Headings)"/>
    <w:basedOn w:val="Normal"/>
    <w:next w:val="Normal"/>
    <w:uiPriority w:val="99"/>
    <w:rsid w:val="00BD6A17"/>
    <w:pPr>
      <w:widowControl w:val="0"/>
      <w:suppressAutoHyphens/>
      <w:autoSpaceDE w:val="0"/>
      <w:autoSpaceDN w:val="0"/>
      <w:adjustRightInd w:val="0"/>
      <w:spacing w:before="113" w:after="340" w:line="440" w:lineRule="atLeast"/>
      <w:textAlignment w:val="center"/>
    </w:pPr>
    <w:rPr>
      <w:rFonts w:ascii="Calibri" w:eastAsia="Cambria" w:hAnsi="Calibri" w:cs="Calibri"/>
      <w:color w:val="00838E"/>
      <w:sz w:val="40"/>
      <w:szCs w:val="40"/>
      <w:lang w:val="en-GB" w:eastAsia="en-US"/>
    </w:rPr>
  </w:style>
  <w:style w:type="paragraph" w:customStyle="1" w:styleId="TableHeading1Tables">
    <w:name w:val="Table Heading 1 (Tables)"/>
    <w:basedOn w:val="Normal"/>
    <w:uiPriority w:val="99"/>
    <w:rsid w:val="00BD6A17"/>
    <w:pPr>
      <w:widowControl w:val="0"/>
      <w:suppressAutoHyphens/>
      <w:autoSpaceDE w:val="0"/>
      <w:autoSpaceDN w:val="0"/>
      <w:adjustRightInd w:val="0"/>
      <w:spacing w:before="170" w:after="57" w:line="260" w:lineRule="atLeast"/>
      <w:textAlignment w:val="center"/>
    </w:pPr>
    <w:rPr>
      <w:rFonts w:ascii="Calibri-Bold" w:eastAsia="Cambria" w:hAnsi="Calibri-Bold" w:cs="Calibri-Bold"/>
      <w:b/>
      <w:bCs/>
      <w:color w:val="000000"/>
      <w:sz w:val="22"/>
      <w:szCs w:val="22"/>
      <w:lang w:val="en-GB" w:eastAsia="en-US"/>
    </w:rPr>
  </w:style>
  <w:style w:type="paragraph" w:customStyle="1" w:styleId="HeadingBHeadings">
    <w:name w:val="Heading B (Headings)"/>
    <w:basedOn w:val="Normal"/>
    <w:next w:val="Normal"/>
    <w:uiPriority w:val="99"/>
    <w:rsid w:val="00BD6A17"/>
    <w:pPr>
      <w:widowControl w:val="0"/>
      <w:suppressAutoHyphens/>
      <w:autoSpaceDE w:val="0"/>
      <w:autoSpaceDN w:val="0"/>
      <w:adjustRightInd w:val="0"/>
      <w:spacing w:before="113" w:after="113" w:line="320" w:lineRule="atLeast"/>
      <w:textAlignment w:val="center"/>
    </w:pPr>
    <w:rPr>
      <w:rFonts w:ascii="Calibri-Bold" w:eastAsia="Cambria" w:hAnsi="Calibri-Bold" w:cs="Calibri-Bold"/>
      <w:b/>
      <w:bCs/>
      <w:color w:val="00838E"/>
      <w:sz w:val="28"/>
      <w:szCs w:val="28"/>
      <w:lang w:val="en-GB" w:eastAsia="en-US"/>
    </w:rPr>
  </w:style>
  <w:style w:type="paragraph" w:customStyle="1" w:styleId="BodybulletL1Bodycontent">
    <w:name w:val="Body bullet_L1 (Body content)"/>
    <w:basedOn w:val="Normal"/>
    <w:next w:val="Normal"/>
    <w:uiPriority w:val="99"/>
    <w:rsid w:val="00BD6A17"/>
    <w:pPr>
      <w:widowControl w:val="0"/>
      <w:suppressAutoHyphens/>
      <w:autoSpaceDE w:val="0"/>
      <w:autoSpaceDN w:val="0"/>
      <w:adjustRightInd w:val="0"/>
      <w:spacing w:after="113" w:line="260" w:lineRule="atLeast"/>
      <w:ind w:left="170" w:hanging="170"/>
      <w:textAlignment w:val="center"/>
    </w:pPr>
    <w:rPr>
      <w:rFonts w:ascii="Calibri" w:eastAsia="Cambria" w:hAnsi="Calibri" w:cs="Calibri"/>
      <w:color w:val="000000"/>
      <w:sz w:val="22"/>
      <w:szCs w:val="22"/>
      <w:lang w:val="en-GB" w:eastAsia="en-US"/>
    </w:rPr>
  </w:style>
  <w:style w:type="paragraph" w:styleId="HTMLPreformatted">
    <w:name w:val="HTML Preformatted"/>
    <w:basedOn w:val="Normal"/>
    <w:link w:val="HTMLPreformattedChar"/>
    <w:uiPriority w:val="99"/>
    <w:unhideWhenUsed/>
    <w:rsid w:val="00BD6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auto"/>
    </w:rPr>
  </w:style>
  <w:style w:type="character" w:customStyle="1" w:styleId="HTMLPreformattedChar">
    <w:name w:val="HTML Preformatted Char"/>
    <w:basedOn w:val="DefaultParagraphFont"/>
    <w:link w:val="HTMLPreformatted"/>
    <w:uiPriority w:val="99"/>
    <w:rsid w:val="00BD6A17"/>
    <w:rPr>
      <w:rFonts w:ascii="Courier New" w:hAnsi="Courier New" w:cs="Courier New"/>
      <w:color w:val="auto"/>
    </w:rPr>
  </w:style>
  <w:style w:type="paragraph" w:customStyle="1" w:styleId="FigureHeading1Figures">
    <w:name w:val="Figure Heading 1 (Figures)"/>
    <w:basedOn w:val="Normal"/>
    <w:uiPriority w:val="99"/>
    <w:rsid w:val="005942C1"/>
    <w:pPr>
      <w:widowControl w:val="0"/>
      <w:suppressAutoHyphens/>
      <w:autoSpaceDE w:val="0"/>
      <w:autoSpaceDN w:val="0"/>
      <w:adjustRightInd w:val="0"/>
      <w:spacing w:before="170" w:line="220" w:lineRule="atLeast"/>
      <w:textAlignment w:val="center"/>
    </w:pPr>
    <w:rPr>
      <w:rFonts w:ascii="HelveticaNeueLTStd-Md" w:eastAsia="Cambria" w:hAnsi="HelveticaNeueLTStd-Md" w:cs="HelveticaNeueLTStd-Md"/>
      <w:color w:val="000000"/>
      <w:sz w:val="18"/>
      <w:szCs w:val="18"/>
      <w:lang w:val="en-GB" w:eastAsia="en-US"/>
    </w:rPr>
  </w:style>
  <w:style w:type="paragraph" w:customStyle="1" w:styleId="HeadingCHeadings">
    <w:name w:val="Heading C (Headings)"/>
    <w:basedOn w:val="Normal"/>
    <w:next w:val="Normal"/>
    <w:uiPriority w:val="99"/>
    <w:rsid w:val="006455EA"/>
    <w:pPr>
      <w:widowControl w:val="0"/>
      <w:suppressAutoHyphens/>
      <w:autoSpaceDE w:val="0"/>
      <w:autoSpaceDN w:val="0"/>
      <w:adjustRightInd w:val="0"/>
      <w:spacing w:before="85" w:after="85" w:line="260" w:lineRule="atLeast"/>
      <w:textAlignment w:val="center"/>
    </w:pPr>
    <w:rPr>
      <w:rFonts w:ascii="Calibri-Bold" w:eastAsia="Cambria" w:hAnsi="Calibri-Bold" w:cs="Calibri-Bold"/>
      <w:b/>
      <w:bCs/>
      <w:color w:val="000000"/>
      <w:lang w:val="en-GB" w:eastAsia="en-US"/>
    </w:rPr>
  </w:style>
  <w:style w:type="paragraph" w:customStyle="1" w:styleId="IntroductionParagraph">
    <w:name w:val="Introduction Paragraph"/>
    <w:basedOn w:val="Normal"/>
    <w:qFormat/>
    <w:rsid w:val="00E042C5"/>
    <w:pPr>
      <w:suppressAutoHyphens/>
      <w:spacing w:after="240" w:line="276" w:lineRule="auto"/>
      <w:ind w:left="-284"/>
    </w:pPr>
    <w:rPr>
      <w:rFonts w:ascii="Arial" w:eastAsia="Cambria" w:hAnsi="Arial" w:cs="Times New Roman"/>
      <w:color w:val="0A2C56"/>
      <w:sz w:val="22"/>
      <w:lang w:val="en-US" w:eastAsia="en-US"/>
    </w:rPr>
  </w:style>
  <w:style w:type="paragraph" w:customStyle="1" w:styleId="GreenLightPlanContentstext">
    <w:name w:val="Green Light Plan Contents text"/>
    <w:basedOn w:val="Normal"/>
    <w:qFormat/>
    <w:rsid w:val="00E042C5"/>
    <w:pPr>
      <w:widowControl w:val="0"/>
      <w:tabs>
        <w:tab w:val="left" w:pos="567"/>
        <w:tab w:val="right" w:pos="5670"/>
        <w:tab w:val="right" w:pos="9800"/>
      </w:tabs>
      <w:autoSpaceDE w:val="0"/>
      <w:autoSpaceDN w:val="0"/>
      <w:adjustRightInd w:val="0"/>
      <w:spacing w:after="120" w:line="360" w:lineRule="auto"/>
      <w:ind w:left="284" w:right="1985"/>
      <w:textAlignment w:val="center"/>
    </w:pPr>
    <w:rPr>
      <w:rFonts w:ascii="Arial Bold" w:eastAsia="Cambria" w:hAnsi="Arial Bold" w:cs="MinionPro-Regular"/>
      <w:color w:val="007A6D"/>
      <w:kern w:val="22"/>
      <w:sz w:val="22"/>
      <w:lang w:val="en-GB" w:eastAsia="en-US"/>
    </w:rPr>
  </w:style>
  <w:style w:type="paragraph" w:customStyle="1" w:styleId="GreenLightPlanNumbersList">
    <w:name w:val="Green Light Plan Numbers List"/>
    <w:basedOn w:val="Normal"/>
    <w:qFormat/>
    <w:rsid w:val="00E042C5"/>
    <w:pPr>
      <w:widowControl w:val="0"/>
      <w:numPr>
        <w:numId w:val="18"/>
      </w:numPr>
      <w:suppressAutoHyphens/>
      <w:autoSpaceDE w:val="0"/>
      <w:autoSpaceDN w:val="0"/>
      <w:adjustRightInd w:val="0"/>
      <w:spacing w:after="120" w:line="260" w:lineRule="atLeast"/>
      <w:textAlignment w:val="center"/>
    </w:pPr>
    <w:rPr>
      <w:rFonts w:ascii="Arial" w:eastAsia="Cambria" w:hAnsi="Arial" w:cs="ArialMT"/>
      <w:color w:val="2D2D07"/>
      <w:sz w:val="22"/>
      <w:szCs w:val="22"/>
      <w:lang w:val="en-GB" w:eastAsia="en-US"/>
    </w:rPr>
  </w:style>
  <w:style w:type="paragraph" w:customStyle="1" w:styleId="Style2">
    <w:name w:val="Style2"/>
    <w:basedOn w:val="Normal"/>
    <w:qFormat/>
    <w:rsid w:val="00E042C5"/>
    <w:pPr>
      <w:widowControl w:val="0"/>
      <w:autoSpaceDE w:val="0"/>
      <w:autoSpaceDN w:val="0"/>
      <w:adjustRightInd w:val="0"/>
      <w:spacing w:line="240" w:lineRule="auto"/>
      <w:ind w:left="607"/>
    </w:pPr>
    <w:rPr>
      <w:rFonts w:ascii="Arial Bold" w:hAnsi="Arial Bold" w:cs="Times New Roman"/>
      <w:caps/>
      <w:noProof/>
      <w:color w:val="auto"/>
      <w:sz w:val="22"/>
      <w:szCs w:val="22"/>
      <w:lang w:val="en-US" w:eastAsia="en-US"/>
    </w:rPr>
  </w:style>
  <w:style w:type="paragraph" w:customStyle="1" w:styleId="Style3">
    <w:name w:val="Style3"/>
    <w:basedOn w:val="Normal"/>
    <w:qFormat/>
    <w:rsid w:val="00E042C5"/>
    <w:pPr>
      <w:widowControl w:val="0"/>
      <w:autoSpaceDE w:val="0"/>
      <w:autoSpaceDN w:val="0"/>
      <w:adjustRightInd w:val="0"/>
      <w:spacing w:line="240" w:lineRule="auto"/>
      <w:ind w:left="2583"/>
    </w:pPr>
    <w:rPr>
      <w:rFonts w:ascii="Calibri" w:hAnsi="Calibri" w:cs="Times New Roman"/>
      <w:caps/>
      <w:noProof/>
      <w:color w:val="auto"/>
      <w:sz w:val="22"/>
      <w:szCs w:val="22"/>
      <w:lang w:val="en-US" w:eastAsia="en-US"/>
    </w:rPr>
  </w:style>
  <w:style w:type="paragraph" w:customStyle="1" w:styleId="CallidenTableTextHeading">
    <w:name w:val="Calliden Table Text Heading"/>
    <w:basedOn w:val="Normal"/>
    <w:qFormat/>
    <w:rsid w:val="00E042C5"/>
    <w:pPr>
      <w:spacing w:before="60" w:after="60" w:line="240" w:lineRule="auto"/>
    </w:pPr>
    <w:rPr>
      <w:rFonts w:ascii="Arial Bold" w:eastAsia="ヒラギノ角ゴ Pro W3" w:hAnsi="Arial Bold" w:cs="Times New Roman"/>
      <w:b/>
      <w:color w:val="000000"/>
      <w:spacing w:val="-8"/>
      <w:sz w:val="22"/>
      <w:lang w:val="en-US" w:eastAsia="en-US"/>
    </w:rPr>
  </w:style>
  <w:style w:type="paragraph" w:customStyle="1" w:styleId="Procurementheading2red">
    <w:name w:val="Procurement heading 2 red"/>
    <w:basedOn w:val="Normal"/>
    <w:qFormat/>
    <w:rsid w:val="00E042C5"/>
    <w:pPr>
      <w:widowControl w:val="0"/>
      <w:tabs>
        <w:tab w:val="left" w:pos="660"/>
      </w:tabs>
      <w:suppressAutoHyphens/>
      <w:autoSpaceDE w:val="0"/>
      <w:autoSpaceDN w:val="0"/>
      <w:adjustRightInd w:val="0"/>
      <w:spacing w:after="360" w:line="288" w:lineRule="auto"/>
      <w:textAlignment w:val="center"/>
      <w:outlineLvl w:val="0"/>
    </w:pPr>
    <w:rPr>
      <w:rFonts w:ascii="Arial" w:eastAsia="Cambria" w:hAnsi="Arial" w:cs="DIN-Medium"/>
      <w:noProof/>
      <w:color w:val="F40026"/>
      <w:sz w:val="32"/>
      <w:szCs w:val="28"/>
      <w:u w:color="FF0000"/>
      <w:lang w:val="en-GB" w:eastAsia="en-US"/>
    </w:rPr>
  </w:style>
  <w:style w:type="paragraph" w:customStyle="1" w:styleId="Procurementbodytext">
    <w:name w:val="Procurement body text"/>
    <w:basedOn w:val="Normal"/>
    <w:qFormat/>
    <w:rsid w:val="00E042C5"/>
    <w:pPr>
      <w:widowControl w:val="0"/>
      <w:tabs>
        <w:tab w:val="left" w:pos="851"/>
      </w:tabs>
      <w:suppressAutoHyphens/>
      <w:autoSpaceDE w:val="0"/>
      <w:autoSpaceDN w:val="0"/>
      <w:adjustRightInd w:val="0"/>
      <w:spacing w:after="113" w:line="288" w:lineRule="auto"/>
      <w:textAlignment w:val="center"/>
    </w:pPr>
    <w:rPr>
      <w:rFonts w:ascii="Arial" w:eastAsia="Cambria" w:hAnsi="Arial" w:cs="HelveticaNeueLTStd-Lt"/>
      <w:color w:val="000000"/>
      <w:sz w:val="22"/>
      <w:szCs w:val="22"/>
      <w:lang w:val="en-GB" w:eastAsia="en-US"/>
    </w:rPr>
  </w:style>
  <w:style w:type="paragraph" w:customStyle="1" w:styleId="ProcurementHeading6red">
    <w:name w:val="Procurement Heading 6 red"/>
    <w:basedOn w:val="Procurementbodytext"/>
    <w:qFormat/>
    <w:rsid w:val="00E042C5"/>
    <w:pPr>
      <w:spacing w:after="120" w:line="240" w:lineRule="auto"/>
      <w:ind w:left="799" w:hanging="799"/>
    </w:pPr>
    <w:rPr>
      <w:color w:val="FF0000"/>
    </w:rPr>
  </w:style>
  <w:style w:type="paragraph" w:customStyle="1" w:styleId="ProcurementHeading1red">
    <w:name w:val="Procurement Heading 1 red"/>
    <w:basedOn w:val="Normal"/>
    <w:qFormat/>
    <w:rsid w:val="00E042C5"/>
    <w:pPr>
      <w:widowControl w:val="0"/>
      <w:autoSpaceDE w:val="0"/>
      <w:autoSpaceDN w:val="0"/>
      <w:adjustRightInd w:val="0"/>
      <w:spacing w:before="100" w:beforeAutospacing="1" w:after="720" w:line="240" w:lineRule="auto"/>
      <w:ind w:left="641" w:hanging="641"/>
      <w:textAlignment w:val="center"/>
    </w:pPr>
    <w:rPr>
      <w:rFonts w:ascii="Arial" w:eastAsia="Cambria" w:hAnsi="Arial" w:cs="DIN-Medium"/>
      <w:color w:val="F40026"/>
      <w:sz w:val="52"/>
      <w:szCs w:val="56"/>
      <w:lang w:val="en-GB" w:eastAsia="en-US"/>
    </w:rPr>
  </w:style>
  <w:style w:type="paragraph" w:customStyle="1" w:styleId="ProcurementCoverTitle">
    <w:name w:val="Procurement Cover Title"/>
    <w:basedOn w:val="Normal"/>
    <w:qFormat/>
    <w:rsid w:val="00E042C5"/>
    <w:pPr>
      <w:widowControl w:val="0"/>
      <w:autoSpaceDE w:val="0"/>
      <w:autoSpaceDN w:val="0"/>
      <w:adjustRightInd w:val="0"/>
      <w:spacing w:line="240" w:lineRule="auto"/>
      <w:jc w:val="right"/>
      <w:textAlignment w:val="center"/>
    </w:pPr>
    <w:rPr>
      <w:rFonts w:ascii="Arial" w:eastAsia="Cambria" w:hAnsi="Arial" w:cs="DIN-Medium"/>
      <w:color w:val="F40026"/>
      <w:sz w:val="58"/>
      <w:szCs w:val="58"/>
      <w:lang w:val="en-GB" w:eastAsia="en-US"/>
    </w:rPr>
  </w:style>
  <w:style w:type="paragraph" w:customStyle="1" w:styleId="Procurementheading3red">
    <w:name w:val="Procurement heading 3 red"/>
    <w:basedOn w:val="Normal"/>
    <w:qFormat/>
    <w:rsid w:val="00E042C5"/>
    <w:pPr>
      <w:widowControl w:val="0"/>
      <w:suppressAutoHyphens/>
      <w:autoSpaceDE w:val="0"/>
      <w:autoSpaceDN w:val="0"/>
      <w:adjustRightInd w:val="0"/>
      <w:spacing w:before="113" w:after="113" w:line="288" w:lineRule="auto"/>
      <w:ind w:left="800" w:hanging="800"/>
      <w:textAlignment w:val="center"/>
      <w:outlineLvl w:val="0"/>
    </w:pPr>
    <w:rPr>
      <w:rFonts w:ascii="Arial" w:eastAsia="Cambria" w:hAnsi="Arial" w:cs="DIN-Medium"/>
      <w:b/>
      <w:color w:val="000000"/>
      <w:spacing w:val="-2"/>
      <w:sz w:val="28"/>
      <w:lang w:val="en-GB" w:eastAsia="en-US"/>
    </w:rPr>
  </w:style>
  <w:style w:type="paragraph" w:customStyle="1" w:styleId="Procurementheading4">
    <w:name w:val="Procurement heading 4"/>
    <w:basedOn w:val="Normal"/>
    <w:qFormat/>
    <w:rsid w:val="00E042C5"/>
    <w:pPr>
      <w:widowControl w:val="0"/>
      <w:suppressAutoHyphens/>
      <w:autoSpaceDE w:val="0"/>
      <w:autoSpaceDN w:val="0"/>
      <w:adjustRightInd w:val="0"/>
      <w:spacing w:before="113" w:after="113" w:line="288" w:lineRule="auto"/>
      <w:ind w:left="800" w:hanging="800"/>
      <w:textAlignment w:val="center"/>
    </w:pPr>
    <w:rPr>
      <w:rFonts w:ascii="Arial" w:eastAsia="Cambria" w:hAnsi="Arial" w:cs="DIN-Regular"/>
      <w:color w:val="FF0000"/>
      <w:spacing w:val="-2"/>
      <w:szCs w:val="22"/>
      <w:lang w:val="en-GB" w:eastAsia="en-US"/>
    </w:rPr>
  </w:style>
  <w:style w:type="paragraph" w:customStyle="1" w:styleId="ProcurementHeading5">
    <w:name w:val="Procurement Heading 5"/>
    <w:basedOn w:val="Procurementbodytext"/>
    <w:qFormat/>
    <w:rsid w:val="00E042C5"/>
    <w:pPr>
      <w:spacing w:after="120" w:line="240" w:lineRule="auto"/>
      <w:ind w:left="799" w:hanging="799"/>
    </w:pPr>
    <w:rPr>
      <w:b/>
      <w:sz w:val="20"/>
    </w:rPr>
  </w:style>
  <w:style w:type="paragraph" w:customStyle="1" w:styleId="ProcurementTableHeading">
    <w:name w:val="Procurement Table Heading"/>
    <w:basedOn w:val="Procurementbodytext"/>
    <w:next w:val="Procurementbodytext"/>
    <w:qFormat/>
    <w:rsid w:val="00E042C5"/>
    <w:pPr>
      <w:spacing w:before="120" w:after="120"/>
    </w:pPr>
    <w:rPr>
      <w:b/>
      <w:color w:val="FFFFFF"/>
    </w:rPr>
  </w:style>
  <w:style w:type="paragraph" w:customStyle="1" w:styleId="ProcurementTextforboxes">
    <w:name w:val="Procurement Text for boxes"/>
    <w:basedOn w:val="Procurementbodytext"/>
    <w:qFormat/>
    <w:rsid w:val="00E042C5"/>
    <w:rPr>
      <w:color w:val="D71F30"/>
    </w:rPr>
  </w:style>
  <w:style w:type="paragraph" w:customStyle="1" w:styleId="NoParagraphStyle">
    <w:name w:val="[No Paragraph Style]"/>
    <w:rsid w:val="00E042C5"/>
    <w:pPr>
      <w:widowControl w:val="0"/>
      <w:autoSpaceDE w:val="0"/>
      <w:autoSpaceDN w:val="0"/>
      <w:adjustRightInd w:val="0"/>
      <w:spacing w:line="288" w:lineRule="auto"/>
      <w:textAlignment w:val="center"/>
    </w:pPr>
    <w:rPr>
      <w:rFonts w:ascii="MinionPro-Regular" w:eastAsia="Cambria" w:hAnsi="MinionPro-Regular" w:cs="MinionPro-Regular"/>
      <w:color w:val="000000"/>
      <w:lang w:val="en-US" w:eastAsia="en-US"/>
    </w:rPr>
  </w:style>
  <w:style w:type="paragraph" w:customStyle="1" w:styleId="PulloutfeaturetextboxesBodycontent">
    <w:name w:val="Pullout/feature/text boxes (Body content)"/>
    <w:basedOn w:val="NoParagraphStyle"/>
    <w:uiPriority w:val="99"/>
    <w:rsid w:val="00E042C5"/>
    <w:pPr>
      <w:suppressAutoHyphens/>
      <w:spacing w:before="85" w:after="170" w:line="280" w:lineRule="atLeast"/>
    </w:pPr>
    <w:rPr>
      <w:rFonts w:ascii="Calibri" w:hAnsi="Calibri" w:cs="Calibri"/>
      <w:color w:val="00838E"/>
      <w:lang w:val="en-GB"/>
    </w:rPr>
  </w:style>
  <w:style w:type="paragraph" w:customStyle="1" w:styleId="Body2">
    <w:name w:val="_Body2"/>
    <w:basedOn w:val="Normal"/>
    <w:uiPriority w:val="99"/>
    <w:rsid w:val="00E042C5"/>
    <w:pPr>
      <w:widowControl w:val="0"/>
      <w:autoSpaceDE w:val="0"/>
      <w:autoSpaceDN w:val="0"/>
      <w:adjustRightInd w:val="0"/>
      <w:spacing w:after="113"/>
      <w:textAlignment w:val="center"/>
    </w:pPr>
    <w:rPr>
      <w:rFonts w:ascii="Calibri" w:eastAsia="Cambria" w:hAnsi="Calibri" w:cs="Calibri"/>
      <w:color w:val="000000"/>
      <w:sz w:val="22"/>
      <w:szCs w:val="22"/>
      <w:lang w:val="en-US" w:eastAsia="en-US"/>
    </w:rPr>
  </w:style>
  <w:style w:type="paragraph" w:customStyle="1" w:styleId="HA">
    <w:name w:val="_HA"/>
    <w:basedOn w:val="NoParagraphStyle"/>
    <w:next w:val="Normal"/>
    <w:uiPriority w:val="99"/>
    <w:rsid w:val="00E042C5"/>
    <w:pPr>
      <w:spacing w:after="600" w:line="460" w:lineRule="atLeast"/>
    </w:pPr>
    <w:rPr>
      <w:rFonts w:ascii="Calibri" w:hAnsi="Calibri" w:cs="Calibri"/>
      <w:color w:val="228591"/>
      <w:sz w:val="40"/>
      <w:szCs w:val="40"/>
    </w:rPr>
  </w:style>
  <w:style w:type="paragraph" w:customStyle="1" w:styleId="FigureCaptionFigures">
    <w:name w:val="Figure Caption (Figures)"/>
    <w:basedOn w:val="NoParagraphStyle"/>
    <w:uiPriority w:val="99"/>
    <w:rsid w:val="00E042C5"/>
    <w:pPr>
      <w:suppressAutoHyphens/>
      <w:spacing w:before="57" w:after="170" w:line="220" w:lineRule="atLeast"/>
    </w:pPr>
    <w:rPr>
      <w:rFonts w:ascii="Calibri-Bold" w:hAnsi="Calibri-Bold" w:cs="Calibri-Bold"/>
      <w:b/>
      <w:bCs/>
      <w:sz w:val="20"/>
      <w:szCs w:val="20"/>
      <w:lang w:val="en-GB"/>
    </w:rPr>
  </w:style>
  <w:style w:type="paragraph" w:customStyle="1" w:styleId="Pullout">
    <w:name w:val="_Pullout"/>
    <w:basedOn w:val="NoParagraphStyle"/>
    <w:uiPriority w:val="99"/>
    <w:rsid w:val="00E042C5"/>
    <w:pPr>
      <w:spacing w:before="85" w:after="170" w:line="300" w:lineRule="atLeast"/>
    </w:pPr>
    <w:rPr>
      <w:rFonts w:ascii="Calibri" w:hAnsi="Calibri" w:cs="Calibri"/>
      <w:color w:val="228591"/>
    </w:rPr>
  </w:style>
  <w:style w:type="paragraph" w:customStyle="1" w:styleId="EndnoteText1">
    <w:name w:val="Endnote Text1"/>
    <w:basedOn w:val="BodycopyBodycontent"/>
    <w:uiPriority w:val="99"/>
    <w:rsid w:val="00E042C5"/>
    <w:rPr>
      <w:sz w:val="20"/>
      <w:szCs w:val="20"/>
    </w:rPr>
  </w:style>
  <w:style w:type="paragraph" w:customStyle="1" w:styleId="TablebodyLTables">
    <w:name w:val="Table body L (Tables)"/>
    <w:basedOn w:val="NoParagraphStyle"/>
    <w:uiPriority w:val="99"/>
    <w:rsid w:val="00E042C5"/>
    <w:pPr>
      <w:tabs>
        <w:tab w:val="right" w:pos="5315"/>
      </w:tabs>
      <w:suppressAutoHyphens/>
      <w:spacing w:line="260" w:lineRule="atLeast"/>
    </w:pPr>
    <w:rPr>
      <w:rFonts w:ascii="Calibri" w:hAnsi="Calibri" w:cs="Calibri"/>
      <w:sz w:val="22"/>
      <w:szCs w:val="22"/>
      <w:lang w:val="en-GB"/>
    </w:rPr>
  </w:style>
  <w:style w:type="paragraph" w:customStyle="1" w:styleId="TableheadL1Tables">
    <w:name w:val="Table head_L1 (Tables)"/>
    <w:basedOn w:val="NoParagraphStyle"/>
    <w:uiPriority w:val="99"/>
    <w:rsid w:val="00E042C5"/>
    <w:pPr>
      <w:tabs>
        <w:tab w:val="right" w:pos="1572"/>
        <w:tab w:val="right" w:pos="3144"/>
        <w:tab w:val="right" w:pos="5315"/>
      </w:tabs>
      <w:suppressAutoHyphens/>
      <w:spacing w:after="115" w:line="260" w:lineRule="atLeast"/>
    </w:pPr>
    <w:rPr>
      <w:rFonts w:ascii="Calibri-Bold" w:hAnsi="Calibri-Bold" w:cs="Calibri-Bold"/>
      <w:b/>
      <w:bCs/>
      <w:sz w:val="22"/>
      <w:szCs w:val="22"/>
      <w:lang w:val="en-GB"/>
    </w:rPr>
  </w:style>
  <w:style w:type="paragraph" w:customStyle="1" w:styleId="BasicParagraph">
    <w:name w:val="[Basic Paragraph]"/>
    <w:basedOn w:val="NoParagraphStyle"/>
    <w:uiPriority w:val="99"/>
    <w:rsid w:val="00E042C5"/>
    <w:rPr>
      <w:lang w:val="en-GB"/>
    </w:rPr>
  </w:style>
  <w:style w:type="paragraph" w:customStyle="1" w:styleId="TablebulletL1Tables">
    <w:name w:val="Table bullet_L1 (Tables)"/>
    <w:basedOn w:val="BasicParagraph"/>
    <w:uiPriority w:val="99"/>
    <w:rsid w:val="00E042C5"/>
    <w:pPr>
      <w:spacing w:line="260" w:lineRule="atLeast"/>
      <w:ind w:left="170" w:hanging="170"/>
    </w:pPr>
    <w:rPr>
      <w:rFonts w:ascii="Calibri" w:hAnsi="Calibri" w:cs="Calibri"/>
      <w:sz w:val="22"/>
      <w:szCs w:val="22"/>
    </w:rPr>
  </w:style>
  <w:style w:type="paragraph" w:customStyle="1" w:styleId="HeadingDHeadings">
    <w:name w:val="Heading D (Headings)"/>
    <w:basedOn w:val="HeadingCHeadings"/>
    <w:uiPriority w:val="99"/>
    <w:rsid w:val="00E042C5"/>
    <w:rPr>
      <w:rFonts w:ascii="Calibri-Italic" w:hAnsi="Calibri-Italic" w:cs="Calibri-Italic"/>
      <w:b w:val="0"/>
      <w:bCs w:val="0"/>
      <w:i/>
      <w:iCs/>
      <w:sz w:val="22"/>
      <w:szCs w:val="22"/>
    </w:rPr>
  </w:style>
  <w:style w:type="paragraph" w:customStyle="1" w:styleId="BodybulletL3Bodycontent">
    <w:name w:val="Body bullet_L3 (Body content)"/>
    <w:basedOn w:val="BodybulletL1Bodycontent"/>
    <w:uiPriority w:val="99"/>
    <w:rsid w:val="00E042C5"/>
    <w:pPr>
      <w:ind w:left="510"/>
    </w:pPr>
  </w:style>
  <w:style w:type="paragraph" w:customStyle="1" w:styleId="ColorfulList-Accent11">
    <w:name w:val="Colorful List - Accent 11"/>
    <w:basedOn w:val="Normal"/>
    <w:uiPriority w:val="99"/>
    <w:rsid w:val="00E042C5"/>
    <w:pPr>
      <w:widowControl w:val="0"/>
      <w:autoSpaceDE w:val="0"/>
      <w:autoSpaceDN w:val="0"/>
      <w:adjustRightInd w:val="0"/>
      <w:spacing w:line="288" w:lineRule="auto"/>
      <w:textAlignment w:val="center"/>
    </w:pPr>
    <w:rPr>
      <w:rFonts w:ascii="ArialNarrow" w:eastAsia="Cambria" w:hAnsi="ArialNarrow" w:cs="ArialNarrow"/>
      <w:color w:val="000000"/>
      <w:sz w:val="22"/>
      <w:szCs w:val="22"/>
      <w:lang w:val="en-US" w:eastAsia="en-US"/>
    </w:rPr>
  </w:style>
  <w:style w:type="character" w:customStyle="1" w:styleId="EndnoteReference1">
    <w:name w:val="Endnote Reference1"/>
    <w:uiPriority w:val="99"/>
    <w:rsid w:val="00E042C5"/>
    <w:rPr>
      <w:w w:val="100"/>
      <w:vertAlign w:val="superscript"/>
    </w:rPr>
  </w:style>
  <w:style w:type="character" w:customStyle="1" w:styleId="WordImportedListStyle9StylesforWordRTFImportedLists">
    <w:name w:val="Word Imported List Style9 (Styles for Word/RTF Imported Lists)"/>
    <w:uiPriority w:val="99"/>
    <w:rsid w:val="00E042C5"/>
    <w:rPr>
      <w:rFonts w:ascii="Symbol" w:hAnsi="Symbol" w:cs="Symbol"/>
      <w:w w:val="100"/>
      <w:lang w:val="en-US"/>
    </w:rPr>
  </w:style>
  <w:style w:type="character" w:customStyle="1" w:styleId="WordImportedListStyle26StylesforWordRTFImportedLists">
    <w:name w:val="Word Imported List Style26 (Styles for Word/RTF Imported Lists)"/>
    <w:uiPriority w:val="99"/>
    <w:rsid w:val="00E042C5"/>
    <w:rPr>
      <w:rFonts w:ascii="Wingdings" w:hAnsi="Wingdings" w:cs="Wingdings"/>
      <w:w w:val="100"/>
      <w:lang w:val="en-US"/>
    </w:rPr>
  </w:style>
  <w:style w:type="paragraph" w:customStyle="1" w:styleId="Imprintcopy">
    <w:name w:val="Imprint copy"/>
    <w:basedOn w:val="BasicParagraph"/>
    <w:uiPriority w:val="99"/>
    <w:rsid w:val="00E042C5"/>
    <w:pPr>
      <w:spacing w:before="57" w:line="200" w:lineRule="atLeast"/>
    </w:pPr>
    <w:rPr>
      <w:rFonts w:ascii="Calibri" w:hAnsi="Calibri" w:cs="Calibri"/>
      <w:sz w:val="16"/>
      <w:szCs w:val="16"/>
    </w:rPr>
  </w:style>
  <w:style w:type="paragraph" w:customStyle="1" w:styleId="zFooter">
    <w:name w:val="_zFooter"/>
    <w:uiPriority w:val="99"/>
    <w:rsid w:val="00E042C5"/>
    <w:pPr>
      <w:tabs>
        <w:tab w:val="right" w:pos="9639"/>
      </w:tabs>
      <w:spacing w:line="240" w:lineRule="auto"/>
      <w:jc w:val="center"/>
    </w:pPr>
    <w:rPr>
      <w:rFonts w:ascii="Calibri" w:hAnsi="Calibri" w:cs="Times New Roman"/>
      <w:color w:val="auto"/>
      <w:sz w:val="20"/>
      <w:lang w:eastAsia="en-US"/>
    </w:rPr>
  </w:style>
  <w:style w:type="character" w:customStyle="1" w:styleId="zRptPgNum">
    <w:name w:val="_zRptPgNum"/>
    <w:uiPriority w:val="99"/>
    <w:rsid w:val="00E042C5"/>
    <w:rPr>
      <w:rFonts w:ascii="Calibri" w:hAnsi="Calibri"/>
      <w:color w:val="228591"/>
      <w:sz w:val="16"/>
    </w:rPr>
  </w:style>
  <w:style w:type="paragraph" w:customStyle="1" w:styleId="TOCA">
    <w:name w:val="TOC A"/>
    <w:basedOn w:val="NoParagraphStyle"/>
    <w:uiPriority w:val="99"/>
    <w:rsid w:val="00E042C5"/>
    <w:pPr>
      <w:pBdr>
        <w:bottom w:val="dotted" w:sz="8" w:space="4" w:color="00838E"/>
      </w:pBdr>
      <w:tabs>
        <w:tab w:val="right" w:pos="9620"/>
      </w:tabs>
      <w:suppressAutoHyphens/>
      <w:spacing w:after="113" w:line="260" w:lineRule="atLeast"/>
      <w:jc w:val="both"/>
    </w:pPr>
    <w:rPr>
      <w:rFonts w:ascii="Calibri-Bold" w:hAnsi="Calibri-Bold" w:cs="Calibri-Bold"/>
      <w:b/>
      <w:bCs/>
      <w:color w:val="00838E"/>
      <w:sz w:val="22"/>
      <w:szCs w:val="22"/>
      <w:lang w:val="en-GB"/>
    </w:rPr>
  </w:style>
  <w:style w:type="paragraph" w:customStyle="1" w:styleId="TablebodyRTables">
    <w:name w:val="Table body R (Tables)"/>
    <w:basedOn w:val="NoParagraphStyle"/>
    <w:uiPriority w:val="99"/>
    <w:rsid w:val="00E042C5"/>
    <w:pPr>
      <w:tabs>
        <w:tab w:val="right" w:pos="5315"/>
      </w:tabs>
      <w:suppressAutoHyphens/>
      <w:spacing w:line="260" w:lineRule="atLeast"/>
      <w:jc w:val="right"/>
    </w:pPr>
    <w:rPr>
      <w:rFonts w:ascii="Calibri" w:hAnsi="Calibri" w:cs="Calibri"/>
      <w:sz w:val="22"/>
      <w:szCs w:val="22"/>
      <w:lang w:val="en-GB"/>
    </w:rPr>
  </w:style>
  <w:style w:type="paragraph" w:customStyle="1" w:styleId="FootnoteText1">
    <w:name w:val="Footnote Text1"/>
    <w:basedOn w:val="BodycopyBodycontent"/>
    <w:uiPriority w:val="99"/>
    <w:rsid w:val="00E042C5"/>
    <w:rPr>
      <w:sz w:val="20"/>
      <w:szCs w:val="20"/>
    </w:rPr>
  </w:style>
  <w:style w:type="paragraph" w:customStyle="1" w:styleId="TOCHeading1">
    <w:name w:val="TOC Heading1"/>
    <w:basedOn w:val="Heading1"/>
    <w:next w:val="Normal"/>
    <w:uiPriority w:val="39"/>
    <w:semiHidden/>
    <w:unhideWhenUsed/>
    <w:qFormat/>
    <w:rsid w:val="00E042C5"/>
    <w:pPr>
      <w:numPr>
        <w:numId w:val="0"/>
      </w:numPr>
      <w:spacing w:before="480" w:beforeAutospacing="1" w:after="0" w:afterAutospacing="1" w:line="240" w:lineRule="auto"/>
      <w:outlineLvl w:val="9"/>
    </w:pPr>
    <w:rPr>
      <w:rFonts w:ascii="Tahoma" w:hAnsi="Tahoma" w:cs="Tahoma"/>
      <w:color w:val="365F91"/>
      <w:kern w:val="0"/>
      <w:sz w:val="28"/>
      <w:szCs w:val="28"/>
      <w:lang w:val="en-US" w:eastAsia="en-US"/>
    </w:rPr>
  </w:style>
  <w:style w:type="paragraph" w:customStyle="1" w:styleId="MediumGrid1-Accent21">
    <w:name w:val="Medium Grid 1 - Accent 21"/>
    <w:basedOn w:val="Normal"/>
    <w:uiPriority w:val="34"/>
    <w:qFormat/>
    <w:rsid w:val="00E042C5"/>
    <w:pPr>
      <w:numPr>
        <w:numId w:val="19"/>
      </w:numPr>
      <w:spacing w:line="240" w:lineRule="auto"/>
      <w:contextualSpacing/>
    </w:pPr>
    <w:rPr>
      <w:rFonts w:ascii="Arial Narrow" w:eastAsia="Calibri" w:hAnsi="Arial Narrow" w:cs="Times New Roman"/>
      <w:color w:val="auto"/>
      <w:sz w:val="22"/>
      <w:szCs w:val="22"/>
      <w:lang w:eastAsia="en-US"/>
    </w:rPr>
  </w:style>
  <w:style w:type="character" w:customStyle="1" w:styleId="IntenseEmphasis1">
    <w:name w:val="Intense Emphasis1"/>
    <w:uiPriority w:val="21"/>
    <w:qFormat/>
    <w:rsid w:val="00E042C5"/>
    <w:rPr>
      <w:b/>
      <w:bCs/>
      <w:i/>
      <w:iCs/>
      <w:color w:val="4F81BD"/>
    </w:rPr>
  </w:style>
  <w:style w:type="character" w:customStyle="1" w:styleId="BalloonTextChar">
    <w:name w:val="Balloon Text Char"/>
    <w:link w:val="BalloonText"/>
    <w:uiPriority w:val="99"/>
    <w:semiHidden/>
    <w:rsid w:val="00E042C5"/>
    <w:rPr>
      <w:rFonts w:ascii="Tahoma" w:hAnsi="Tahoma" w:cs="Tahoma"/>
      <w:sz w:val="16"/>
      <w:szCs w:val="16"/>
    </w:rPr>
  </w:style>
  <w:style w:type="paragraph" w:customStyle="1" w:styleId="Pa6">
    <w:name w:val="Pa6"/>
    <w:basedOn w:val="Normal"/>
    <w:next w:val="Normal"/>
    <w:uiPriority w:val="99"/>
    <w:rsid w:val="00E042C5"/>
    <w:pPr>
      <w:autoSpaceDE w:val="0"/>
      <w:autoSpaceDN w:val="0"/>
      <w:adjustRightInd w:val="0"/>
      <w:spacing w:line="281" w:lineRule="atLeast"/>
    </w:pPr>
    <w:rPr>
      <w:rFonts w:ascii="HelveticaNeueLT Pro 75 Bd" w:eastAsia="Calibri" w:hAnsi="HelveticaNeueLT Pro 75 Bd" w:cs="Times New Roman"/>
      <w:color w:val="auto"/>
    </w:rPr>
  </w:style>
  <w:style w:type="paragraph" w:customStyle="1" w:styleId="Pa4">
    <w:name w:val="Pa4"/>
    <w:basedOn w:val="Normal"/>
    <w:next w:val="Normal"/>
    <w:uiPriority w:val="99"/>
    <w:rsid w:val="00E042C5"/>
    <w:pPr>
      <w:autoSpaceDE w:val="0"/>
      <w:autoSpaceDN w:val="0"/>
      <w:adjustRightInd w:val="0"/>
      <w:spacing w:line="201" w:lineRule="atLeast"/>
    </w:pPr>
    <w:rPr>
      <w:rFonts w:ascii="HelveticaNeueLT Pro 75 Bd" w:eastAsia="Calibri" w:hAnsi="HelveticaNeueLT Pro 75 Bd" w:cs="Times New Roman"/>
      <w:color w:val="auto"/>
    </w:rPr>
  </w:style>
  <w:style w:type="paragraph" w:styleId="BodyTextIndent">
    <w:name w:val="Body Text Indent"/>
    <w:basedOn w:val="Normal"/>
    <w:link w:val="BodyTextIndentChar"/>
    <w:rsid w:val="00E042C5"/>
    <w:pPr>
      <w:tabs>
        <w:tab w:val="left" w:pos="2280"/>
        <w:tab w:val="left" w:leader="dot" w:pos="8505"/>
      </w:tabs>
      <w:overflowPunct w:val="0"/>
      <w:autoSpaceDE w:val="0"/>
      <w:autoSpaceDN w:val="0"/>
      <w:adjustRightInd w:val="0"/>
      <w:spacing w:line="240" w:lineRule="auto"/>
      <w:ind w:left="285"/>
    </w:pPr>
    <w:rPr>
      <w:rFonts w:ascii="Times New Roman" w:hAnsi="Times New Roman" w:cs="Times New Roman"/>
      <w:color w:val="auto"/>
      <w:sz w:val="22"/>
      <w:szCs w:val="20"/>
      <w:lang w:eastAsia="en-US"/>
    </w:rPr>
  </w:style>
  <w:style w:type="character" w:customStyle="1" w:styleId="BodyTextIndentChar">
    <w:name w:val="Body Text Indent Char"/>
    <w:basedOn w:val="DefaultParagraphFont"/>
    <w:link w:val="BodyTextIndent"/>
    <w:rsid w:val="00E042C5"/>
    <w:rPr>
      <w:rFonts w:ascii="Times New Roman" w:hAnsi="Times New Roman" w:cs="Times New Roman"/>
      <w:color w:val="auto"/>
      <w:sz w:val="22"/>
      <w:szCs w:val="20"/>
      <w:lang w:eastAsia="en-US"/>
    </w:rPr>
  </w:style>
  <w:style w:type="paragraph" w:styleId="BodyText3">
    <w:name w:val="Body Text 3"/>
    <w:basedOn w:val="Normal"/>
    <w:link w:val="BodyText3Char"/>
    <w:uiPriority w:val="99"/>
    <w:unhideWhenUsed/>
    <w:rsid w:val="00E042C5"/>
    <w:pPr>
      <w:spacing w:after="120" w:line="276" w:lineRule="auto"/>
    </w:pPr>
    <w:rPr>
      <w:rFonts w:ascii="Calibri" w:eastAsia="Calibri" w:hAnsi="Calibri" w:cs="Times New Roman"/>
      <w:color w:val="auto"/>
      <w:sz w:val="16"/>
      <w:szCs w:val="16"/>
      <w:lang w:eastAsia="en-US"/>
    </w:rPr>
  </w:style>
  <w:style w:type="character" w:customStyle="1" w:styleId="BodyText3Char">
    <w:name w:val="Body Text 3 Char"/>
    <w:basedOn w:val="DefaultParagraphFont"/>
    <w:link w:val="BodyText3"/>
    <w:uiPriority w:val="99"/>
    <w:rsid w:val="00E042C5"/>
    <w:rPr>
      <w:rFonts w:ascii="Calibri" w:eastAsia="Calibri" w:hAnsi="Calibri" w:cs="Times New Roman"/>
      <w:color w:val="auto"/>
      <w:sz w:val="16"/>
      <w:szCs w:val="16"/>
      <w:lang w:eastAsia="en-US"/>
    </w:rPr>
  </w:style>
  <w:style w:type="paragraph" w:customStyle="1" w:styleId="MediumList2-Accent21">
    <w:name w:val="Medium List 2 - Accent 21"/>
    <w:hidden/>
    <w:uiPriority w:val="99"/>
    <w:semiHidden/>
    <w:rsid w:val="00E042C5"/>
    <w:pPr>
      <w:spacing w:line="240" w:lineRule="auto"/>
    </w:pPr>
    <w:rPr>
      <w:rFonts w:ascii="Calibri" w:eastAsia="Calibri" w:hAnsi="Calibri" w:cs="Times New Roman"/>
      <w:color w:val="auto"/>
      <w:sz w:val="22"/>
      <w:szCs w:val="22"/>
      <w:lang w:eastAsia="en-US"/>
    </w:rPr>
  </w:style>
  <w:style w:type="table" w:customStyle="1" w:styleId="LightShading-Accent11">
    <w:name w:val="Light Shading - Accent 11"/>
    <w:basedOn w:val="TableNormal"/>
    <w:uiPriority w:val="60"/>
    <w:rsid w:val="00E042C5"/>
    <w:pPr>
      <w:spacing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E042C5"/>
    <w:pPr>
      <w:spacing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otnote">
    <w:name w:val="Footnote"/>
    <w:basedOn w:val="FootnoteText"/>
    <w:link w:val="FootnoteChar"/>
    <w:qFormat/>
    <w:rsid w:val="00E042C5"/>
    <w:pPr>
      <w:tabs>
        <w:tab w:val="clear" w:pos="284"/>
      </w:tabs>
      <w:spacing w:after="0" w:line="240" w:lineRule="auto"/>
      <w:ind w:left="0" w:firstLine="0"/>
    </w:pPr>
    <w:rPr>
      <w:rFonts w:ascii="Arial Narrow" w:eastAsia="Calibri" w:hAnsi="Arial Narrow" w:cs="Times New Roman"/>
      <w:color w:val="auto"/>
      <w:kern w:val="0"/>
      <w:sz w:val="16"/>
      <w:szCs w:val="18"/>
    </w:rPr>
  </w:style>
  <w:style w:type="character" w:customStyle="1" w:styleId="FootnoteChar">
    <w:name w:val="Footnote Char"/>
    <w:link w:val="Footnote"/>
    <w:rsid w:val="00E042C5"/>
    <w:rPr>
      <w:rFonts w:ascii="Arial Narrow" w:eastAsia="Calibri" w:hAnsi="Arial Narrow" w:cs="Times New Roman"/>
      <w:color w:val="auto"/>
      <w:sz w:val="16"/>
      <w:szCs w:val="18"/>
    </w:rPr>
  </w:style>
  <w:style w:type="paragraph" w:styleId="DocumentMap">
    <w:name w:val="Document Map"/>
    <w:basedOn w:val="Normal"/>
    <w:link w:val="DocumentMapChar"/>
    <w:uiPriority w:val="99"/>
    <w:unhideWhenUsed/>
    <w:rsid w:val="00E042C5"/>
    <w:pPr>
      <w:spacing w:after="200" w:line="276" w:lineRule="auto"/>
    </w:pPr>
    <w:rPr>
      <w:rFonts w:ascii="Lucida Grande" w:eastAsia="Calibri" w:hAnsi="Lucida Grande" w:cs="Times New Roman"/>
      <w:color w:val="auto"/>
      <w:lang w:eastAsia="en-US"/>
    </w:rPr>
  </w:style>
  <w:style w:type="character" w:customStyle="1" w:styleId="DocumentMapChar">
    <w:name w:val="Document Map Char"/>
    <w:basedOn w:val="DefaultParagraphFont"/>
    <w:link w:val="DocumentMap"/>
    <w:uiPriority w:val="99"/>
    <w:rsid w:val="00E042C5"/>
    <w:rPr>
      <w:rFonts w:ascii="Lucida Grande" w:eastAsia="Calibri" w:hAnsi="Lucida Grande" w:cs="Times New Roman"/>
      <w:color w:val="auto"/>
      <w:lang w:eastAsia="en-US"/>
    </w:rPr>
  </w:style>
  <w:style w:type="paragraph" w:customStyle="1" w:styleId="ColorfulShading-Accent11">
    <w:name w:val="Colorful Shading - Accent 11"/>
    <w:hidden/>
    <w:rsid w:val="00E042C5"/>
    <w:pPr>
      <w:spacing w:line="240" w:lineRule="auto"/>
    </w:pPr>
    <w:rPr>
      <w:rFonts w:ascii="Calibri" w:eastAsia="Calibri" w:hAnsi="Calibri" w:cs="Times New Roman"/>
      <w:color w:val="auto"/>
      <w:sz w:val="22"/>
      <w:szCs w:val="22"/>
      <w:lang w:eastAsia="en-US"/>
    </w:rPr>
  </w:style>
  <w:style w:type="paragraph" w:customStyle="1" w:styleId="bullet">
    <w:name w:val="bullet"/>
    <w:basedOn w:val="BodybulletL1Bodycontent"/>
    <w:next w:val="BodybulletL1Bodycontent"/>
    <w:qFormat/>
    <w:rsid w:val="00E042C5"/>
    <w:pPr>
      <w:numPr>
        <w:numId w:val="20"/>
      </w:numPr>
      <w:spacing w:after="120"/>
    </w:pPr>
  </w:style>
  <w:style w:type="paragraph" w:styleId="TOC9">
    <w:name w:val="toc 9"/>
    <w:basedOn w:val="Normal"/>
    <w:next w:val="Normal"/>
    <w:autoRedefine/>
    <w:rsid w:val="00E042C5"/>
    <w:pPr>
      <w:spacing w:line="276" w:lineRule="auto"/>
      <w:ind w:left="1760"/>
    </w:pPr>
    <w:rPr>
      <w:rFonts w:ascii="Calibri" w:eastAsia="ヒラギノ角ゴ Pro W3" w:hAnsi="Calibri" w:cs="Times New Roman"/>
      <w:color w:val="000000"/>
      <w:sz w:val="20"/>
      <w:szCs w:val="20"/>
      <w:lang w:val="en-US" w:eastAsia="en-US"/>
    </w:rPr>
  </w:style>
  <w:style w:type="paragraph" w:customStyle="1" w:styleId="Default">
    <w:name w:val="Default"/>
    <w:rsid w:val="00E042C5"/>
    <w:pPr>
      <w:autoSpaceDE w:val="0"/>
      <w:autoSpaceDN w:val="0"/>
      <w:adjustRightInd w:val="0"/>
      <w:spacing w:line="240" w:lineRule="auto"/>
    </w:pPr>
    <w:rPr>
      <w:rFonts w:ascii="Arial" w:eastAsia="Cambria" w:hAnsi="Arial"/>
      <w:color w:val="000000"/>
    </w:rPr>
  </w:style>
  <w:style w:type="paragraph" w:styleId="Revision">
    <w:name w:val="Revision"/>
    <w:hidden/>
    <w:uiPriority w:val="99"/>
    <w:semiHidden/>
    <w:rsid w:val="0085581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hyperlink" Target="http://www.delwp.vic.gov.au" TargetMode="External"/><Relationship Id="rId39"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hyperlink" Target="https://creativecommons.org/licenses/by/2.0/" TargetMode="External"/><Relationship Id="rId34" Type="http://schemas.openxmlformats.org/officeDocument/2006/relationships/footer" Target="footer7.xml"/><Relationship Id="rId42" Type="http://schemas.openxmlformats.org/officeDocument/2006/relationships/chart" Target="charts/chart5.xml"/><Relationship Id="rId47" Type="http://schemas.openxmlformats.org/officeDocument/2006/relationships/hyperlink" Target="http://www.localgovernment.vic.gov.au/strengthening-councils/sector-guidance-planning-and-reporting" TargetMode="External"/><Relationship Id="rId50" Type="http://schemas.openxmlformats.org/officeDocument/2006/relationships/hyperlink" Target="http://www.localgovernment.vic.gov.au/strengthening-councils/procurement/financial-and-asset-management"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yperlink" Target="http://www.relayservice.com.au" TargetMode="External"/><Relationship Id="rId33" Type="http://schemas.openxmlformats.org/officeDocument/2006/relationships/footer" Target="footer6.xml"/><Relationship Id="rId38" Type="http://schemas.openxmlformats.org/officeDocument/2006/relationships/chart" Target="charts/chart1.xml"/><Relationship Id="rId46" Type="http://schemas.openxmlformats.org/officeDocument/2006/relationships/hyperlink" Target="http://www.localgovernment.vic.gov.au/strengthening-councils/sector-guidance-planning-and-reporting"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3.xml"/><Relationship Id="rId29" Type="http://schemas.openxmlformats.org/officeDocument/2006/relationships/header" Target="header3.xml"/><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customer.service@delwp.vic.gov.au" TargetMode="External"/><Relationship Id="rId32" Type="http://schemas.openxmlformats.org/officeDocument/2006/relationships/header" Target="header5.xml"/><Relationship Id="rId37" Type="http://schemas.openxmlformats.org/officeDocument/2006/relationships/image" Target="media/image9.png"/><Relationship Id="rId40" Type="http://schemas.openxmlformats.org/officeDocument/2006/relationships/chart" Target="charts/chart3.xml"/><Relationship Id="rId45" Type="http://schemas.openxmlformats.org/officeDocument/2006/relationships/hyperlink" Target="http://www.localgovernment.vic.gov.au/strengthening-councils/sector-guidance-planning-and-reporting" TargetMode="Externa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yperlink" Target="http://creativecommons.org/licenses/by/4.0/" TargetMode="External"/><Relationship Id="rId28" Type="http://schemas.openxmlformats.org/officeDocument/2006/relationships/footer" Target="footer4.xml"/><Relationship Id="rId36" Type="http://schemas.openxmlformats.org/officeDocument/2006/relationships/image" Target="media/image8.png"/><Relationship Id="rId49" Type="http://schemas.openxmlformats.org/officeDocument/2006/relationships/hyperlink" Target="http://www.localgovernment.vic.gov.au/strengthening-councils/sector-guidance-planning-and-reporting" TargetMode="Externa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eader" Target="header4.xml"/><Relationship Id="rId44" Type="http://schemas.openxmlformats.org/officeDocument/2006/relationships/hyperlink" Target="http://www.localgovernment.vic.gov.au/strengthening-councils/sector-guidance-planning-and-reporting"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6.emf"/><Relationship Id="rId27" Type="http://schemas.openxmlformats.org/officeDocument/2006/relationships/header" Target="header2.xml"/><Relationship Id="rId30" Type="http://schemas.openxmlformats.org/officeDocument/2006/relationships/footer" Target="footer5.xml"/><Relationship Id="rId35" Type="http://schemas.openxmlformats.org/officeDocument/2006/relationships/image" Target="media/image7.png"/><Relationship Id="rId43" Type="http://schemas.openxmlformats.org/officeDocument/2006/relationships/hyperlink" Target="http://www.finpro.org.au/2017/02/model-budget-201718/" TargetMode="External"/><Relationship Id="rId48" Type="http://schemas.openxmlformats.org/officeDocument/2006/relationships/hyperlink" Target="http://www.localgovernment.vic.gov.au/strengthening-councils/sector-guidance-planning-and-reporting" TargetMode="External"/><Relationship Id="rId8" Type="http://schemas.openxmlformats.org/officeDocument/2006/relationships/numbering" Target="numbering.xml"/><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m48g\AppData\Roaming\Microsoft\Templates\DELWP%20Report%20template.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604288499025"/>
          <c:y val="5.6636582307107164E-2"/>
          <c:w val="0.83739169785186152"/>
          <c:h val="0.72384659954128305"/>
        </c:manualLayout>
      </c:layout>
      <c:areaChart>
        <c:grouping val="standard"/>
        <c:varyColors val="0"/>
        <c:ser>
          <c:idx val="1"/>
          <c:order val="0"/>
          <c:tx>
            <c:strRef>
              <c:f>Sheet1!$A$2</c:f>
              <c:strCache>
                <c:ptCount val="1"/>
                <c:pt idx="0">
                  <c:v>Renewal required</c:v>
                </c:pt>
              </c:strCache>
            </c:strRef>
          </c:tx>
          <c:spPr>
            <a:solidFill>
              <a:schemeClr val="accent2">
                <a:alpha val="85000"/>
              </a:schemeClr>
            </a:solidFill>
            <a:ln>
              <a:noFill/>
            </a:ln>
            <a:effectLst>
              <a:innerShdw dist="12700" dir="16200000">
                <a:schemeClr val="lt1"/>
              </a:innerShdw>
            </a:effectLst>
          </c:spPr>
          <c:cat>
            <c:numRef>
              <c:f>Sheet1!$B$1:$E$1</c:f>
              <c:numCache>
                <c:formatCode>General</c:formatCode>
                <c:ptCount val="4"/>
                <c:pt idx="0">
                  <c:v>2020</c:v>
                </c:pt>
                <c:pt idx="1">
                  <c:v>2021</c:v>
                </c:pt>
                <c:pt idx="2">
                  <c:v>2022</c:v>
                </c:pt>
                <c:pt idx="3">
                  <c:v>2023</c:v>
                </c:pt>
              </c:numCache>
            </c:numRef>
          </c:cat>
          <c:val>
            <c:numRef>
              <c:f>Sheet1!$B$2:$E$2</c:f>
              <c:numCache>
                <c:formatCode>#,##0</c:formatCode>
                <c:ptCount val="4"/>
                <c:pt idx="0">
                  <c:v>14500</c:v>
                </c:pt>
                <c:pt idx="1">
                  <c:v>15187</c:v>
                </c:pt>
                <c:pt idx="2">
                  <c:v>15744</c:v>
                </c:pt>
                <c:pt idx="3">
                  <c:v>16274</c:v>
                </c:pt>
              </c:numCache>
            </c:numRef>
          </c:val>
          <c:extLst>
            <c:ext xmlns:c16="http://schemas.microsoft.com/office/drawing/2014/chart" uri="{C3380CC4-5D6E-409C-BE32-E72D297353CC}">
              <c16:uniqueId val="{00000000-05AF-4CC2-A4A8-3989F1666B6D}"/>
            </c:ext>
          </c:extLst>
        </c:ser>
        <c:ser>
          <c:idx val="0"/>
          <c:order val="1"/>
          <c:tx>
            <c:strRef>
              <c:f>Sheet1!$A$3</c:f>
              <c:strCache>
                <c:ptCount val="1"/>
                <c:pt idx="0">
                  <c:v>Renewal program</c:v>
                </c:pt>
              </c:strCache>
            </c:strRef>
          </c:tx>
          <c:spPr>
            <a:solidFill>
              <a:schemeClr val="accent1">
                <a:alpha val="85000"/>
              </a:schemeClr>
            </a:solidFill>
            <a:ln>
              <a:noFill/>
            </a:ln>
            <a:effectLst>
              <a:innerShdw dist="12700" dir="16200000">
                <a:schemeClr val="lt1"/>
              </a:innerShdw>
            </a:effectLst>
          </c:spPr>
          <c:cat>
            <c:numRef>
              <c:f>Sheet1!$B$1:$E$1</c:f>
              <c:numCache>
                <c:formatCode>General</c:formatCode>
                <c:ptCount val="4"/>
                <c:pt idx="0">
                  <c:v>2020</c:v>
                </c:pt>
                <c:pt idx="1">
                  <c:v>2021</c:v>
                </c:pt>
                <c:pt idx="2">
                  <c:v>2022</c:v>
                </c:pt>
                <c:pt idx="3">
                  <c:v>2023</c:v>
                </c:pt>
              </c:numCache>
            </c:numRef>
          </c:cat>
          <c:val>
            <c:numRef>
              <c:f>Sheet1!$B$3:$E$3</c:f>
              <c:numCache>
                <c:formatCode>General</c:formatCode>
                <c:ptCount val="4"/>
                <c:pt idx="0">
                  <c:v>17454</c:v>
                </c:pt>
                <c:pt idx="1">
                  <c:v>15928</c:v>
                </c:pt>
                <c:pt idx="2">
                  <c:v>13145</c:v>
                </c:pt>
                <c:pt idx="3">
                  <c:v>13560</c:v>
                </c:pt>
              </c:numCache>
            </c:numRef>
          </c:val>
          <c:extLst>
            <c:ext xmlns:c16="http://schemas.microsoft.com/office/drawing/2014/chart" uri="{C3380CC4-5D6E-409C-BE32-E72D297353CC}">
              <c16:uniqueId val="{00000001-05AF-4CC2-A4A8-3989F1666B6D}"/>
            </c:ext>
          </c:extLst>
        </c:ser>
        <c:ser>
          <c:idx val="3"/>
          <c:order val="2"/>
          <c:tx>
            <c:strRef>
              <c:f>Sheet1!$A$4</c:f>
              <c:strCache>
                <c:ptCount val="1"/>
                <c:pt idx="0">
                  <c:v>Backlog</c:v>
                </c:pt>
              </c:strCache>
            </c:strRef>
          </c:tx>
          <c:spPr>
            <a:solidFill>
              <a:schemeClr val="accent4">
                <a:alpha val="85000"/>
              </a:schemeClr>
            </a:solidFill>
            <a:ln>
              <a:noFill/>
            </a:ln>
            <a:effectLst>
              <a:innerShdw dist="12700" dir="16200000">
                <a:schemeClr val="lt1"/>
              </a:innerShdw>
            </a:effectLst>
          </c:spPr>
          <c:cat>
            <c:numRef>
              <c:f>Sheet1!$B$1:$E$1</c:f>
              <c:numCache>
                <c:formatCode>General</c:formatCode>
                <c:ptCount val="4"/>
                <c:pt idx="0">
                  <c:v>2020</c:v>
                </c:pt>
                <c:pt idx="1">
                  <c:v>2021</c:v>
                </c:pt>
                <c:pt idx="2">
                  <c:v>2022</c:v>
                </c:pt>
                <c:pt idx="3">
                  <c:v>2023</c:v>
                </c:pt>
              </c:numCache>
            </c:numRef>
          </c:cat>
          <c:val>
            <c:numRef>
              <c:f>Sheet1!$B$4:$E$4</c:f>
              <c:numCache>
                <c:formatCode>#,##0</c:formatCode>
                <c:ptCount val="4"/>
                <c:pt idx="0">
                  <c:v>2046</c:v>
                </c:pt>
                <c:pt idx="1">
                  <c:v>1305</c:v>
                </c:pt>
                <c:pt idx="2">
                  <c:v>3904</c:v>
                </c:pt>
                <c:pt idx="3">
                  <c:v>6618</c:v>
                </c:pt>
              </c:numCache>
            </c:numRef>
          </c:val>
          <c:extLst>
            <c:ext xmlns:c16="http://schemas.microsoft.com/office/drawing/2014/chart" uri="{C3380CC4-5D6E-409C-BE32-E72D297353CC}">
              <c16:uniqueId val="{00000002-05AF-4CC2-A4A8-3989F1666B6D}"/>
            </c:ext>
          </c:extLst>
        </c:ser>
        <c:dLbls>
          <c:showLegendKey val="0"/>
          <c:showVal val="0"/>
          <c:showCatName val="0"/>
          <c:showSerName val="0"/>
          <c:showPercent val="0"/>
          <c:showBubbleSize val="0"/>
        </c:dLbls>
        <c:axId val="80199680"/>
        <c:axId val="80201216"/>
      </c:areaChart>
      <c:catAx>
        <c:axId val="801996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0201216"/>
        <c:crosses val="autoZero"/>
        <c:auto val="1"/>
        <c:lblAlgn val="ctr"/>
        <c:lblOffset val="100"/>
        <c:tickLblSkip val="1"/>
        <c:tickMarkSkip val="1"/>
        <c:noMultiLvlLbl val="0"/>
      </c:catAx>
      <c:valAx>
        <c:axId val="8020121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$'000</a:t>
                </a:r>
              </a:p>
            </c:rich>
          </c:tx>
          <c:layout>
            <c:manualLayout>
              <c:xMode val="edge"/>
              <c:yMode val="edge"/>
              <c:x val="0"/>
              <c:y val="0.42652329749103901"/>
            </c:manualLayout>
          </c:layout>
          <c:overlay val="0"/>
          <c:spPr>
            <a:noFill/>
            <a:ln>
              <a:noFill/>
            </a:ln>
            <a:effectLst/>
          </c:spPr>
        </c:title>
        <c:numFmt formatCode="#,##0" sourceLinked="1"/>
        <c:majorTickMark val="out"/>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0199680"/>
        <c:crosses val="autoZero"/>
        <c:crossBetween val="midCat"/>
      </c:valAx>
      <c:spPr>
        <a:noFill/>
        <a:ln>
          <a:noFill/>
        </a:ln>
        <a:effectLst/>
      </c:spPr>
    </c:plotArea>
    <c:legend>
      <c:legendPos val="b"/>
      <c:layout>
        <c:manualLayout>
          <c:xMode val="edge"/>
          <c:yMode val="edge"/>
          <c:x val="0.25926092072074197"/>
          <c:y val="0.91671264982216649"/>
          <c:w val="0.48147800115690187"/>
          <c:h val="8.3287350177833522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906474820144"/>
          <c:y val="3.8140716281432563E-2"/>
          <c:w val="0.8830935055426391"/>
          <c:h val="0.79460443156180427"/>
        </c:manualLayout>
      </c:layout>
      <c:lineChart>
        <c:grouping val="standard"/>
        <c:varyColors val="0"/>
        <c:ser>
          <c:idx val="1"/>
          <c:order val="0"/>
          <c:tx>
            <c:strRef>
              <c:f>Sheet1!$A$2</c:f>
              <c:strCache>
                <c:ptCount val="1"/>
                <c:pt idx="0">
                  <c:v>Adjusted underlying result </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Sheet1!$B$1:$E$1</c:f>
              <c:numCache>
                <c:formatCode>General</c:formatCode>
                <c:ptCount val="4"/>
                <c:pt idx="0">
                  <c:v>2020</c:v>
                </c:pt>
                <c:pt idx="1">
                  <c:v>2021</c:v>
                </c:pt>
                <c:pt idx="2">
                  <c:v>2022</c:v>
                </c:pt>
                <c:pt idx="3">
                  <c:v>2023</c:v>
                </c:pt>
              </c:numCache>
            </c:numRef>
          </c:cat>
          <c:val>
            <c:numRef>
              <c:f>Sheet1!$B$2:$E$2</c:f>
              <c:numCache>
                <c:formatCode>#,##0</c:formatCode>
                <c:ptCount val="4"/>
                <c:pt idx="0">
                  <c:v>-4453</c:v>
                </c:pt>
                <c:pt idx="1">
                  <c:v>-3630</c:v>
                </c:pt>
                <c:pt idx="2">
                  <c:v>-2948</c:v>
                </c:pt>
                <c:pt idx="3">
                  <c:v>-2397</c:v>
                </c:pt>
              </c:numCache>
            </c:numRef>
          </c:val>
          <c:smooth val="0"/>
          <c:extLst>
            <c:ext xmlns:c16="http://schemas.microsoft.com/office/drawing/2014/chart" uri="{C3380CC4-5D6E-409C-BE32-E72D297353CC}">
              <c16:uniqueId val="{00000000-5CB3-4F27-9F9C-50BE5B33FF31}"/>
            </c:ext>
          </c:extLst>
        </c:ser>
        <c:ser>
          <c:idx val="3"/>
          <c:order val="1"/>
          <c:tx>
            <c:strRef>
              <c:f>Sheet1!$A$3</c:f>
              <c:strCache>
                <c:ptCount val="1"/>
                <c:pt idx="0">
                  <c:v>Net change in cash</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cat>
            <c:numRef>
              <c:f>Sheet1!$B$1:$E$1</c:f>
              <c:numCache>
                <c:formatCode>General</c:formatCode>
                <c:ptCount val="4"/>
                <c:pt idx="0">
                  <c:v>2020</c:v>
                </c:pt>
                <c:pt idx="1">
                  <c:v>2021</c:v>
                </c:pt>
                <c:pt idx="2">
                  <c:v>2022</c:v>
                </c:pt>
                <c:pt idx="3">
                  <c:v>2023</c:v>
                </c:pt>
              </c:numCache>
            </c:numRef>
          </c:cat>
          <c:val>
            <c:numRef>
              <c:f>Sheet1!$B$3:$E$3</c:f>
              <c:numCache>
                <c:formatCode>#,##0</c:formatCode>
                <c:ptCount val="4"/>
                <c:pt idx="0">
                  <c:v>-11269</c:v>
                </c:pt>
                <c:pt idx="1">
                  <c:v>221</c:v>
                </c:pt>
                <c:pt idx="2">
                  <c:v>348</c:v>
                </c:pt>
                <c:pt idx="3">
                  <c:v>252</c:v>
                </c:pt>
              </c:numCache>
            </c:numRef>
          </c:val>
          <c:smooth val="0"/>
          <c:extLst>
            <c:ext xmlns:c16="http://schemas.microsoft.com/office/drawing/2014/chart" uri="{C3380CC4-5D6E-409C-BE32-E72D297353CC}">
              <c16:uniqueId val="{00000001-5CB3-4F27-9F9C-50BE5B33FF31}"/>
            </c:ext>
          </c:extLst>
        </c:ser>
        <c:ser>
          <c:idx val="6"/>
          <c:order val="2"/>
          <c:tx>
            <c:strRef>
              <c:f>Sheet1!$A$4</c:f>
              <c:strCache>
                <c:ptCount val="1"/>
                <c:pt idx="0">
                  <c:v>Asset renewal</c:v>
                </c:pt>
              </c:strCache>
            </c:strRef>
          </c:tx>
          <c:spPr>
            <a:ln w="34925" cap="rnd">
              <a:solidFill>
                <a:schemeClr val="accent1">
                  <a:lumMod val="60000"/>
                </a:schemeClr>
              </a:solidFill>
              <a:round/>
            </a:ln>
            <a:effectLst>
              <a:outerShdw blurRad="40000" dist="23000" dir="5400000" rotWithShape="0">
                <a:srgbClr val="000000">
                  <a:alpha val="35000"/>
                </a:srgbClr>
              </a:outerShdw>
            </a:effectLst>
          </c:spPr>
          <c:marker>
            <c:symbol val="none"/>
          </c:marker>
          <c:cat>
            <c:numRef>
              <c:f>Sheet1!$B$1:$E$1</c:f>
              <c:numCache>
                <c:formatCode>General</c:formatCode>
                <c:ptCount val="4"/>
                <c:pt idx="0">
                  <c:v>2020</c:v>
                </c:pt>
                <c:pt idx="1">
                  <c:v>2021</c:v>
                </c:pt>
                <c:pt idx="2">
                  <c:v>2022</c:v>
                </c:pt>
                <c:pt idx="3">
                  <c:v>2023</c:v>
                </c:pt>
              </c:numCache>
            </c:numRef>
          </c:cat>
          <c:val>
            <c:numRef>
              <c:f>Sheet1!$B$4:$E$4</c:f>
              <c:numCache>
                <c:formatCode>#,##0</c:formatCode>
                <c:ptCount val="4"/>
                <c:pt idx="0">
                  <c:v>17454</c:v>
                </c:pt>
                <c:pt idx="1">
                  <c:v>16326</c:v>
                </c:pt>
                <c:pt idx="2">
                  <c:v>13927</c:v>
                </c:pt>
                <c:pt idx="3">
                  <c:v>14847</c:v>
                </c:pt>
              </c:numCache>
            </c:numRef>
          </c:val>
          <c:smooth val="0"/>
          <c:extLst>
            <c:ext xmlns:c16="http://schemas.microsoft.com/office/drawing/2014/chart" uri="{C3380CC4-5D6E-409C-BE32-E72D297353CC}">
              <c16:uniqueId val="{00000002-5CB3-4F27-9F9C-50BE5B33FF31}"/>
            </c:ext>
          </c:extLst>
        </c:ser>
        <c:ser>
          <c:idx val="7"/>
          <c:order val="3"/>
          <c:tx>
            <c:strRef>
              <c:f>Sheet1!$A$5</c:f>
              <c:strCache>
                <c:ptCount val="1"/>
                <c:pt idx="0">
                  <c:v>Borrowings</c:v>
                </c:pt>
              </c:strCache>
            </c:strRef>
          </c:tx>
          <c:spPr>
            <a:ln w="34925" cap="rnd">
              <a:solidFill>
                <a:schemeClr val="accent2">
                  <a:lumMod val="60000"/>
                </a:schemeClr>
              </a:solidFill>
              <a:round/>
            </a:ln>
            <a:effectLst>
              <a:outerShdw blurRad="40000" dist="23000" dir="5400000" rotWithShape="0">
                <a:srgbClr val="000000">
                  <a:alpha val="35000"/>
                </a:srgbClr>
              </a:outerShdw>
            </a:effectLst>
          </c:spPr>
          <c:marker>
            <c:symbol val="none"/>
          </c:marker>
          <c:cat>
            <c:numRef>
              <c:f>Sheet1!$B$1:$E$1</c:f>
              <c:numCache>
                <c:formatCode>General</c:formatCode>
                <c:ptCount val="4"/>
                <c:pt idx="0">
                  <c:v>2020</c:v>
                </c:pt>
                <c:pt idx="1">
                  <c:v>2021</c:v>
                </c:pt>
                <c:pt idx="2">
                  <c:v>2022</c:v>
                </c:pt>
                <c:pt idx="3">
                  <c:v>2023</c:v>
                </c:pt>
              </c:numCache>
            </c:numRef>
          </c:cat>
          <c:val>
            <c:numRef>
              <c:f>Sheet1!$B$5:$E$5</c:f>
              <c:numCache>
                <c:formatCode>#,##0</c:formatCode>
                <c:ptCount val="4"/>
                <c:pt idx="0">
                  <c:v>4887</c:v>
                </c:pt>
                <c:pt idx="1">
                  <c:v>3726</c:v>
                </c:pt>
                <c:pt idx="2">
                  <c:v>4565</c:v>
                </c:pt>
                <c:pt idx="3">
                  <c:v>3275</c:v>
                </c:pt>
              </c:numCache>
            </c:numRef>
          </c:val>
          <c:smooth val="0"/>
          <c:extLst>
            <c:ext xmlns:c16="http://schemas.microsoft.com/office/drawing/2014/chart" uri="{C3380CC4-5D6E-409C-BE32-E72D297353CC}">
              <c16:uniqueId val="{00000003-5CB3-4F27-9F9C-50BE5B33FF31}"/>
            </c:ext>
          </c:extLst>
        </c:ser>
        <c:dLbls>
          <c:showLegendKey val="0"/>
          <c:showVal val="0"/>
          <c:showCatName val="0"/>
          <c:showSerName val="0"/>
          <c:showPercent val="0"/>
          <c:showBubbleSize val="0"/>
        </c:dLbls>
        <c:smooth val="0"/>
        <c:axId val="80090624"/>
        <c:axId val="80092160"/>
      </c:lineChart>
      <c:catAx>
        <c:axId val="80090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2160"/>
        <c:crosses val="autoZero"/>
        <c:auto val="1"/>
        <c:lblAlgn val="ctr"/>
        <c:lblOffset val="100"/>
        <c:tickLblSkip val="1"/>
        <c:tickMarkSkip val="1"/>
        <c:noMultiLvlLbl val="0"/>
      </c:catAx>
      <c:valAx>
        <c:axId val="80092160"/>
        <c:scaling>
          <c:orientation val="minMax"/>
          <c:max val="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$'000</a:t>
                </a:r>
              </a:p>
            </c:rich>
          </c:tx>
          <c:layout>
            <c:manualLayout>
              <c:xMode val="edge"/>
              <c:yMode val="edge"/>
              <c:x val="0"/>
              <c:y val="0.40304182509505698"/>
            </c:manualLayout>
          </c:layout>
          <c:overlay val="0"/>
          <c:spPr>
            <a:noFill/>
            <a:ln>
              <a:noFill/>
            </a:ln>
            <a:effectLst/>
          </c:spPr>
        </c:title>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9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047619047619"/>
          <c:y val="4.5932718190847717E-2"/>
          <c:w val="0.85549744477178957"/>
          <c:h val="0.80921634110178642"/>
        </c:manualLayout>
      </c:layout>
      <c:lineChart>
        <c:grouping val="standard"/>
        <c:varyColors val="0"/>
        <c:ser>
          <c:idx val="1"/>
          <c:order val="0"/>
          <c:tx>
            <c:strRef>
              <c:f>Sheet1!$A$2</c:f>
              <c:strCache>
                <c:ptCount val="1"/>
                <c:pt idx="0">
                  <c:v>Adjusted underlying result </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Sheet1!$B$1:$E$1</c:f>
              <c:numCache>
                <c:formatCode>General</c:formatCode>
                <c:ptCount val="4"/>
                <c:pt idx="0">
                  <c:v>2020</c:v>
                </c:pt>
                <c:pt idx="1">
                  <c:v>2021</c:v>
                </c:pt>
                <c:pt idx="2">
                  <c:v>2022</c:v>
                </c:pt>
                <c:pt idx="3">
                  <c:v>2023</c:v>
                </c:pt>
              </c:numCache>
            </c:numRef>
          </c:cat>
          <c:val>
            <c:numRef>
              <c:f>Sheet1!$B$2:$E$2</c:f>
              <c:numCache>
                <c:formatCode>#,##0</c:formatCode>
                <c:ptCount val="4"/>
                <c:pt idx="0">
                  <c:v>-4956</c:v>
                </c:pt>
                <c:pt idx="1">
                  <c:v>-4528</c:v>
                </c:pt>
                <c:pt idx="2">
                  <c:v>-4275</c:v>
                </c:pt>
                <c:pt idx="3">
                  <c:v>-4184</c:v>
                </c:pt>
              </c:numCache>
            </c:numRef>
          </c:val>
          <c:smooth val="0"/>
          <c:extLst>
            <c:ext xmlns:c16="http://schemas.microsoft.com/office/drawing/2014/chart" uri="{C3380CC4-5D6E-409C-BE32-E72D297353CC}">
              <c16:uniqueId val="{00000000-F79E-478D-8D1D-474CFCA3A798}"/>
            </c:ext>
          </c:extLst>
        </c:ser>
        <c:ser>
          <c:idx val="3"/>
          <c:order val="1"/>
          <c:tx>
            <c:strRef>
              <c:f>Sheet1!$A$3</c:f>
              <c:strCache>
                <c:ptCount val="1"/>
                <c:pt idx="0">
                  <c:v>Net change in cash</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cat>
            <c:numRef>
              <c:f>Sheet1!$B$1:$E$1</c:f>
              <c:numCache>
                <c:formatCode>General</c:formatCode>
                <c:ptCount val="4"/>
                <c:pt idx="0">
                  <c:v>2020</c:v>
                </c:pt>
                <c:pt idx="1">
                  <c:v>2021</c:v>
                </c:pt>
                <c:pt idx="2">
                  <c:v>2022</c:v>
                </c:pt>
                <c:pt idx="3">
                  <c:v>2023</c:v>
                </c:pt>
              </c:numCache>
            </c:numRef>
          </c:cat>
          <c:val>
            <c:numRef>
              <c:f>Sheet1!$B$3:$E$3</c:f>
              <c:numCache>
                <c:formatCode>#,##0</c:formatCode>
                <c:ptCount val="4"/>
                <c:pt idx="0">
                  <c:v>-11772</c:v>
                </c:pt>
                <c:pt idx="1">
                  <c:v>-677</c:v>
                </c:pt>
                <c:pt idx="2">
                  <c:v>-979</c:v>
                </c:pt>
                <c:pt idx="3">
                  <c:v>-1535</c:v>
                </c:pt>
              </c:numCache>
            </c:numRef>
          </c:val>
          <c:smooth val="0"/>
          <c:extLst>
            <c:ext xmlns:c16="http://schemas.microsoft.com/office/drawing/2014/chart" uri="{C3380CC4-5D6E-409C-BE32-E72D297353CC}">
              <c16:uniqueId val="{00000001-F79E-478D-8D1D-474CFCA3A798}"/>
            </c:ext>
          </c:extLst>
        </c:ser>
        <c:ser>
          <c:idx val="6"/>
          <c:order val="2"/>
          <c:tx>
            <c:strRef>
              <c:f>Sheet1!$A$4</c:f>
              <c:strCache>
                <c:ptCount val="1"/>
                <c:pt idx="0">
                  <c:v>Asset renewal</c:v>
                </c:pt>
              </c:strCache>
            </c:strRef>
          </c:tx>
          <c:spPr>
            <a:ln w="34925" cap="rnd">
              <a:solidFill>
                <a:schemeClr val="accent1">
                  <a:lumMod val="60000"/>
                </a:schemeClr>
              </a:solidFill>
              <a:round/>
            </a:ln>
            <a:effectLst>
              <a:outerShdw blurRad="40000" dist="23000" dir="5400000" rotWithShape="0">
                <a:srgbClr val="000000">
                  <a:alpha val="35000"/>
                </a:srgbClr>
              </a:outerShdw>
            </a:effectLst>
          </c:spPr>
          <c:marker>
            <c:symbol val="none"/>
          </c:marker>
          <c:cat>
            <c:numRef>
              <c:f>Sheet1!$B$1:$E$1</c:f>
              <c:numCache>
                <c:formatCode>General</c:formatCode>
                <c:ptCount val="4"/>
                <c:pt idx="0">
                  <c:v>2020</c:v>
                </c:pt>
                <c:pt idx="1">
                  <c:v>2021</c:v>
                </c:pt>
                <c:pt idx="2">
                  <c:v>2022</c:v>
                </c:pt>
                <c:pt idx="3">
                  <c:v>2023</c:v>
                </c:pt>
              </c:numCache>
            </c:numRef>
          </c:cat>
          <c:val>
            <c:numRef>
              <c:f>Sheet1!$B$4:$E$4</c:f>
              <c:numCache>
                <c:formatCode>#,##0</c:formatCode>
                <c:ptCount val="4"/>
                <c:pt idx="0">
                  <c:v>17454</c:v>
                </c:pt>
                <c:pt idx="1">
                  <c:v>16326</c:v>
                </c:pt>
                <c:pt idx="2">
                  <c:v>13927</c:v>
                </c:pt>
                <c:pt idx="3">
                  <c:v>14847</c:v>
                </c:pt>
              </c:numCache>
            </c:numRef>
          </c:val>
          <c:smooth val="0"/>
          <c:extLst>
            <c:ext xmlns:c16="http://schemas.microsoft.com/office/drawing/2014/chart" uri="{C3380CC4-5D6E-409C-BE32-E72D297353CC}">
              <c16:uniqueId val="{00000002-F79E-478D-8D1D-474CFCA3A798}"/>
            </c:ext>
          </c:extLst>
        </c:ser>
        <c:ser>
          <c:idx val="7"/>
          <c:order val="3"/>
          <c:tx>
            <c:strRef>
              <c:f>Sheet1!$A$5</c:f>
              <c:strCache>
                <c:ptCount val="1"/>
                <c:pt idx="0">
                  <c:v>Borrowings</c:v>
                </c:pt>
              </c:strCache>
            </c:strRef>
          </c:tx>
          <c:spPr>
            <a:ln w="34925" cap="rnd">
              <a:solidFill>
                <a:schemeClr val="accent2">
                  <a:lumMod val="60000"/>
                </a:schemeClr>
              </a:solidFill>
              <a:round/>
            </a:ln>
            <a:effectLst>
              <a:outerShdw blurRad="40000" dist="23000" dir="5400000" rotWithShape="0">
                <a:srgbClr val="000000">
                  <a:alpha val="35000"/>
                </a:srgbClr>
              </a:outerShdw>
            </a:effectLst>
          </c:spPr>
          <c:marker>
            <c:symbol val="none"/>
          </c:marker>
          <c:cat>
            <c:numRef>
              <c:f>Sheet1!$B$1:$E$1</c:f>
              <c:numCache>
                <c:formatCode>General</c:formatCode>
                <c:ptCount val="4"/>
                <c:pt idx="0">
                  <c:v>2020</c:v>
                </c:pt>
                <c:pt idx="1">
                  <c:v>2021</c:v>
                </c:pt>
                <c:pt idx="2">
                  <c:v>2022</c:v>
                </c:pt>
                <c:pt idx="3">
                  <c:v>2023</c:v>
                </c:pt>
              </c:numCache>
            </c:numRef>
          </c:cat>
          <c:val>
            <c:numRef>
              <c:f>Sheet1!$B$5:$E$5</c:f>
              <c:numCache>
                <c:formatCode>#,##0</c:formatCode>
                <c:ptCount val="4"/>
                <c:pt idx="0">
                  <c:v>4887</c:v>
                </c:pt>
                <c:pt idx="1">
                  <c:v>3726</c:v>
                </c:pt>
                <c:pt idx="2">
                  <c:v>4565</c:v>
                </c:pt>
                <c:pt idx="3">
                  <c:v>3275</c:v>
                </c:pt>
              </c:numCache>
            </c:numRef>
          </c:val>
          <c:smooth val="0"/>
          <c:extLst>
            <c:ext xmlns:c16="http://schemas.microsoft.com/office/drawing/2014/chart" uri="{C3380CC4-5D6E-409C-BE32-E72D297353CC}">
              <c16:uniqueId val="{00000003-F79E-478D-8D1D-474CFCA3A798}"/>
            </c:ext>
          </c:extLst>
        </c:ser>
        <c:dLbls>
          <c:showLegendKey val="0"/>
          <c:showVal val="0"/>
          <c:showCatName val="0"/>
          <c:showSerName val="0"/>
          <c:showPercent val="0"/>
          <c:showBubbleSize val="0"/>
        </c:dLbls>
        <c:smooth val="0"/>
        <c:axId val="80137216"/>
        <c:axId val="80143104"/>
      </c:lineChart>
      <c:catAx>
        <c:axId val="80137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43104"/>
        <c:crosses val="autoZero"/>
        <c:auto val="1"/>
        <c:lblAlgn val="ctr"/>
        <c:lblOffset val="100"/>
        <c:tickLblSkip val="1"/>
        <c:tickMarkSkip val="1"/>
        <c:noMultiLvlLbl val="0"/>
      </c:catAx>
      <c:valAx>
        <c:axId val="80143104"/>
        <c:scaling>
          <c:orientation val="minMax"/>
          <c:max val="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$'000</a:t>
                </a:r>
              </a:p>
            </c:rich>
          </c:tx>
          <c:layout>
            <c:manualLayout>
              <c:xMode val="edge"/>
              <c:yMode val="edge"/>
              <c:x val="0"/>
              <c:y val="0.41176470588235298"/>
            </c:manualLayout>
          </c:layout>
          <c:overlay val="0"/>
          <c:spPr>
            <a:noFill/>
            <a:ln>
              <a:noFill/>
            </a:ln>
            <a:effectLst/>
          </c:spPr>
        </c:title>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37216"/>
        <c:crosses val="autoZero"/>
        <c:crossBetween val="between"/>
      </c:valAx>
      <c:spPr>
        <a:noFill/>
        <a:ln>
          <a:noFill/>
        </a:ln>
        <a:effectLst/>
      </c:spPr>
    </c:plotArea>
    <c:legend>
      <c:legendPos val="b"/>
      <c:layout>
        <c:manualLayout>
          <c:xMode val="edge"/>
          <c:yMode val="edge"/>
          <c:x val="4.9999959070507596E-2"/>
          <c:y val="0.89112950471634722"/>
          <c:w val="0.89999991814101521"/>
          <c:h val="0.108870495283652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829981718464"/>
          <c:y val="7.1186440677966104E-2"/>
          <c:w val="0.85191956124314405"/>
          <c:h val="0.74956260388711271"/>
        </c:manualLayout>
      </c:layout>
      <c:lineChart>
        <c:grouping val="standard"/>
        <c:varyColors val="0"/>
        <c:ser>
          <c:idx val="1"/>
          <c:order val="0"/>
          <c:tx>
            <c:strRef>
              <c:f>Sheet1!$A$2</c:f>
              <c:strCache>
                <c:ptCount val="1"/>
                <c:pt idx="0">
                  <c:v>Adjusted underlying result </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Sheet1!$B$1:$E$1</c:f>
              <c:numCache>
                <c:formatCode>General</c:formatCode>
                <c:ptCount val="4"/>
                <c:pt idx="0">
                  <c:v>2020</c:v>
                </c:pt>
                <c:pt idx="1">
                  <c:v>2021</c:v>
                </c:pt>
                <c:pt idx="2">
                  <c:v>2022</c:v>
                </c:pt>
                <c:pt idx="3">
                  <c:v>2023</c:v>
                </c:pt>
              </c:numCache>
            </c:numRef>
          </c:cat>
          <c:val>
            <c:numRef>
              <c:f>Sheet1!$B$2:$E$2</c:f>
              <c:numCache>
                <c:formatCode>#,##0</c:formatCode>
                <c:ptCount val="4"/>
                <c:pt idx="0">
                  <c:v>-4453</c:v>
                </c:pt>
                <c:pt idx="1">
                  <c:v>-3630</c:v>
                </c:pt>
                <c:pt idx="2">
                  <c:v>-2948</c:v>
                </c:pt>
                <c:pt idx="3">
                  <c:v>-2397</c:v>
                </c:pt>
              </c:numCache>
            </c:numRef>
          </c:val>
          <c:smooth val="0"/>
          <c:extLst>
            <c:ext xmlns:c16="http://schemas.microsoft.com/office/drawing/2014/chart" uri="{C3380CC4-5D6E-409C-BE32-E72D297353CC}">
              <c16:uniqueId val="{00000000-F2C1-41E1-874C-813107E86476}"/>
            </c:ext>
          </c:extLst>
        </c:ser>
        <c:ser>
          <c:idx val="3"/>
          <c:order val="1"/>
          <c:tx>
            <c:strRef>
              <c:f>Sheet1!$A$3</c:f>
              <c:strCache>
                <c:ptCount val="1"/>
                <c:pt idx="0">
                  <c:v>Net change in cash</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cat>
            <c:numRef>
              <c:f>Sheet1!$B$1:$E$1</c:f>
              <c:numCache>
                <c:formatCode>General</c:formatCode>
                <c:ptCount val="4"/>
                <c:pt idx="0">
                  <c:v>2020</c:v>
                </c:pt>
                <c:pt idx="1">
                  <c:v>2021</c:v>
                </c:pt>
                <c:pt idx="2">
                  <c:v>2022</c:v>
                </c:pt>
                <c:pt idx="3">
                  <c:v>2023</c:v>
                </c:pt>
              </c:numCache>
            </c:numRef>
          </c:cat>
          <c:val>
            <c:numRef>
              <c:f>Sheet1!$B$3:$E$3</c:f>
              <c:numCache>
                <c:formatCode>#,##0</c:formatCode>
                <c:ptCount val="4"/>
                <c:pt idx="0">
                  <c:v>-11269</c:v>
                </c:pt>
                <c:pt idx="1">
                  <c:v>221</c:v>
                </c:pt>
                <c:pt idx="2">
                  <c:v>348</c:v>
                </c:pt>
                <c:pt idx="3">
                  <c:v>252</c:v>
                </c:pt>
              </c:numCache>
            </c:numRef>
          </c:val>
          <c:smooth val="0"/>
          <c:extLst>
            <c:ext xmlns:c16="http://schemas.microsoft.com/office/drawing/2014/chart" uri="{C3380CC4-5D6E-409C-BE32-E72D297353CC}">
              <c16:uniqueId val="{00000001-F2C1-41E1-874C-813107E86476}"/>
            </c:ext>
          </c:extLst>
        </c:ser>
        <c:ser>
          <c:idx val="6"/>
          <c:order val="2"/>
          <c:tx>
            <c:strRef>
              <c:f>Sheet1!$A$4</c:f>
              <c:strCache>
                <c:ptCount val="1"/>
                <c:pt idx="0">
                  <c:v>Asset renewal</c:v>
                </c:pt>
              </c:strCache>
            </c:strRef>
          </c:tx>
          <c:spPr>
            <a:ln w="34925" cap="rnd">
              <a:solidFill>
                <a:schemeClr val="accent1">
                  <a:lumMod val="60000"/>
                </a:schemeClr>
              </a:solidFill>
              <a:round/>
            </a:ln>
            <a:effectLst>
              <a:outerShdw blurRad="40000" dist="23000" dir="5400000" rotWithShape="0">
                <a:srgbClr val="000000">
                  <a:alpha val="35000"/>
                </a:srgbClr>
              </a:outerShdw>
            </a:effectLst>
          </c:spPr>
          <c:marker>
            <c:symbol val="none"/>
          </c:marker>
          <c:cat>
            <c:numRef>
              <c:f>Sheet1!$B$1:$E$1</c:f>
              <c:numCache>
                <c:formatCode>General</c:formatCode>
                <c:ptCount val="4"/>
                <c:pt idx="0">
                  <c:v>2020</c:v>
                </c:pt>
                <c:pt idx="1">
                  <c:v>2021</c:v>
                </c:pt>
                <c:pt idx="2">
                  <c:v>2022</c:v>
                </c:pt>
                <c:pt idx="3">
                  <c:v>2023</c:v>
                </c:pt>
              </c:numCache>
            </c:numRef>
          </c:cat>
          <c:val>
            <c:numRef>
              <c:f>Sheet1!$B$4:$E$4</c:f>
              <c:numCache>
                <c:formatCode>#,##0</c:formatCode>
                <c:ptCount val="4"/>
                <c:pt idx="0">
                  <c:v>17454</c:v>
                </c:pt>
                <c:pt idx="1">
                  <c:v>15928</c:v>
                </c:pt>
                <c:pt idx="2">
                  <c:v>13145</c:v>
                </c:pt>
                <c:pt idx="3">
                  <c:v>13560</c:v>
                </c:pt>
              </c:numCache>
            </c:numRef>
          </c:val>
          <c:smooth val="0"/>
          <c:extLst>
            <c:ext xmlns:c16="http://schemas.microsoft.com/office/drawing/2014/chart" uri="{C3380CC4-5D6E-409C-BE32-E72D297353CC}">
              <c16:uniqueId val="{00000002-F2C1-41E1-874C-813107E86476}"/>
            </c:ext>
          </c:extLst>
        </c:ser>
        <c:ser>
          <c:idx val="7"/>
          <c:order val="3"/>
          <c:tx>
            <c:strRef>
              <c:f>Sheet1!$A$5</c:f>
              <c:strCache>
                <c:ptCount val="1"/>
                <c:pt idx="0">
                  <c:v>Borrowings</c:v>
                </c:pt>
              </c:strCache>
            </c:strRef>
          </c:tx>
          <c:spPr>
            <a:ln w="34925" cap="rnd">
              <a:solidFill>
                <a:schemeClr val="accent2">
                  <a:lumMod val="60000"/>
                </a:schemeClr>
              </a:solidFill>
              <a:round/>
            </a:ln>
            <a:effectLst>
              <a:outerShdw blurRad="40000" dist="23000" dir="5400000" rotWithShape="0">
                <a:srgbClr val="000000">
                  <a:alpha val="35000"/>
                </a:srgbClr>
              </a:outerShdw>
            </a:effectLst>
          </c:spPr>
          <c:marker>
            <c:symbol val="none"/>
          </c:marker>
          <c:cat>
            <c:numRef>
              <c:f>Sheet1!$B$1:$E$1</c:f>
              <c:numCache>
                <c:formatCode>General</c:formatCode>
                <c:ptCount val="4"/>
                <c:pt idx="0">
                  <c:v>2020</c:v>
                </c:pt>
                <c:pt idx="1">
                  <c:v>2021</c:v>
                </c:pt>
                <c:pt idx="2">
                  <c:v>2022</c:v>
                </c:pt>
                <c:pt idx="3">
                  <c:v>2023</c:v>
                </c:pt>
              </c:numCache>
            </c:numRef>
          </c:cat>
          <c:val>
            <c:numRef>
              <c:f>Sheet1!$B$5:$E$5</c:f>
              <c:numCache>
                <c:formatCode>#,##0</c:formatCode>
                <c:ptCount val="4"/>
                <c:pt idx="0">
                  <c:v>4887</c:v>
                </c:pt>
                <c:pt idx="1">
                  <c:v>3726</c:v>
                </c:pt>
                <c:pt idx="2">
                  <c:v>4565</c:v>
                </c:pt>
                <c:pt idx="3">
                  <c:v>3275</c:v>
                </c:pt>
              </c:numCache>
            </c:numRef>
          </c:val>
          <c:smooth val="0"/>
          <c:extLst>
            <c:ext xmlns:c16="http://schemas.microsoft.com/office/drawing/2014/chart" uri="{C3380CC4-5D6E-409C-BE32-E72D297353CC}">
              <c16:uniqueId val="{00000003-F2C1-41E1-874C-813107E86476}"/>
            </c:ext>
          </c:extLst>
        </c:ser>
        <c:dLbls>
          <c:showLegendKey val="0"/>
          <c:showVal val="0"/>
          <c:showCatName val="0"/>
          <c:showSerName val="0"/>
          <c:showPercent val="0"/>
          <c:showBubbleSize val="0"/>
        </c:dLbls>
        <c:smooth val="0"/>
        <c:axId val="156795648"/>
        <c:axId val="156797184"/>
      </c:lineChart>
      <c:catAx>
        <c:axId val="15679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797184"/>
        <c:crosses val="autoZero"/>
        <c:auto val="1"/>
        <c:lblAlgn val="ctr"/>
        <c:lblOffset val="100"/>
        <c:tickLblSkip val="1"/>
        <c:tickMarkSkip val="1"/>
        <c:noMultiLvlLbl val="0"/>
      </c:catAx>
      <c:valAx>
        <c:axId val="15679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$'000</a:t>
                </a:r>
              </a:p>
            </c:rich>
          </c:tx>
          <c:layout>
            <c:manualLayout>
              <c:xMode val="edge"/>
              <c:yMode val="edge"/>
              <c:x val="0"/>
              <c:y val="0.40677966101694901"/>
            </c:manualLayout>
          </c:layout>
          <c:overlay val="0"/>
          <c:spPr>
            <a:noFill/>
            <a:ln>
              <a:noFill/>
            </a:ln>
            <a:effectLst/>
          </c:spPr>
        </c:title>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7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96303142329"/>
          <c:y val="7.4204946996466403E-2"/>
          <c:w val="0.84842883548983405"/>
          <c:h val="0.73042346840791239"/>
        </c:manualLayout>
      </c:layout>
      <c:lineChart>
        <c:grouping val="standard"/>
        <c:varyColors val="0"/>
        <c:ser>
          <c:idx val="1"/>
          <c:order val="0"/>
          <c:tx>
            <c:strRef>
              <c:f>Sheet1!$A$2</c:f>
              <c:strCache>
                <c:ptCount val="1"/>
                <c:pt idx="0">
                  <c:v>Adjusted underlying result </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Sheet1!$B$1:$E$1</c:f>
              <c:numCache>
                <c:formatCode>General</c:formatCode>
                <c:ptCount val="4"/>
                <c:pt idx="0">
                  <c:v>2020</c:v>
                </c:pt>
                <c:pt idx="1">
                  <c:v>2021</c:v>
                </c:pt>
                <c:pt idx="2">
                  <c:v>2022</c:v>
                </c:pt>
                <c:pt idx="3">
                  <c:v>2023</c:v>
                </c:pt>
              </c:numCache>
            </c:numRef>
          </c:cat>
          <c:val>
            <c:numRef>
              <c:f>Sheet1!$B$2:$E$2</c:f>
              <c:numCache>
                <c:formatCode>#,##0</c:formatCode>
                <c:ptCount val="4"/>
                <c:pt idx="0">
                  <c:v>-4453</c:v>
                </c:pt>
                <c:pt idx="1">
                  <c:v>-3630</c:v>
                </c:pt>
                <c:pt idx="2">
                  <c:v>-2948</c:v>
                </c:pt>
                <c:pt idx="3">
                  <c:v>-2397</c:v>
                </c:pt>
              </c:numCache>
            </c:numRef>
          </c:val>
          <c:smooth val="0"/>
          <c:extLst>
            <c:ext xmlns:c16="http://schemas.microsoft.com/office/drawing/2014/chart" uri="{C3380CC4-5D6E-409C-BE32-E72D297353CC}">
              <c16:uniqueId val="{00000000-01FD-498A-888F-4E8D5082397E}"/>
            </c:ext>
          </c:extLst>
        </c:ser>
        <c:ser>
          <c:idx val="3"/>
          <c:order val="1"/>
          <c:tx>
            <c:strRef>
              <c:f>Sheet1!$A$3</c:f>
              <c:strCache>
                <c:ptCount val="1"/>
                <c:pt idx="0">
                  <c:v>Net change in cash</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cat>
            <c:numRef>
              <c:f>Sheet1!$B$1:$E$1</c:f>
              <c:numCache>
                <c:formatCode>General</c:formatCode>
                <c:ptCount val="4"/>
                <c:pt idx="0">
                  <c:v>2020</c:v>
                </c:pt>
                <c:pt idx="1">
                  <c:v>2021</c:v>
                </c:pt>
                <c:pt idx="2">
                  <c:v>2022</c:v>
                </c:pt>
                <c:pt idx="3">
                  <c:v>2023</c:v>
                </c:pt>
              </c:numCache>
            </c:numRef>
          </c:cat>
          <c:val>
            <c:numRef>
              <c:f>Sheet1!$B$3:$E$3</c:f>
              <c:numCache>
                <c:formatCode>#,##0</c:formatCode>
                <c:ptCount val="4"/>
                <c:pt idx="0">
                  <c:v>-11269</c:v>
                </c:pt>
                <c:pt idx="1">
                  <c:v>221</c:v>
                </c:pt>
                <c:pt idx="2">
                  <c:v>348</c:v>
                </c:pt>
                <c:pt idx="3">
                  <c:v>252</c:v>
                </c:pt>
              </c:numCache>
            </c:numRef>
          </c:val>
          <c:smooth val="0"/>
          <c:extLst>
            <c:ext xmlns:c16="http://schemas.microsoft.com/office/drawing/2014/chart" uri="{C3380CC4-5D6E-409C-BE32-E72D297353CC}">
              <c16:uniqueId val="{00000001-01FD-498A-888F-4E8D5082397E}"/>
            </c:ext>
          </c:extLst>
        </c:ser>
        <c:ser>
          <c:idx val="6"/>
          <c:order val="2"/>
          <c:tx>
            <c:strRef>
              <c:f>Sheet1!$A$4</c:f>
              <c:strCache>
                <c:ptCount val="1"/>
                <c:pt idx="0">
                  <c:v>Asset renewal</c:v>
                </c:pt>
              </c:strCache>
            </c:strRef>
          </c:tx>
          <c:spPr>
            <a:ln w="34925" cap="rnd">
              <a:solidFill>
                <a:schemeClr val="accent1">
                  <a:lumMod val="60000"/>
                </a:schemeClr>
              </a:solidFill>
              <a:round/>
            </a:ln>
            <a:effectLst>
              <a:outerShdw blurRad="40000" dist="23000" dir="5400000" rotWithShape="0">
                <a:srgbClr val="000000">
                  <a:alpha val="35000"/>
                </a:srgbClr>
              </a:outerShdw>
            </a:effectLst>
          </c:spPr>
          <c:marker>
            <c:symbol val="none"/>
          </c:marker>
          <c:cat>
            <c:numRef>
              <c:f>Sheet1!$B$1:$E$1</c:f>
              <c:numCache>
                <c:formatCode>General</c:formatCode>
                <c:ptCount val="4"/>
                <c:pt idx="0">
                  <c:v>2020</c:v>
                </c:pt>
                <c:pt idx="1">
                  <c:v>2021</c:v>
                </c:pt>
                <c:pt idx="2">
                  <c:v>2022</c:v>
                </c:pt>
                <c:pt idx="3">
                  <c:v>2023</c:v>
                </c:pt>
              </c:numCache>
            </c:numRef>
          </c:cat>
          <c:val>
            <c:numRef>
              <c:f>Sheet1!$B$4:$E$4</c:f>
              <c:numCache>
                <c:formatCode>#,##0</c:formatCode>
                <c:ptCount val="4"/>
                <c:pt idx="0">
                  <c:v>17454</c:v>
                </c:pt>
                <c:pt idx="1">
                  <c:v>15928</c:v>
                </c:pt>
                <c:pt idx="2">
                  <c:v>13145</c:v>
                </c:pt>
                <c:pt idx="3">
                  <c:v>13560</c:v>
                </c:pt>
              </c:numCache>
            </c:numRef>
          </c:val>
          <c:smooth val="0"/>
          <c:extLst>
            <c:ext xmlns:c16="http://schemas.microsoft.com/office/drawing/2014/chart" uri="{C3380CC4-5D6E-409C-BE32-E72D297353CC}">
              <c16:uniqueId val="{00000002-01FD-498A-888F-4E8D5082397E}"/>
            </c:ext>
          </c:extLst>
        </c:ser>
        <c:ser>
          <c:idx val="7"/>
          <c:order val="3"/>
          <c:tx>
            <c:strRef>
              <c:f>Sheet1!$A$5</c:f>
              <c:strCache>
                <c:ptCount val="1"/>
                <c:pt idx="0">
                  <c:v>Borrowings</c:v>
                </c:pt>
              </c:strCache>
            </c:strRef>
          </c:tx>
          <c:spPr>
            <a:ln w="34925" cap="rnd">
              <a:solidFill>
                <a:schemeClr val="accent2">
                  <a:lumMod val="60000"/>
                </a:schemeClr>
              </a:solidFill>
              <a:round/>
            </a:ln>
            <a:effectLst>
              <a:outerShdw blurRad="40000" dist="23000" dir="5400000" rotWithShape="0">
                <a:srgbClr val="000000">
                  <a:alpha val="35000"/>
                </a:srgbClr>
              </a:outerShdw>
            </a:effectLst>
          </c:spPr>
          <c:marker>
            <c:symbol val="none"/>
          </c:marker>
          <c:cat>
            <c:numRef>
              <c:f>Sheet1!$B$1:$E$1</c:f>
              <c:numCache>
                <c:formatCode>General</c:formatCode>
                <c:ptCount val="4"/>
                <c:pt idx="0">
                  <c:v>2020</c:v>
                </c:pt>
                <c:pt idx="1">
                  <c:v>2021</c:v>
                </c:pt>
                <c:pt idx="2">
                  <c:v>2022</c:v>
                </c:pt>
                <c:pt idx="3">
                  <c:v>2023</c:v>
                </c:pt>
              </c:numCache>
            </c:numRef>
          </c:cat>
          <c:val>
            <c:numRef>
              <c:f>Sheet1!$B$5:$E$5</c:f>
              <c:numCache>
                <c:formatCode>#,##0</c:formatCode>
                <c:ptCount val="4"/>
                <c:pt idx="0">
                  <c:v>4887</c:v>
                </c:pt>
                <c:pt idx="1">
                  <c:v>3726</c:v>
                </c:pt>
                <c:pt idx="2">
                  <c:v>4565</c:v>
                </c:pt>
                <c:pt idx="3">
                  <c:v>3275</c:v>
                </c:pt>
              </c:numCache>
            </c:numRef>
          </c:val>
          <c:smooth val="0"/>
          <c:extLst>
            <c:ext xmlns:c16="http://schemas.microsoft.com/office/drawing/2014/chart" uri="{C3380CC4-5D6E-409C-BE32-E72D297353CC}">
              <c16:uniqueId val="{00000003-01FD-498A-888F-4E8D5082397E}"/>
            </c:ext>
          </c:extLst>
        </c:ser>
        <c:dLbls>
          <c:showLegendKey val="0"/>
          <c:showVal val="0"/>
          <c:showCatName val="0"/>
          <c:showSerName val="0"/>
          <c:showPercent val="0"/>
          <c:showBubbleSize val="0"/>
        </c:dLbls>
        <c:smooth val="0"/>
        <c:axId val="158378240"/>
        <c:axId val="158384128"/>
      </c:lineChart>
      <c:catAx>
        <c:axId val="1583782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84128"/>
        <c:crosses val="autoZero"/>
        <c:auto val="1"/>
        <c:lblAlgn val="ctr"/>
        <c:lblOffset val="100"/>
        <c:tickLblSkip val="1"/>
        <c:tickMarkSkip val="1"/>
        <c:noMultiLvlLbl val="0"/>
      </c:catAx>
      <c:valAx>
        <c:axId val="158384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$'000</a:t>
                </a:r>
              </a:p>
            </c:rich>
          </c:tx>
          <c:layout>
            <c:manualLayout>
              <c:xMode val="edge"/>
              <c:yMode val="edge"/>
              <c:x val="0"/>
              <c:y val="0.40989399293286199"/>
            </c:manualLayout>
          </c:layout>
          <c:overlay val="0"/>
          <c:spPr>
            <a:noFill/>
            <a:ln>
              <a:noFill/>
            </a:ln>
            <a:effectLst/>
          </c:spPr>
        </c:title>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7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/sites/ecm_208/Finance</xsnScope>
</customXsn>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Financial_x0020_Year xmlns="a5f32de4-e402-4188-b034-e71ca7d22e54">2018-19</Financial_x0020_Year>
    <RoutingRuleDescription xmlns="http://schemas.microsoft.com/sharepoint/v3">Strategic Resource Plan 2017</RoutingRuleDescription>
    <_dlc_DocId xmlns="a5f32de4-e402-4188-b034-e71ca7d22e54">DOCID208-1308811770-3115</_dlc_DocId>
    <_dlc_DocIdUrl xmlns="a5f32de4-e402-4188-b034-e71ca7d22e54">
      <Url>https://delwpvicgovau.sharepoint.com/sites/ecm_208/_layouts/15/DocIdRedir.aspx?ID=DOCID208-1308811770-3115</Url>
      <Description>DOCID208-1308811770-3115</Description>
    </_dlc_DocIdUrl>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Sector Performance and Development</TermName>
          <TermId xmlns="http://schemas.microsoft.com/office/infopath/2007/PartnerControls">76390a19-a1fc-4284-a89c-58f68cd51307</TermId>
        </TermInfo>
      </Terms>
    </mfe9accc5a0b4653a7b513b67ffd122d>
    <TaxCatchAll xmlns="9fd47c19-1c4a-4d7d-b342-c10cef269344">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i5551a600e734172b7209c27fd0b6842 xmlns="9fd47c19-1c4a-4d7d-b342-c10cef269344">
      <Terms xmlns="http://schemas.microsoft.com/office/infopath/2007/PartnerControls"/>
    </i5551a600e734172b7209c27fd0b6842>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a25c4e3633654d669cbaa09ae6b70789 xmlns="9fd47c19-1c4a-4d7d-b342-c10cef269344">
      <Terms xmlns="http://schemas.microsoft.com/office/infopath/2007/PartnerControls"/>
    </a25c4e3633654d669cbaa09ae6b70789>
  </documentManagement>
</p:properties>
</file>

<file path=customXml/item4.xml><?xml version="1.0" encoding="utf-8"?>
<ct:contentTypeSchema xmlns:ct="http://schemas.microsoft.com/office/2006/metadata/contentType" xmlns:ma="http://schemas.microsoft.com/office/2006/metadata/properties/metaAttributes" ct:_="" ma:_="" ma:contentTypeName="Budget Report - MS Word" ma:contentTypeID="0x0101002517F445A0F35E449C98AAD631F2B038450200F497C03A8E9B2445BE6C452400D46F3D" ma:contentTypeVersion="127" ma:contentTypeDescription="" ma:contentTypeScope="" ma:versionID="9d85db46d04e5d673d8fd2ab810de865">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00e0f6350ca8d5554014af2c555dda73"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1:_dlc_DocIdPersistId" minOccurs="0"/>
                <xsd:element ref="ns3:pd01c257034b4e86b1f58279a3bd54c6" minOccurs="0"/>
                <xsd:element ref="ns3:k1bd994a94c2413797db3bab8f123f6f" minOccurs="0"/>
                <xsd:element ref="ns3:a25c4e3633654d669cbaa09ae6b70789" minOccurs="0"/>
                <xsd:element ref="ns3:mfe9accc5a0b4653a7b513b67ffd122d" minOccurs="0"/>
                <xsd:element ref="ns1:Financial_x0020_Year" minOccurs="0"/>
                <xsd:element ref="ns3:i5551a600e734172b7209c27fd0b68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24"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fb3179c379644f499d7166d0c985669b" ma:index="14"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d0eb6389-da53-4f72-84c4-6f457fe36b61}"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d0eb6389-da53-4f72-84c4-6f457fe36b61}"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18"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0" ma:taxonomy="true" ma:internalName="ic50d0a05a8e4d9791dac67f8a1e716c" ma:taxonomyFieldName="Group1" ma:displayName="Group" ma:readOnly="false" ma:default="4;#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2" ma:taxonomy="true" ma:internalName="n771d69a070c4babbf278c67c8a2b859" ma:taxonomyFieldName="Division" ma:displayName="Division" ma:readOnly="false" ma:default="5;#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pd01c257034b4e86b1f58279a3bd54c6" ma:index="25"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k1bd994a94c2413797db3bab8f123f6f" ma:index="26" nillable="true" ma:taxonomy="true" ma:internalName="k1bd994a94c2413797db3bab8f123f6f" ma:taxonomyFieldName="Section" ma:displayName="Section" ma:readOnly="false"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28"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30" ma:taxonomy="true" ma:internalName="mfe9accc5a0b4653a7b513b67ffd122d" ma:taxonomyFieldName="Branch" ma:displayName="Branch" ma:readOnly="false" ma:default="6;#Sector Performance and Development|76390a19-a1fc-4284-a89c-58f68cd51307"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i5551a600e734172b7209c27fd0b6842" ma:index="32"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52d580-73c1-4b2b-acb3-3600a17877a9" ContentTypeId="0x0101002517F445A0F35E449C98AAD631F2B0384502"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7493B-1505-4FDE-96F8-A2C426D86F2D}">
  <ds:schemaRefs>
    <ds:schemaRef ds:uri="http://schemas.microsoft.com/sharepoint/events"/>
  </ds:schemaRefs>
</ds:datastoreItem>
</file>

<file path=customXml/itemProps2.xml><?xml version="1.0" encoding="utf-8"?>
<ds:datastoreItem xmlns:ds="http://schemas.openxmlformats.org/officeDocument/2006/customXml" ds:itemID="{36FE81DF-07F2-4B93-A76A-B31F22EA160D}">
  <ds:schemaRefs>
    <ds:schemaRef ds:uri="http://schemas.microsoft.com/office/2006/metadata/customXsn"/>
  </ds:schemaRefs>
</ds:datastoreItem>
</file>

<file path=customXml/itemProps3.xml><?xml version="1.0" encoding="utf-8"?>
<ds:datastoreItem xmlns:ds="http://schemas.openxmlformats.org/officeDocument/2006/customXml" ds:itemID="{FD341E24-DB9C-4649-8553-E2788B08F430}">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a5f32de4-e402-4188-b034-e71ca7d22e54"/>
    <ds:schemaRef ds:uri="http://purl.org/dc/dcmitype/"/>
    <ds:schemaRef ds:uri="http://schemas.openxmlformats.org/package/2006/metadata/core-properties"/>
    <ds:schemaRef ds:uri="9fd47c19-1c4a-4d7d-b342-c10cef269344"/>
    <ds:schemaRef ds:uri="http://schemas.microsoft.com/sharepoint/v3"/>
    <ds:schemaRef ds:uri="http://www.w3.org/XML/1998/namespace"/>
    <ds:schemaRef ds:uri="http://purl.org/dc/terms/"/>
  </ds:schemaRefs>
</ds:datastoreItem>
</file>

<file path=customXml/itemProps4.xml><?xml version="1.0" encoding="utf-8"?>
<ds:datastoreItem xmlns:ds="http://schemas.openxmlformats.org/officeDocument/2006/customXml" ds:itemID="{6D0DA264-B14D-42EF-B5CA-F449FB402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389994-B0A0-4DC1-9108-F57D8190ADBF}">
  <ds:schemaRefs>
    <ds:schemaRef ds:uri="Microsoft.SharePoint.Taxonomy.ContentTypeSync"/>
  </ds:schemaRefs>
</ds:datastoreItem>
</file>

<file path=customXml/itemProps6.xml><?xml version="1.0" encoding="utf-8"?>
<ds:datastoreItem xmlns:ds="http://schemas.openxmlformats.org/officeDocument/2006/customXml" ds:itemID="{CD6434EA-AA09-4856-B39C-58A83A93E06F}">
  <ds:schemaRefs>
    <ds:schemaRef ds:uri="http://schemas.microsoft.com/sharepoint/v3/contenttype/forms"/>
  </ds:schemaRefs>
</ds:datastoreItem>
</file>

<file path=customXml/itemProps7.xml><?xml version="1.0" encoding="utf-8"?>
<ds:datastoreItem xmlns:ds="http://schemas.openxmlformats.org/officeDocument/2006/customXml" ds:itemID="{34CA9807-6891-49E5-BE55-6ED55C9D8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template.dotm</Template>
  <TotalTime>1086</TotalTime>
  <Pages>52</Pages>
  <Words>13672</Words>
  <Characters>77937</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FG 6 - 2017 - SRP - Better Practice Guide</vt:lpstr>
    </vt:vector>
  </TitlesOfParts>
  <Company/>
  <LinksUpToDate>false</LinksUpToDate>
  <CharactersWithSpaces>91427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 6 - 2017 - SRP - Better Practice Guide</dc:title>
  <dc:subject/>
  <dc:creator>Shaan Bajwa</dc:creator>
  <cp:keywords/>
  <dc:description/>
  <cp:lastModifiedBy>Shaan K Bajwa (DELWP)</cp:lastModifiedBy>
  <cp:revision>160</cp:revision>
  <cp:lastPrinted>2017-05-04T01:28:00Z</cp:lastPrinted>
  <dcterms:created xsi:type="dcterms:W3CDTF">2018-06-06T22:39:00Z</dcterms:created>
  <dcterms:modified xsi:type="dcterms:W3CDTF">2019-02-21T03:46:00Z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0x0101002517F445A0F35E449C98AAD631F2B038450200F497C03A8E9B2445BE6C452400D46F3D</vt:lpwstr>
  </property>
  <property fmtid="{D5CDD505-2E9C-101B-9397-08002B2CF9AE}" pid="19" name="Section">
    <vt:lpwstr/>
  </property>
  <property fmtid="{D5CDD505-2E9C-101B-9397-08002B2CF9AE}" pid="20" name="Local Government Authority (LGA)">
    <vt:lpwstr/>
  </property>
  <property fmtid="{D5CDD505-2E9C-101B-9397-08002B2CF9AE}" pid="21" name="Agency">
    <vt:lpwstr>1;#Department of Environment, Land, Water and Planning|607a3f87-1228-4cd9-82a5-076aa8776274</vt:lpwstr>
  </property>
  <property fmtid="{D5CDD505-2E9C-101B-9397-08002B2CF9AE}" pid="22" name="Sub-Section">
    <vt:lpwstr/>
  </property>
  <property fmtid="{D5CDD505-2E9C-101B-9397-08002B2CF9AE}" pid="23" name="Branch">
    <vt:lpwstr>6;#Sector Performance and Development|76390a19-a1fc-4284-a89c-58f68cd51307</vt:lpwstr>
  </property>
  <property fmtid="{D5CDD505-2E9C-101B-9397-08002B2CF9AE}" pid="24" name="Division">
    <vt:lpwstr>5;#Local Government Victoria|f6ecfee0-2e0c-4d0c-8535-bce6333ce498</vt:lpwstr>
  </property>
  <property fmtid="{D5CDD505-2E9C-101B-9397-08002B2CF9AE}" pid="25" name="Group1">
    <vt:lpwstr>4;#Local Infrastructure|35232ce7-1039-46ab-a331-4c8e969be43f</vt:lpwstr>
  </property>
  <property fmtid="{D5CDD505-2E9C-101B-9397-08002B2CF9AE}" pid="26" name="Dissemination Limiting Marker">
    <vt:lpwstr>2;#FOUO|955eb6fc-b35a-4808-8aa5-31e514fa3f26</vt:lpwstr>
  </property>
  <property fmtid="{D5CDD505-2E9C-101B-9397-08002B2CF9AE}" pid="27" name="Security Classification">
    <vt:lpwstr>3;#Unclassified|7fa379f4-4aba-4692-ab80-7d39d3a23cf4</vt:lpwstr>
  </property>
  <property fmtid="{D5CDD505-2E9C-101B-9397-08002B2CF9AE}" pid="28" name="_dlc_DocIdItemGuid">
    <vt:lpwstr>57af8ba6-f0da-4528-87ba-76546fea5e32</vt:lpwstr>
  </property>
  <property fmtid="{D5CDD505-2E9C-101B-9397-08002B2CF9AE}" pid="29" name="Order">
    <vt:r8>89000</vt:r8>
  </property>
  <property fmtid="{D5CDD505-2E9C-101B-9397-08002B2CF9AE}" pid="30" name="AuthorIds_UIVersion_3">
    <vt:lpwstr>29</vt:lpwstr>
  </property>
</Properties>
</file>