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1D" w:rsidRPr="00B52030" w:rsidRDefault="00454BFA" w:rsidP="00CD63E6">
      <w:pPr>
        <w:rPr>
          <w:rFonts w:cs="Arial"/>
          <w:color w:val="595959" w:themeColor="text1" w:themeTint="A6"/>
          <w:szCs w:val="22"/>
        </w:rPr>
      </w:pPr>
      <w:r w:rsidRPr="00454BFA">
        <w:rPr>
          <w:rFonts w:cs="Arial"/>
          <w:noProof/>
          <w:color w:val="595959" w:themeColor="text1" w:themeTint="A6"/>
          <w:szCs w:val="22"/>
        </w:rPr>
        <mc:AlternateContent>
          <mc:Choice Requires="wpg">
            <w:drawing>
              <wp:anchor distT="0" distB="0" distL="114300" distR="114300" simplePos="0" relativeHeight="251775488" behindDoc="1" locked="0" layoutInCell="1" allowOverlap="1" wp14:anchorId="5065E2BA" wp14:editId="6FB7CF83">
                <wp:simplePos x="0" y="0"/>
                <wp:positionH relativeFrom="page">
                  <wp:posOffset>-41564</wp:posOffset>
                </wp:positionH>
                <wp:positionV relativeFrom="page">
                  <wp:posOffset>-41564</wp:posOffset>
                </wp:positionV>
                <wp:extent cx="7632000" cy="9792000"/>
                <wp:effectExtent l="0" t="0" r="7620" b="0"/>
                <wp:wrapNone/>
                <wp:docPr id="3" name="Group 3"/>
                <wp:cNvGraphicFramePr/>
                <a:graphic xmlns:a="http://schemas.openxmlformats.org/drawingml/2006/main">
                  <a:graphicData uri="http://schemas.microsoft.com/office/word/2010/wordprocessingGroup">
                    <wpg:wgp>
                      <wpg:cNvGrpSpPr/>
                      <wpg:grpSpPr>
                        <a:xfrm>
                          <a:off x="0" y="0"/>
                          <a:ext cx="7632000" cy="9792000"/>
                          <a:chOff x="0" y="0"/>
                          <a:chExt cx="7560000" cy="9721425"/>
                        </a:xfrm>
                      </wpg:grpSpPr>
                      <wps:wsp>
                        <wps:cNvPr id="8" name="Rectangle 8"/>
                        <wps:cNvSpPr>
                          <a:spLocks noChangeArrowheads="1"/>
                        </wps:cNvSpPr>
                        <wps:spPr bwMode="auto">
                          <a:xfrm>
                            <a:off x="0" y="0"/>
                            <a:ext cx="7560000" cy="3780000"/>
                          </a:xfrm>
                          <a:prstGeom prst="rect">
                            <a:avLst/>
                          </a:prstGeom>
                          <a:solidFill>
                            <a:srgbClr val="143C46"/>
                          </a:solidFill>
                          <a:ln>
                            <a:noFill/>
                          </a:ln>
                          <a:extLst/>
                        </wps:spPr>
                        <wps:bodyPr rot="0" vert="horz" wrap="square" lIns="91440" tIns="45720" rIns="91440" bIns="45720" anchor="ctr" anchorCtr="0" upright="1">
                          <a:noAutofit/>
                        </wps:bodyPr>
                      </wps:wsp>
                      <wps:wsp>
                        <wps:cNvPr id="10" name="Rectangle 1"/>
                        <wps:cNvSpPr>
                          <a:spLocks noChangeArrowheads="1"/>
                        </wps:cNvSpPr>
                        <wps:spPr bwMode="auto">
                          <a:xfrm>
                            <a:off x="0" y="3781425"/>
                            <a:ext cx="7560000" cy="5940000"/>
                          </a:xfrm>
                          <a:prstGeom prst="rect">
                            <a:avLst/>
                          </a:prstGeom>
                          <a:solidFill>
                            <a:schemeClr val="bg1">
                              <a:lumMod val="95000"/>
                            </a:schemeClr>
                          </a:solidFill>
                          <a:ln>
                            <a:noFill/>
                          </a:ln>
                          <a:extLst/>
                        </wps:spPr>
                        <wps:bodyPr rot="0" vert="horz" wrap="square" lIns="91440" tIns="45720" rIns="91440" bIns="45720" anchor="ctr" anchorCtr="0" upright="1">
                          <a:noAutofit/>
                        </wps:bodyPr>
                      </wps:wsp>
                      <wps:wsp>
                        <wps:cNvPr id="11" name="Rectangle 1"/>
                        <wps:cNvSpPr>
                          <a:spLocks noChangeArrowheads="1"/>
                        </wps:cNvSpPr>
                        <wps:spPr bwMode="auto">
                          <a:xfrm>
                            <a:off x="0" y="3600450"/>
                            <a:ext cx="7560000" cy="428886"/>
                          </a:xfrm>
                          <a:prstGeom prst="rect">
                            <a:avLst/>
                          </a:prstGeom>
                          <a:solidFill>
                            <a:schemeClr val="accent6">
                              <a:lumMod val="7500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3.25pt;margin-top:-3.25pt;width:600.95pt;height:771pt;z-index:-251540992;mso-position-horizontal-relative:page;mso-position-vertical-relative:page;mso-width-relative:margin;mso-height-relative:margin" coordsize="75600,9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">
                <v:rect id="Rectangle 8" o:spid="_x0000_s1027" style="position:absolute;width:75600;height:37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2NSMEA&#10;AADaAAAADwAAAGRycy9kb3ducmV2LnhtbERPXWvCMBR9F/wP4Q72pqljzFGNMoSxISJUx/Z6ba5t&#10;t+SmNGnt+uvNg+Dj4Xwv1701oqPGV44VzKYJCOLc6YoLBV/H98krCB+QNRrHpOCfPKxX49ESU+0u&#10;nFF3CIWIIexTVFCGUKdS+rwki37qauLInV1jMUTYFFI3eInh1sinJHmRFiuODSXWtCkp/zu0VsGp&#10;/xiet/PhO6Pd709x2puWZ0apx4f+bQEiUB/u4pv7UyuIW+OVeAPk6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djUjBAAAA2gAAAA8AAAAAAAAAAAAAAAAAmAIAAGRycy9kb3du&#10;cmV2LnhtbFBLBQYAAAAABAAEAPUAAACGAwAAAAA=&#10;" fillcolor="#143c46" stroked="f"/>
                <v:rect id="Rectangle 1" o:spid="_x0000_s1028" style="position:absolute;top:37814;width:75600;height:59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5EsQA&#10;AADbAAAADwAAAGRycy9kb3ducmV2LnhtbESPT2vCQBDF74LfYRmhN920YE3TrCIWoQg9aHPxNmSn&#10;+dPsbMiuGr+9cyj0NsN7895v8s3oOnWlITSeDTwvElDEpbcNVwaK7/08BRUissXOMxm4U4DNejrJ&#10;MbP+xke6nmKlJIRDhgbqGPtM61DW5DAsfE8s2o8fHEZZh0rbAW8S7jr9kiSv2mHD0lBjT7uayt/T&#10;xRngg/7ar5p7kaYfS92+2XNb+LMxT7Nx+w4q0hj/zX/Xn1bwhV5+kQH0+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FuRLEAAAA2wAAAA8AAAAAAAAAAAAAAAAAmAIAAGRycy9k&#10;b3ducmV2LnhtbFBLBQYAAAAABAAEAPUAAACJAwAAAAA=&#10;" fillcolor="#f2f2f2 [3052]" stroked="f"/>
                <v:rect id="Rectangle 1" o:spid="_x0000_s1029" style="position:absolute;top:36004;width:75600;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2Ky8EA&#10;AADbAAAADwAAAGRycy9kb3ducmV2LnhtbERPTYvCMBC9C/sfwix4s6keVrcaRRYEF0TUFfE4NmNb&#10;tpmUJtrqrzeC4G0e73Mms9aU4kq1Kywr6EcxCOLU6oIzBfu/RW8EwnlkjaVlUnAjB7PpR2eCibYN&#10;b+m685kIIewSVJB7XyVSujQngy6yFXHgzrY26AOsM6lrbEK4KeUgjr+kwYJDQ44V/eSU/u8uRsH3&#10;nNa62R99uWru+kCb4e/BnpTqfrbzMQhPrX+LX+6lDvP78PwlHC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disvBAAAA2wAAAA8AAAAAAAAAAAAAAAAAmAIAAGRycy9kb3du&#10;cmV2LnhtbFBLBQYAAAAABAAEAPUAAACGAwAAAAA=&#10;" fillcolor="#e36c0a [2409]" stroked="f" strokeweight="2pt"/>
                <w10:wrap anchorx="page" anchory="page"/>
              </v:group>
            </w:pict>
          </mc:Fallback>
        </mc:AlternateContent>
      </w:r>
    </w:p>
    <w:p w:rsidR="0052321D" w:rsidRDefault="0052321D" w:rsidP="00CD63E6">
      <w:pPr>
        <w:rPr>
          <w:rFonts w:cs="Arial"/>
          <w:color w:val="595959" w:themeColor="text1" w:themeTint="A6"/>
          <w:szCs w:val="22"/>
        </w:rPr>
      </w:pPr>
    </w:p>
    <w:p w:rsidR="00B52030" w:rsidRPr="00B52030" w:rsidRDefault="00B52030" w:rsidP="00CD63E6">
      <w:pPr>
        <w:rPr>
          <w:rFonts w:cs="Arial"/>
          <w:color w:val="595959" w:themeColor="text1" w:themeTint="A6"/>
          <w:szCs w:val="22"/>
        </w:rPr>
      </w:pPr>
    </w:p>
    <w:p w:rsidR="0052321D" w:rsidRPr="00B52030" w:rsidRDefault="0052321D" w:rsidP="00CD63E6">
      <w:pPr>
        <w:rPr>
          <w:rFonts w:cs="Arial"/>
          <w:color w:val="595959" w:themeColor="text1" w:themeTint="A6"/>
          <w:szCs w:val="22"/>
        </w:rPr>
      </w:pPr>
    </w:p>
    <w:p w:rsidR="0052321D" w:rsidRPr="00B52030" w:rsidRDefault="0052321D" w:rsidP="00CD63E6">
      <w:pPr>
        <w:rPr>
          <w:rFonts w:cs="Arial"/>
          <w:color w:val="595959" w:themeColor="text1" w:themeTint="A6"/>
          <w:szCs w:val="22"/>
        </w:rPr>
      </w:pPr>
    </w:p>
    <w:p w:rsidR="00CD63E6" w:rsidRPr="00B52030" w:rsidRDefault="00CD63E6" w:rsidP="00CD63E6">
      <w:pPr>
        <w:rPr>
          <w:rFonts w:cs="Arial"/>
          <w:color w:val="595959" w:themeColor="text1" w:themeTint="A6"/>
          <w:szCs w:val="22"/>
        </w:rPr>
      </w:pPr>
    </w:p>
    <w:p w:rsidR="00CD63E6" w:rsidRPr="00B52030" w:rsidRDefault="00CD63E6" w:rsidP="00CD63E6">
      <w:pPr>
        <w:rPr>
          <w:rFonts w:cs="Arial"/>
          <w:color w:val="595959" w:themeColor="text1" w:themeTint="A6"/>
          <w:szCs w:val="22"/>
        </w:rPr>
      </w:pPr>
    </w:p>
    <w:p w:rsidR="00F07B8D" w:rsidRPr="00B52030" w:rsidRDefault="00F07B8D" w:rsidP="00CD63E6">
      <w:pPr>
        <w:rPr>
          <w:rFonts w:cs="Arial"/>
          <w:color w:val="595959" w:themeColor="text1" w:themeTint="A6"/>
          <w:szCs w:val="22"/>
        </w:rPr>
      </w:pPr>
    </w:p>
    <w:p w:rsidR="00B52030" w:rsidRDefault="00B52030" w:rsidP="00B52030">
      <w:pPr>
        <w:ind w:right="851"/>
        <w:rPr>
          <w:rFonts w:cs="Arial"/>
          <w:color w:val="FFFFFF" w:themeColor="background1"/>
          <w:sz w:val="48"/>
          <w:szCs w:val="48"/>
        </w:rPr>
      </w:pPr>
      <w:r w:rsidRPr="00C861C8">
        <w:rPr>
          <w:rFonts w:cs="Arial"/>
          <w:color w:val="FFFFFF" w:themeColor="background1"/>
          <w:sz w:val="48"/>
          <w:szCs w:val="48"/>
        </w:rPr>
        <w:t>Victoria Grants Commission</w:t>
      </w:r>
    </w:p>
    <w:p w:rsidR="00B52030" w:rsidRPr="00B52030" w:rsidRDefault="00B52030" w:rsidP="00B52030">
      <w:pPr>
        <w:rPr>
          <w:rFonts w:cs="Arial"/>
          <w:color w:val="595959" w:themeColor="text1" w:themeTint="A6"/>
          <w:szCs w:val="22"/>
        </w:rPr>
      </w:pPr>
    </w:p>
    <w:p w:rsidR="00B52030" w:rsidRPr="00B52030" w:rsidRDefault="00B52030" w:rsidP="00B52030">
      <w:pPr>
        <w:rPr>
          <w:rFonts w:cs="Arial"/>
          <w:color w:val="595959" w:themeColor="text1" w:themeTint="A6"/>
          <w:szCs w:val="22"/>
        </w:rPr>
      </w:pPr>
    </w:p>
    <w:p w:rsidR="00B52030" w:rsidRDefault="00B52030" w:rsidP="00B52030">
      <w:pPr>
        <w:rPr>
          <w:rFonts w:cs="Arial"/>
          <w:color w:val="595959" w:themeColor="text1" w:themeTint="A6"/>
          <w:szCs w:val="22"/>
        </w:rPr>
      </w:pPr>
    </w:p>
    <w:p w:rsidR="00454BFA" w:rsidRDefault="00454BFA" w:rsidP="00B52030">
      <w:pPr>
        <w:rPr>
          <w:rFonts w:cs="Arial"/>
          <w:color w:val="595959" w:themeColor="text1" w:themeTint="A6"/>
          <w:szCs w:val="22"/>
        </w:rPr>
      </w:pPr>
    </w:p>
    <w:p w:rsidR="00454BFA" w:rsidRDefault="00454BFA" w:rsidP="00B52030">
      <w:pPr>
        <w:rPr>
          <w:rFonts w:cs="Arial"/>
          <w:color w:val="595959" w:themeColor="text1" w:themeTint="A6"/>
          <w:szCs w:val="22"/>
        </w:rPr>
      </w:pPr>
    </w:p>
    <w:p w:rsidR="00454BFA" w:rsidRDefault="00454BFA" w:rsidP="00B52030">
      <w:pPr>
        <w:rPr>
          <w:rFonts w:cs="Arial"/>
          <w:color w:val="595959" w:themeColor="text1" w:themeTint="A6"/>
          <w:szCs w:val="22"/>
        </w:rPr>
      </w:pPr>
    </w:p>
    <w:p w:rsidR="00454BFA" w:rsidRPr="00B52030" w:rsidRDefault="00454BFA" w:rsidP="00B52030">
      <w:pPr>
        <w:rPr>
          <w:rFonts w:cs="Arial"/>
          <w:color w:val="595959" w:themeColor="text1" w:themeTint="A6"/>
          <w:szCs w:val="22"/>
        </w:rPr>
      </w:pPr>
    </w:p>
    <w:p w:rsidR="00B52030" w:rsidRPr="00B52030" w:rsidRDefault="00B52030" w:rsidP="00B52030">
      <w:pPr>
        <w:rPr>
          <w:rFonts w:cs="Arial"/>
          <w:color w:val="595959" w:themeColor="text1" w:themeTint="A6"/>
          <w:szCs w:val="22"/>
        </w:rPr>
      </w:pPr>
    </w:p>
    <w:p w:rsidR="00B52030" w:rsidRPr="00C861C8" w:rsidRDefault="00B52030" w:rsidP="00B52030">
      <w:pPr>
        <w:ind w:right="851"/>
        <w:rPr>
          <w:rFonts w:cs="Arial"/>
          <w:color w:val="FFFFFF" w:themeColor="background1"/>
          <w:sz w:val="48"/>
          <w:szCs w:val="48"/>
        </w:rPr>
      </w:pPr>
      <w:r>
        <w:rPr>
          <w:rFonts w:cs="Arial"/>
          <w:color w:val="FFFFFF" w:themeColor="background1"/>
          <w:sz w:val="48"/>
          <w:szCs w:val="48"/>
        </w:rPr>
        <w:t xml:space="preserve">Annual Report </w:t>
      </w:r>
      <w:r w:rsidR="005776E8">
        <w:rPr>
          <w:rFonts w:cs="Arial"/>
          <w:color w:val="FFFFFF" w:themeColor="background1"/>
          <w:sz w:val="48"/>
          <w:szCs w:val="48"/>
        </w:rPr>
        <w:t>201</w:t>
      </w:r>
      <w:r w:rsidR="00454BFA">
        <w:rPr>
          <w:rFonts w:cs="Arial"/>
          <w:color w:val="FFFFFF" w:themeColor="background1"/>
          <w:sz w:val="48"/>
          <w:szCs w:val="48"/>
        </w:rPr>
        <w:t>6</w:t>
      </w:r>
    </w:p>
    <w:p w:rsidR="00F07B8D" w:rsidRDefault="00F07B8D"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AF56D7">
      <w:pPr>
        <w:tabs>
          <w:tab w:val="left" w:pos="1118"/>
        </w:tabs>
        <w:rPr>
          <w:rFonts w:cs="Arial"/>
          <w:color w:val="FFFFFF" w:themeColor="background1"/>
          <w:szCs w:val="22"/>
        </w:rPr>
      </w:pPr>
    </w:p>
    <w:p w:rsidR="00CD63E6" w:rsidRDefault="00CD63E6" w:rsidP="0052321D">
      <w:pPr>
        <w:rPr>
          <w:rFonts w:cs="Arial"/>
          <w:color w:val="FFFFFF" w:themeColor="background1"/>
          <w:szCs w:val="22"/>
        </w:rPr>
      </w:pPr>
    </w:p>
    <w:p w:rsidR="00C861C8" w:rsidRDefault="00C861C8" w:rsidP="0052321D">
      <w:pPr>
        <w:rPr>
          <w:rFonts w:cs="Arial"/>
          <w:color w:val="FFFFFF" w:themeColor="background1"/>
          <w:szCs w:val="22"/>
        </w:rPr>
      </w:pPr>
    </w:p>
    <w:p w:rsidR="00C861C8" w:rsidRPr="00C861C8" w:rsidRDefault="00C861C8" w:rsidP="0052321D">
      <w:pPr>
        <w:rPr>
          <w:rFonts w:cs="Arial"/>
          <w:color w:val="FFFFFF" w:themeColor="background1"/>
          <w:szCs w:val="22"/>
        </w:rPr>
      </w:pPr>
    </w:p>
    <w:p w:rsidR="00CD63E6" w:rsidRDefault="00CD63E6" w:rsidP="00F07B8D">
      <w:pPr>
        <w:rPr>
          <w:rFonts w:cs="Arial"/>
          <w:color w:val="FFFFFF" w:themeColor="background1"/>
          <w:szCs w:val="22"/>
        </w:rPr>
      </w:pPr>
    </w:p>
    <w:p w:rsidR="00F07B8D" w:rsidRDefault="00F07B8D" w:rsidP="00F07B8D">
      <w:pPr>
        <w:rPr>
          <w:rFonts w:cs="Arial"/>
          <w:color w:val="FFFFFF" w:themeColor="background1"/>
          <w:szCs w:val="22"/>
        </w:rPr>
      </w:pPr>
    </w:p>
    <w:p w:rsidR="00F07B8D" w:rsidRDefault="00F07B8D" w:rsidP="00F07B8D">
      <w:pPr>
        <w:rPr>
          <w:rFonts w:cs="Arial"/>
          <w:color w:val="FFFFFF" w:themeColor="background1"/>
          <w:szCs w:val="22"/>
        </w:rPr>
      </w:pPr>
    </w:p>
    <w:p w:rsidR="00F07B8D" w:rsidRPr="00C861C8" w:rsidRDefault="00F07B8D" w:rsidP="00F07B8D">
      <w:pPr>
        <w:rPr>
          <w:rFonts w:cs="Arial"/>
          <w:color w:val="FFFFFF" w:themeColor="background1"/>
          <w:szCs w:val="22"/>
        </w:rPr>
      </w:pPr>
    </w:p>
    <w:p w:rsidR="00CD63E6" w:rsidRPr="00C861C8" w:rsidRDefault="00CD63E6" w:rsidP="0052321D">
      <w:pPr>
        <w:rPr>
          <w:rFonts w:cs="Arial"/>
          <w:color w:val="FFFFFF" w:themeColor="background1"/>
          <w:szCs w:val="22"/>
        </w:rPr>
      </w:pPr>
    </w:p>
    <w:p w:rsidR="00CD63E6" w:rsidRPr="00C861C8" w:rsidRDefault="00EB2B20" w:rsidP="00F07B8D">
      <w:pPr>
        <w:jc w:val="right"/>
        <w:rPr>
          <w:rFonts w:cs="Arial"/>
          <w:color w:val="FFFFFF" w:themeColor="background1"/>
          <w:szCs w:val="22"/>
        </w:rPr>
      </w:pPr>
      <w:r w:rsidRPr="00454BFA">
        <w:rPr>
          <w:rFonts w:cs="Arial"/>
          <w:noProof/>
          <w:color w:val="595959" w:themeColor="text1" w:themeTint="A6"/>
          <w:szCs w:val="22"/>
        </w:rPr>
        <w:drawing>
          <wp:anchor distT="0" distB="0" distL="114300" distR="114300" simplePos="0" relativeHeight="251796992" behindDoc="0" locked="0" layoutInCell="1" allowOverlap="1" wp14:anchorId="3172119C" wp14:editId="001A4F8A">
            <wp:simplePos x="0" y="0"/>
            <wp:positionH relativeFrom="column">
              <wp:posOffset>5196205</wp:posOffset>
            </wp:positionH>
            <wp:positionV relativeFrom="page">
              <wp:posOffset>9857105</wp:posOffset>
            </wp:positionV>
            <wp:extent cx="946785" cy="539750"/>
            <wp:effectExtent l="0" t="0" r="5715" b="0"/>
            <wp:wrapNone/>
            <wp:docPr id="4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6785" cy="539750"/>
                    </a:xfrm>
                    <a:prstGeom prst="rect">
                      <a:avLst/>
                    </a:prstGeom>
                  </pic:spPr>
                </pic:pic>
              </a:graphicData>
            </a:graphic>
            <wp14:sizeRelH relativeFrom="page">
              <wp14:pctWidth>0</wp14:pctWidth>
            </wp14:sizeRelH>
            <wp14:sizeRelV relativeFrom="page">
              <wp14:pctHeight>0</wp14:pctHeight>
            </wp14:sizeRelV>
          </wp:anchor>
        </w:drawing>
      </w:r>
    </w:p>
    <w:p w:rsidR="008F6865" w:rsidRDefault="008F6865" w:rsidP="00F07B8D">
      <w:pPr>
        <w:rPr>
          <w:rFonts w:cs="Arial"/>
          <w:color w:val="FFFFFF" w:themeColor="background1"/>
          <w:szCs w:val="22"/>
        </w:rPr>
      </w:pPr>
      <w:r w:rsidRPr="00C861C8">
        <w:rPr>
          <w:rFonts w:cs="Arial"/>
          <w:color w:val="FFFFFF" w:themeColor="background1"/>
          <w:szCs w:val="22"/>
        </w:rPr>
        <w:br w:type="page"/>
      </w:r>
    </w:p>
    <w:p w:rsidR="00F07B8D" w:rsidRPr="00C861C8" w:rsidRDefault="00F07B8D">
      <w:pPr>
        <w:rPr>
          <w:rFonts w:cs="Arial"/>
          <w:color w:val="FFFFFF" w:themeColor="background1"/>
          <w:szCs w:val="22"/>
        </w:rPr>
      </w:pPr>
    </w:p>
    <w:p w:rsidR="008F6865" w:rsidRDefault="008F6865" w:rsidP="0052321D">
      <w:pPr>
        <w:rPr>
          <w:rFonts w:cs="Arial"/>
          <w:color w:val="000080"/>
          <w:szCs w:val="22"/>
        </w:rPr>
      </w:pPr>
    </w:p>
    <w:p w:rsidR="00F07B8D" w:rsidRDefault="00F07B8D" w:rsidP="0052321D">
      <w:pPr>
        <w:rPr>
          <w:rFonts w:cs="Arial"/>
          <w:color w:val="000080"/>
          <w:szCs w:val="22"/>
        </w:rPr>
      </w:pPr>
    </w:p>
    <w:p w:rsidR="00630365" w:rsidRDefault="00630365">
      <w:pPr>
        <w:rPr>
          <w:rFonts w:cs="Arial"/>
          <w:color w:val="000080"/>
          <w:szCs w:val="22"/>
        </w:rPr>
      </w:pPr>
    </w:p>
    <w:p w:rsidR="0054264D" w:rsidRDefault="0054264D">
      <w:pPr>
        <w:rPr>
          <w:rFonts w:cs="Arial"/>
          <w:color w:val="000080"/>
          <w:szCs w:val="22"/>
        </w:rPr>
      </w:pPr>
    </w:p>
    <w:p w:rsidR="00F07B8D" w:rsidRDefault="00F07B8D" w:rsidP="0052321D">
      <w:pPr>
        <w:rPr>
          <w:rFonts w:cs="Arial"/>
          <w:color w:val="000080"/>
          <w:szCs w:val="22"/>
        </w:rPr>
      </w:pPr>
    </w:p>
    <w:p w:rsidR="00F07B8D" w:rsidRDefault="00F07B8D" w:rsidP="0052321D">
      <w:pPr>
        <w:rPr>
          <w:rFonts w:cs="Arial"/>
          <w:color w:val="000080"/>
          <w:szCs w:val="22"/>
        </w:rPr>
      </w:pPr>
    </w:p>
    <w:p w:rsidR="00F07B8D" w:rsidRPr="0052321D" w:rsidRDefault="00F07B8D" w:rsidP="0052321D">
      <w:pPr>
        <w:rPr>
          <w:rFonts w:cs="Arial"/>
          <w:color w:val="000080"/>
          <w:szCs w:val="22"/>
        </w:rPr>
        <w:sectPr w:rsidR="00F07B8D" w:rsidRPr="0052321D" w:rsidSect="004D60C3">
          <w:pgSz w:w="11906" w:h="16838"/>
          <w:pgMar w:top="1134" w:right="851" w:bottom="567" w:left="1134" w:header="720" w:footer="720" w:gutter="0"/>
          <w:pgNumType w:start="1"/>
          <w:cols w:space="720"/>
        </w:sectPr>
      </w:pPr>
    </w:p>
    <w:tbl>
      <w:tblPr>
        <w:tblW w:w="9308" w:type="dxa"/>
        <w:tblBorders>
          <w:insideH w:val="single" w:sz="18" w:space="0" w:color="78BED2"/>
          <w:insideV w:val="single" w:sz="18" w:space="0" w:color="78BED2"/>
        </w:tblBorders>
        <w:tblLayout w:type="fixed"/>
        <w:tblLook w:val="01E0" w:firstRow="1" w:lastRow="1" w:firstColumn="1" w:lastColumn="1" w:noHBand="0" w:noVBand="0"/>
      </w:tblPr>
      <w:tblGrid>
        <w:gridCol w:w="2088"/>
        <w:gridCol w:w="529"/>
        <w:gridCol w:w="6691"/>
      </w:tblGrid>
      <w:tr w:rsidR="000810AC" w:rsidRPr="0052321D" w:rsidTr="0052306B">
        <w:trPr>
          <w:cantSplit/>
          <w:trHeight w:val="90"/>
        </w:trPr>
        <w:tc>
          <w:tcPr>
            <w:tcW w:w="2088" w:type="dxa"/>
            <w:tcBorders>
              <w:top w:val="nil"/>
              <w:bottom w:val="single" w:sz="18" w:space="0" w:color="E36C0A" w:themeColor="accent6" w:themeShade="BF"/>
              <w:right w:val="single" w:sz="18" w:space="0" w:color="E36C0A" w:themeColor="accent6" w:themeShade="BF"/>
            </w:tcBorders>
            <w:shd w:val="clear" w:color="auto" w:fill="auto"/>
          </w:tcPr>
          <w:p w:rsidR="000810AC" w:rsidRPr="0052306B" w:rsidRDefault="000810AC" w:rsidP="00CA09A3">
            <w:pPr>
              <w:rPr>
                <w:rFonts w:cs="Arial"/>
                <w:noProof/>
                <w:color w:val="E36C0A" w:themeColor="accent6" w:themeShade="BF"/>
              </w:rPr>
            </w:pPr>
          </w:p>
        </w:tc>
        <w:tc>
          <w:tcPr>
            <w:tcW w:w="529" w:type="dxa"/>
            <w:tcBorders>
              <w:top w:val="nil"/>
              <w:left w:val="single" w:sz="18" w:space="0" w:color="E36C0A" w:themeColor="accent6" w:themeShade="BF"/>
              <w:bottom w:val="single" w:sz="18" w:space="0" w:color="E36C0A" w:themeColor="accent6" w:themeShade="BF"/>
              <w:right w:val="nil"/>
            </w:tcBorders>
            <w:shd w:val="clear" w:color="auto" w:fill="auto"/>
          </w:tcPr>
          <w:p w:rsidR="000810AC" w:rsidRPr="0052306B" w:rsidRDefault="000810AC" w:rsidP="00CA09A3">
            <w:pPr>
              <w:rPr>
                <w:rFonts w:cs="Arial"/>
                <w:noProof/>
                <w:color w:val="E36C0A" w:themeColor="accent6" w:themeShade="BF"/>
              </w:rPr>
            </w:pPr>
          </w:p>
        </w:tc>
        <w:tc>
          <w:tcPr>
            <w:tcW w:w="6691" w:type="dxa"/>
            <w:tcBorders>
              <w:top w:val="nil"/>
              <w:left w:val="nil"/>
              <w:bottom w:val="single" w:sz="18" w:space="0" w:color="E36C0A" w:themeColor="accent6" w:themeShade="BF"/>
            </w:tcBorders>
            <w:shd w:val="clear" w:color="auto" w:fill="auto"/>
          </w:tcPr>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p>
          <w:p w:rsidR="000810AC" w:rsidRPr="0052306B" w:rsidRDefault="000810AC" w:rsidP="00CA09A3">
            <w:pPr>
              <w:jc w:val="both"/>
              <w:rPr>
                <w:rFonts w:cs="Arial"/>
                <w:color w:val="E36C0A" w:themeColor="accent6" w:themeShade="BF"/>
              </w:rPr>
            </w:pPr>
          </w:p>
        </w:tc>
      </w:tr>
      <w:tr w:rsidR="000810AC" w:rsidRPr="0052321D" w:rsidTr="0052306B">
        <w:trPr>
          <w:cantSplit/>
        </w:trPr>
        <w:tc>
          <w:tcPr>
            <w:tcW w:w="2088" w:type="dxa"/>
            <w:tcBorders>
              <w:top w:val="single" w:sz="18" w:space="0" w:color="E36C0A" w:themeColor="accent6" w:themeShade="BF"/>
              <w:bottom w:val="nil"/>
              <w:right w:val="single" w:sz="18" w:space="0" w:color="E36C0A" w:themeColor="accent6" w:themeShade="BF"/>
            </w:tcBorders>
            <w:shd w:val="clear" w:color="auto" w:fill="auto"/>
          </w:tcPr>
          <w:p w:rsidR="000810AC" w:rsidRPr="0052306B" w:rsidRDefault="000810AC" w:rsidP="00CA09A3">
            <w:pPr>
              <w:rPr>
                <w:rFonts w:cs="Arial"/>
                <w:b/>
                <w:color w:val="E36C0A" w:themeColor="accent6" w:themeShade="BF"/>
                <w:sz w:val="24"/>
              </w:rPr>
            </w:pPr>
          </w:p>
        </w:tc>
        <w:tc>
          <w:tcPr>
            <w:tcW w:w="529" w:type="dxa"/>
            <w:tcBorders>
              <w:top w:val="single" w:sz="18" w:space="0" w:color="E36C0A" w:themeColor="accent6" w:themeShade="BF"/>
              <w:left w:val="single" w:sz="18" w:space="0" w:color="E36C0A" w:themeColor="accent6" w:themeShade="BF"/>
              <w:bottom w:val="nil"/>
              <w:right w:val="nil"/>
            </w:tcBorders>
            <w:shd w:val="clear" w:color="auto" w:fill="auto"/>
          </w:tcPr>
          <w:p w:rsidR="000810AC" w:rsidRPr="0052306B" w:rsidRDefault="000810AC" w:rsidP="00CA09A3">
            <w:pPr>
              <w:rPr>
                <w:rFonts w:cs="Arial"/>
                <w:color w:val="E36C0A" w:themeColor="accent6" w:themeShade="BF"/>
              </w:rPr>
            </w:pPr>
          </w:p>
        </w:tc>
        <w:tc>
          <w:tcPr>
            <w:tcW w:w="6691" w:type="dxa"/>
            <w:tcBorders>
              <w:top w:val="single" w:sz="18" w:space="0" w:color="E36C0A" w:themeColor="accent6" w:themeShade="BF"/>
              <w:left w:val="nil"/>
            </w:tcBorders>
            <w:shd w:val="clear" w:color="auto" w:fill="auto"/>
          </w:tcPr>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r w:rsidRPr="0052306B">
              <w:rPr>
                <w:rFonts w:cs="Arial"/>
                <w:b/>
                <w:color w:val="E36C0A" w:themeColor="accent6" w:themeShade="BF"/>
                <w:sz w:val="44"/>
                <w:szCs w:val="44"/>
              </w:rPr>
              <w:t>Victoria Grants Commission</w:t>
            </w:r>
          </w:p>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72"/>
                <w:szCs w:val="72"/>
              </w:rPr>
            </w:pPr>
            <w:r w:rsidRPr="0052306B">
              <w:rPr>
                <w:rFonts w:cs="Arial"/>
                <w:b/>
                <w:color w:val="E36C0A" w:themeColor="accent6" w:themeShade="BF"/>
                <w:sz w:val="72"/>
                <w:szCs w:val="72"/>
              </w:rPr>
              <w:t>Annual Report</w:t>
            </w:r>
          </w:p>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p>
          <w:p w:rsidR="000810AC" w:rsidRPr="0052306B" w:rsidRDefault="002305F6" w:rsidP="00CA09A3">
            <w:pPr>
              <w:rPr>
                <w:rFonts w:cs="Arial"/>
                <w:b/>
                <w:color w:val="E36C0A" w:themeColor="accent6" w:themeShade="BF"/>
                <w:sz w:val="56"/>
                <w:szCs w:val="56"/>
              </w:rPr>
            </w:pPr>
            <w:r w:rsidRPr="0052306B">
              <w:rPr>
                <w:rFonts w:cs="Arial"/>
                <w:b/>
                <w:color w:val="E36C0A" w:themeColor="accent6" w:themeShade="BF"/>
                <w:sz w:val="56"/>
                <w:szCs w:val="56"/>
              </w:rPr>
              <w:t>2015-16</w:t>
            </w:r>
            <w:r w:rsidR="005776E8" w:rsidRPr="0052306B">
              <w:rPr>
                <w:rFonts w:cs="Arial"/>
                <w:b/>
                <w:color w:val="E36C0A" w:themeColor="accent6" w:themeShade="BF"/>
                <w:sz w:val="56"/>
                <w:szCs w:val="56"/>
              </w:rPr>
              <w:t xml:space="preserve"> </w:t>
            </w:r>
          </w:p>
          <w:p w:rsidR="000810AC" w:rsidRPr="0052306B" w:rsidRDefault="000810AC" w:rsidP="00CA09A3">
            <w:pPr>
              <w:rPr>
                <w:rFonts w:cs="Arial"/>
                <w:b/>
                <w:color w:val="E36C0A" w:themeColor="accent6" w:themeShade="BF"/>
                <w:sz w:val="44"/>
                <w:szCs w:val="44"/>
              </w:rPr>
            </w:pPr>
          </w:p>
          <w:p w:rsidR="00630365" w:rsidRPr="0052306B" w:rsidRDefault="00630365"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p>
          <w:p w:rsidR="000810AC" w:rsidRPr="0052306B" w:rsidRDefault="000810AC" w:rsidP="00CA09A3">
            <w:pPr>
              <w:rPr>
                <w:rFonts w:cs="Arial"/>
                <w:b/>
                <w:color w:val="E36C0A" w:themeColor="accent6" w:themeShade="BF"/>
                <w:sz w:val="44"/>
                <w:szCs w:val="44"/>
              </w:rPr>
            </w:pPr>
          </w:p>
          <w:p w:rsidR="000810AC" w:rsidRPr="0052306B" w:rsidRDefault="000810AC" w:rsidP="00CA09A3">
            <w:pPr>
              <w:jc w:val="both"/>
              <w:rPr>
                <w:rFonts w:cs="Arial"/>
                <w:color w:val="E36C0A" w:themeColor="accent6" w:themeShade="BF"/>
              </w:rPr>
            </w:pPr>
          </w:p>
        </w:tc>
      </w:tr>
    </w:tbl>
    <w:p w:rsidR="000810AC" w:rsidRPr="000A2D62" w:rsidRDefault="000810AC" w:rsidP="000810AC">
      <w:pPr>
        <w:rPr>
          <w:rFonts w:cs="Arial"/>
          <w:color w:val="000000"/>
        </w:rPr>
      </w:pPr>
      <w:r w:rsidRPr="000A2D62">
        <w:rPr>
          <w:rFonts w:cs="Arial"/>
          <w:color w:val="000000"/>
        </w:rPr>
        <w:br w:type="page"/>
      </w:r>
    </w:p>
    <w:p w:rsidR="000810AC" w:rsidRPr="000A2D62" w:rsidRDefault="000810AC" w:rsidP="000810AC">
      <w:pPr>
        <w:rPr>
          <w:rFonts w:cs="Arial"/>
          <w:color w:val="000000"/>
        </w:rPr>
      </w:pPr>
    </w:p>
    <w:p w:rsidR="000810AC" w:rsidRDefault="000810AC" w:rsidP="000810AC">
      <w:pPr>
        <w:rPr>
          <w:rFonts w:cs="Arial"/>
          <w:color w:val="000000"/>
        </w:rPr>
      </w:pPr>
    </w:p>
    <w:p w:rsidR="002E0F69" w:rsidRPr="000A2D62" w:rsidRDefault="002E0F69"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autoSpaceDE w:val="0"/>
        <w:autoSpaceDN w:val="0"/>
        <w:adjustRightInd w:val="0"/>
        <w:rPr>
          <w:rFonts w:cs="Arial"/>
          <w:b/>
          <w:color w:val="000000"/>
          <w:sz w:val="24"/>
        </w:rPr>
      </w:pPr>
      <w:r w:rsidRPr="000A2D62">
        <w:rPr>
          <w:rFonts w:cs="Arial"/>
          <w:b/>
          <w:color w:val="000000"/>
          <w:sz w:val="24"/>
        </w:rPr>
        <w:t>ISSN 0155-1418 (Print) &amp;</w:t>
      </w:r>
    </w:p>
    <w:p w:rsidR="000810AC" w:rsidRPr="000A2D62" w:rsidRDefault="000810AC" w:rsidP="000810AC">
      <w:pPr>
        <w:rPr>
          <w:rFonts w:cs="Arial"/>
          <w:b/>
          <w:color w:val="000000"/>
          <w:sz w:val="24"/>
        </w:rPr>
      </w:pPr>
      <w:r w:rsidRPr="000A2D62">
        <w:rPr>
          <w:rFonts w:cs="Arial"/>
          <w:b/>
          <w:color w:val="000000"/>
          <w:sz w:val="24"/>
        </w:rPr>
        <w:t xml:space="preserve">ISSN 1447-5286 (Online) </w:t>
      </w:r>
    </w:p>
    <w:p w:rsidR="000810AC" w:rsidRPr="000A2D62" w:rsidRDefault="000810AC" w:rsidP="000810AC">
      <w:pPr>
        <w:rPr>
          <w:rFonts w:cs="Arial"/>
          <w:color w:val="000000"/>
        </w:rPr>
      </w:pPr>
    </w:p>
    <w:p w:rsidR="000810AC" w:rsidRDefault="000810AC" w:rsidP="000810AC">
      <w:pPr>
        <w:rPr>
          <w:rFonts w:cs="Arial"/>
          <w:color w:val="000000"/>
        </w:rPr>
      </w:pPr>
    </w:p>
    <w:p w:rsidR="002E0F69" w:rsidRPr="000A2D62" w:rsidRDefault="002E0F69"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Default="000810AC" w:rsidP="000810AC">
      <w:pPr>
        <w:rPr>
          <w:rFonts w:cs="Arial"/>
          <w:color w:val="000000"/>
        </w:rPr>
      </w:pPr>
    </w:p>
    <w:p w:rsidR="00B52030" w:rsidRDefault="00B52030" w:rsidP="000810AC">
      <w:pPr>
        <w:rPr>
          <w:rFonts w:cs="Arial"/>
          <w:color w:val="000000"/>
        </w:rPr>
      </w:pPr>
    </w:p>
    <w:p w:rsidR="00B52030" w:rsidRDefault="00B52030" w:rsidP="000810AC">
      <w:pPr>
        <w:rPr>
          <w:rFonts w:cs="Arial"/>
          <w:color w:val="000000"/>
        </w:rPr>
      </w:pPr>
    </w:p>
    <w:p w:rsidR="00B52030" w:rsidRDefault="00B52030" w:rsidP="000810AC">
      <w:pPr>
        <w:rPr>
          <w:rFonts w:cs="Arial"/>
          <w:color w:val="000000"/>
        </w:rPr>
      </w:pPr>
    </w:p>
    <w:p w:rsidR="00B52030" w:rsidRDefault="00B52030" w:rsidP="000810AC">
      <w:pPr>
        <w:rPr>
          <w:rFonts w:cs="Arial"/>
          <w:color w:val="000000"/>
        </w:rPr>
      </w:pPr>
    </w:p>
    <w:p w:rsidR="00B52030" w:rsidRDefault="00B52030" w:rsidP="000810AC">
      <w:pPr>
        <w:rPr>
          <w:rFonts w:cs="Arial"/>
          <w:color w:val="000000"/>
        </w:rPr>
      </w:pPr>
    </w:p>
    <w:p w:rsidR="00B52030" w:rsidRPr="000A2D62" w:rsidRDefault="00B52030" w:rsidP="000810AC">
      <w:pPr>
        <w:rPr>
          <w:rFonts w:cs="Arial"/>
          <w:color w:val="000000"/>
        </w:rPr>
      </w:pPr>
    </w:p>
    <w:p w:rsidR="000810AC" w:rsidRPr="000A2D62" w:rsidRDefault="000810AC" w:rsidP="000810AC">
      <w:pPr>
        <w:rPr>
          <w:rFonts w:cs="Arial"/>
          <w:color w:val="000000"/>
        </w:rPr>
      </w:pPr>
    </w:p>
    <w:p w:rsidR="000810AC" w:rsidRDefault="000810AC" w:rsidP="000810AC">
      <w:pPr>
        <w:rPr>
          <w:rFonts w:cs="Arial"/>
          <w:color w:val="000000"/>
        </w:rPr>
      </w:pPr>
    </w:p>
    <w:p w:rsidR="001F5BAF" w:rsidRDefault="001F5BAF" w:rsidP="000810AC">
      <w:pPr>
        <w:rPr>
          <w:rFonts w:cs="Arial"/>
          <w:color w:val="000000"/>
        </w:rPr>
      </w:pPr>
    </w:p>
    <w:p w:rsidR="001F5BAF" w:rsidRPr="000A2D62" w:rsidRDefault="001F5BAF" w:rsidP="000810AC">
      <w:pPr>
        <w:rPr>
          <w:rFonts w:cs="Arial"/>
          <w:color w:val="000000"/>
        </w:rPr>
      </w:pPr>
    </w:p>
    <w:p w:rsidR="000810AC" w:rsidRDefault="000810AC" w:rsidP="000810AC">
      <w:pPr>
        <w:rPr>
          <w:rFonts w:cs="Arial"/>
          <w:color w:val="000000"/>
        </w:rPr>
      </w:pPr>
    </w:p>
    <w:p w:rsidR="00B52030" w:rsidRPr="000A2D62" w:rsidRDefault="00B52030"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Default="000810AC" w:rsidP="00B52030">
      <w:pPr>
        <w:rPr>
          <w:rFonts w:cs="Arial"/>
          <w:color w:val="000000"/>
          <w:sz w:val="20"/>
          <w:szCs w:val="20"/>
        </w:rPr>
      </w:pPr>
      <w:r w:rsidRPr="000A2D62">
        <w:rPr>
          <w:rFonts w:cs="Arial"/>
          <w:color w:val="000000"/>
          <w:sz w:val="20"/>
          <w:szCs w:val="20"/>
        </w:rPr>
        <w:t>Available from :</w:t>
      </w:r>
    </w:p>
    <w:p w:rsidR="005776E8" w:rsidRPr="000A2D62" w:rsidRDefault="005776E8" w:rsidP="00B52030">
      <w:pPr>
        <w:rPr>
          <w:rFonts w:cs="Arial"/>
          <w:color w:val="000000"/>
          <w:sz w:val="20"/>
          <w:szCs w:val="20"/>
        </w:rPr>
      </w:pPr>
    </w:p>
    <w:p w:rsidR="000810AC" w:rsidRPr="000A2D62" w:rsidRDefault="000810AC" w:rsidP="00B52030">
      <w:pPr>
        <w:ind w:left="567"/>
        <w:rPr>
          <w:rFonts w:cs="Arial"/>
          <w:color w:val="000000"/>
          <w:sz w:val="20"/>
          <w:szCs w:val="20"/>
        </w:rPr>
      </w:pPr>
      <w:r w:rsidRPr="000A2D62">
        <w:rPr>
          <w:rFonts w:cs="Arial"/>
          <w:color w:val="000000"/>
          <w:sz w:val="20"/>
          <w:szCs w:val="20"/>
        </w:rPr>
        <w:t xml:space="preserve">Victoria Grants Commission </w:t>
      </w:r>
      <w:r w:rsidR="005776E8">
        <w:rPr>
          <w:rFonts w:cs="Arial"/>
          <w:color w:val="000000"/>
          <w:sz w:val="20"/>
          <w:szCs w:val="20"/>
        </w:rPr>
        <w:t xml:space="preserve">on the web </w:t>
      </w:r>
    </w:p>
    <w:p w:rsidR="000810AC" w:rsidRPr="000A2D62" w:rsidRDefault="005776E8" w:rsidP="00B52030">
      <w:pPr>
        <w:ind w:left="567"/>
        <w:rPr>
          <w:rFonts w:cs="Arial"/>
          <w:color w:val="000000"/>
          <w:sz w:val="20"/>
          <w:szCs w:val="20"/>
        </w:rPr>
      </w:pPr>
      <w:r w:rsidRPr="005776E8">
        <w:rPr>
          <w:rFonts w:cs="Arial"/>
          <w:color w:val="000000"/>
          <w:sz w:val="20"/>
          <w:szCs w:val="20"/>
        </w:rPr>
        <w:t>http://www.dtpli.vic.gov.au/local-government/victoria-grants-commission</w:t>
      </w: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b/>
          <w:color w:val="000000"/>
          <w:szCs w:val="22"/>
        </w:rPr>
      </w:pPr>
      <w:r w:rsidRPr="000A2D62">
        <w:rPr>
          <w:rFonts w:cs="Arial"/>
          <w:b/>
          <w:color w:val="000000"/>
          <w:szCs w:val="22"/>
        </w:rPr>
        <w:t>© State Government of Victoria 201</w:t>
      </w:r>
      <w:r w:rsidR="002D6C23">
        <w:rPr>
          <w:rFonts w:cs="Arial"/>
          <w:b/>
          <w:color w:val="000000"/>
          <w:szCs w:val="22"/>
        </w:rPr>
        <w:t>6</w:t>
      </w:r>
      <w:r w:rsidR="00CA6CA4">
        <w:rPr>
          <w:rFonts w:cs="Arial"/>
          <w:b/>
          <w:color w:val="000000"/>
          <w:szCs w:val="22"/>
        </w:rPr>
        <w:t xml:space="preserve"> </w:t>
      </w:r>
    </w:p>
    <w:p w:rsidR="000810AC" w:rsidRPr="000A2D62" w:rsidRDefault="000810AC" w:rsidP="000810AC">
      <w:pPr>
        <w:rPr>
          <w:rFonts w:cs="Arial"/>
          <w:color w:val="000000"/>
        </w:rPr>
      </w:pPr>
    </w:p>
    <w:p w:rsidR="000810AC" w:rsidRPr="000A2D62" w:rsidRDefault="000810AC" w:rsidP="000810AC">
      <w:pPr>
        <w:rPr>
          <w:rFonts w:cs="Arial"/>
          <w:color w:val="000000"/>
        </w:rPr>
      </w:pPr>
      <w:r w:rsidRPr="000A2D62">
        <w:rPr>
          <w:rFonts w:cs="Arial"/>
          <w:color w:val="000000"/>
        </w:rPr>
        <w:br w:type="page"/>
      </w:r>
    </w:p>
    <w:p w:rsidR="000810AC" w:rsidRPr="000A2D62" w:rsidRDefault="008122FE" w:rsidP="000810AC">
      <w:pPr>
        <w:rPr>
          <w:rFonts w:cs="Arial"/>
          <w:color w:val="000000"/>
          <w:sz w:val="20"/>
          <w:szCs w:val="20"/>
        </w:rPr>
      </w:pPr>
      <w:r>
        <w:rPr>
          <w:rFonts w:cs="Arial"/>
          <w:noProof/>
          <w:color w:val="000000"/>
          <w:sz w:val="20"/>
          <w:szCs w:val="20"/>
        </w:rPr>
        <w:drawing>
          <wp:anchor distT="0" distB="0" distL="114300" distR="114300" simplePos="0" relativeHeight="251806208" behindDoc="0" locked="0" layoutInCell="1" allowOverlap="1">
            <wp:simplePos x="0" y="0"/>
            <wp:positionH relativeFrom="column">
              <wp:posOffset>-382847</wp:posOffset>
            </wp:positionH>
            <wp:positionV relativeFrom="paragraph">
              <wp:posOffset>-651567</wp:posOffset>
            </wp:positionV>
            <wp:extent cx="6277970" cy="9728026"/>
            <wp:effectExtent l="0" t="0" r="8890" b="698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lum contrast="20000"/>
                      <a:extLst>
                        <a:ext uri="{28A0092B-C50C-407E-A947-70E740481C1C}">
                          <a14:useLocalDpi xmlns:a14="http://schemas.microsoft.com/office/drawing/2010/main" val="0"/>
                        </a:ext>
                      </a:extLst>
                    </a:blip>
                    <a:srcRect l="7933" t="4587" r="10148" b="5235"/>
                    <a:stretch/>
                  </pic:blipFill>
                  <pic:spPr bwMode="auto">
                    <a:xfrm>
                      <a:off x="0" y="0"/>
                      <a:ext cx="6277970" cy="97280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10AC" w:rsidRPr="000A2D62" w:rsidRDefault="000810AC" w:rsidP="000810AC">
      <w:pPr>
        <w:jc w:val="center"/>
        <w:rPr>
          <w:rFonts w:cs="Arial"/>
          <w:b/>
          <w:color w:val="000000"/>
          <w:szCs w:val="22"/>
        </w:rPr>
      </w:pPr>
      <w:r w:rsidRPr="000A2D62">
        <w:rPr>
          <w:rFonts w:cs="Arial"/>
          <w:b/>
          <w:color w:val="000000"/>
          <w:szCs w:val="22"/>
        </w:rPr>
        <w:t>Victoria Grants Commission</w:t>
      </w:r>
    </w:p>
    <w:p w:rsidR="000810AC" w:rsidRPr="000A2D62" w:rsidRDefault="000810AC" w:rsidP="000810AC">
      <w:pPr>
        <w:jc w:val="center"/>
        <w:rPr>
          <w:rFonts w:cs="Arial"/>
          <w:b/>
          <w:color w:val="000000"/>
          <w:szCs w:val="22"/>
        </w:rPr>
      </w:pPr>
    </w:p>
    <w:p w:rsidR="000810AC" w:rsidRPr="000A2D62" w:rsidRDefault="000810AC" w:rsidP="000810AC">
      <w:pPr>
        <w:jc w:val="center"/>
        <w:rPr>
          <w:rFonts w:cs="Arial"/>
          <w:b/>
          <w:color w:val="000000"/>
          <w:szCs w:val="22"/>
        </w:rPr>
      </w:pPr>
      <w:r w:rsidRPr="000A2D62">
        <w:rPr>
          <w:rFonts w:cs="Arial"/>
          <w:b/>
          <w:color w:val="000000"/>
          <w:szCs w:val="22"/>
        </w:rPr>
        <w:t>Annual Report</w:t>
      </w:r>
    </w:p>
    <w:p w:rsidR="000810AC" w:rsidRPr="000A2D62" w:rsidRDefault="000810AC" w:rsidP="000810AC">
      <w:pPr>
        <w:jc w:val="center"/>
        <w:rPr>
          <w:rFonts w:cs="Arial"/>
          <w:b/>
          <w:color w:val="000000"/>
          <w:szCs w:val="22"/>
        </w:rPr>
      </w:pPr>
    </w:p>
    <w:p w:rsidR="000810AC" w:rsidRPr="000A2D62" w:rsidRDefault="002305F6" w:rsidP="000810AC">
      <w:pPr>
        <w:jc w:val="center"/>
        <w:rPr>
          <w:rFonts w:cs="Arial"/>
          <w:b/>
          <w:color w:val="000000"/>
          <w:szCs w:val="22"/>
        </w:rPr>
      </w:pPr>
      <w:r>
        <w:rPr>
          <w:rFonts w:cs="Arial"/>
          <w:b/>
          <w:color w:val="000000"/>
          <w:szCs w:val="22"/>
        </w:rPr>
        <w:t>2015-16</w:t>
      </w: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3576F2" w:rsidP="000810AC">
      <w:pPr>
        <w:ind w:left="900" w:right="971"/>
        <w:rPr>
          <w:rFonts w:cs="Arial"/>
          <w:color w:val="000000"/>
          <w:sz w:val="20"/>
          <w:szCs w:val="20"/>
        </w:rPr>
      </w:pPr>
      <w:r>
        <w:rPr>
          <w:rFonts w:cs="Arial"/>
          <w:color w:val="000000"/>
          <w:sz w:val="20"/>
          <w:szCs w:val="20"/>
        </w:rPr>
        <w:t xml:space="preserve">September </w:t>
      </w:r>
      <w:r w:rsidR="000810AC" w:rsidRPr="000A2D62">
        <w:rPr>
          <w:rFonts w:cs="Arial"/>
          <w:color w:val="000000"/>
          <w:sz w:val="20"/>
          <w:szCs w:val="20"/>
        </w:rPr>
        <w:t>201</w:t>
      </w:r>
      <w:r w:rsidR="002D6C23">
        <w:rPr>
          <w:rFonts w:cs="Arial"/>
          <w:color w:val="000000"/>
          <w:sz w:val="20"/>
          <w:szCs w:val="20"/>
        </w:rPr>
        <w:t>6</w:t>
      </w:r>
      <w:r w:rsidR="005776E8">
        <w:rPr>
          <w:rFonts w:cs="Arial"/>
          <w:color w:val="000000"/>
          <w:sz w:val="20"/>
          <w:szCs w:val="20"/>
        </w:rPr>
        <w:t xml:space="preserve"> </w:t>
      </w: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r w:rsidRPr="000A2D62">
        <w:rPr>
          <w:rFonts w:cs="Arial"/>
          <w:color w:val="000000"/>
          <w:sz w:val="20"/>
          <w:szCs w:val="20"/>
        </w:rPr>
        <w:t xml:space="preserve">The Hon </w:t>
      </w:r>
      <w:r w:rsidR="005776E8">
        <w:rPr>
          <w:rFonts w:cs="Arial"/>
          <w:color w:val="000000"/>
          <w:sz w:val="20"/>
          <w:szCs w:val="20"/>
        </w:rPr>
        <w:t>Natalie Hutchins  MP</w:t>
      </w:r>
    </w:p>
    <w:p w:rsidR="000810AC" w:rsidRPr="000A2D62" w:rsidRDefault="000810AC" w:rsidP="000810AC">
      <w:pPr>
        <w:ind w:left="900" w:right="971"/>
        <w:rPr>
          <w:rFonts w:cs="Arial"/>
          <w:color w:val="000000"/>
          <w:sz w:val="20"/>
          <w:szCs w:val="20"/>
        </w:rPr>
      </w:pPr>
      <w:r w:rsidRPr="000A2D62">
        <w:rPr>
          <w:rFonts w:cs="Arial"/>
          <w:color w:val="000000"/>
          <w:sz w:val="20"/>
          <w:szCs w:val="20"/>
        </w:rPr>
        <w:t>Minister for Local Government</w:t>
      </w:r>
    </w:p>
    <w:p w:rsidR="000810AC" w:rsidRPr="000A2D62" w:rsidRDefault="00BB6F26" w:rsidP="000810AC">
      <w:pPr>
        <w:ind w:left="900" w:right="971"/>
        <w:rPr>
          <w:rFonts w:cs="Arial"/>
          <w:color w:val="000000"/>
          <w:sz w:val="20"/>
          <w:szCs w:val="20"/>
        </w:rPr>
      </w:pPr>
      <w:r>
        <w:rPr>
          <w:rFonts w:cs="Arial"/>
          <w:color w:val="000000"/>
          <w:sz w:val="20"/>
          <w:szCs w:val="20"/>
        </w:rPr>
        <w:t>1 Spring Street</w:t>
      </w:r>
    </w:p>
    <w:p w:rsidR="000810AC" w:rsidRPr="000A2D62" w:rsidRDefault="000810AC" w:rsidP="000810AC">
      <w:pPr>
        <w:ind w:left="900" w:right="971"/>
        <w:rPr>
          <w:rFonts w:cs="Arial"/>
          <w:color w:val="000000"/>
          <w:sz w:val="20"/>
          <w:szCs w:val="20"/>
        </w:rPr>
      </w:pPr>
      <w:r w:rsidRPr="000A2D62">
        <w:rPr>
          <w:rFonts w:cs="Arial"/>
          <w:color w:val="000000"/>
          <w:sz w:val="20"/>
          <w:szCs w:val="20"/>
        </w:rPr>
        <w:t>MELBOURNE</w:t>
      </w:r>
      <w:r w:rsidR="005D59CD">
        <w:rPr>
          <w:rFonts w:cs="Arial"/>
          <w:color w:val="000000"/>
          <w:sz w:val="20"/>
          <w:szCs w:val="20"/>
        </w:rPr>
        <w:t xml:space="preserve">  </w:t>
      </w:r>
      <w:r w:rsidR="002305F6">
        <w:rPr>
          <w:rFonts w:cs="Arial"/>
          <w:color w:val="000000"/>
          <w:sz w:val="20"/>
          <w:szCs w:val="20"/>
        </w:rPr>
        <w:t xml:space="preserve">  </w:t>
      </w:r>
      <w:r w:rsidR="005D59CD">
        <w:rPr>
          <w:rFonts w:cs="Arial"/>
          <w:color w:val="000000"/>
          <w:sz w:val="20"/>
          <w:szCs w:val="20"/>
        </w:rPr>
        <w:t xml:space="preserve">  VIC   </w:t>
      </w:r>
      <w:r w:rsidR="002305F6">
        <w:rPr>
          <w:rFonts w:cs="Arial"/>
          <w:color w:val="000000"/>
          <w:sz w:val="20"/>
          <w:szCs w:val="20"/>
        </w:rPr>
        <w:t xml:space="preserve"> </w:t>
      </w:r>
      <w:r w:rsidRPr="000A2D62">
        <w:rPr>
          <w:rFonts w:cs="Arial"/>
          <w:color w:val="000000"/>
          <w:sz w:val="20"/>
          <w:szCs w:val="20"/>
        </w:rPr>
        <w:t xml:space="preserve"> 3000</w:t>
      </w:r>
    </w:p>
    <w:p w:rsidR="000810AC" w:rsidRPr="000A2D62" w:rsidRDefault="000810AC" w:rsidP="000810AC">
      <w:pPr>
        <w:ind w:left="900" w:right="971"/>
        <w:rPr>
          <w:rFonts w:cs="Arial"/>
          <w:color w:val="000000"/>
          <w:sz w:val="20"/>
          <w:szCs w:val="20"/>
        </w:rPr>
      </w:pPr>
    </w:p>
    <w:p w:rsidR="000810AC" w:rsidRDefault="000810AC" w:rsidP="000810AC">
      <w:pPr>
        <w:ind w:left="900" w:right="971"/>
        <w:rPr>
          <w:rFonts w:cs="Arial"/>
          <w:color w:val="000000"/>
          <w:sz w:val="20"/>
          <w:szCs w:val="20"/>
        </w:rPr>
      </w:pPr>
    </w:p>
    <w:p w:rsidR="004F07F2" w:rsidRPr="000A2D62" w:rsidRDefault="004F07F2"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r w:rsidRPr="000A2D62">
        <w:rPr>
          <w:rFonts w:cs="Arial"/>
          <w:color w:val="000000"/>
          <w:sz w:val="20"/>
          <w:szCs w:val="20"/>
        </w:rPr>
        <w:t>Dear Minister</w:t>
      </w: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4F07F2">
      <w:pPr>
        <w:spacing w:line="288" w:lineRule="auto"/>
        <w:ind w:left="902" w:right="970"/>
        <w:rPr>
          <w:rFonts w:cs="Arial"/>
          <w:color w:val="000000"/>
          <w:sz w:val="20"/>
          <w:szCs w:val="20"/>
        </w:rPr>
      </w:pPr>
      <w:r w:rsidRPr="000A2D62">
        <w:rPr>
          <w:rFonts w:cs="Arial"/>
          <w:color w:val="000000"/>
          <w:sz w:val="20"/>
          <w:szCs w:val="20"/>
        </w:rPr>
        <w:t>On behalf of the Victoria Grants Commission, we have pleasure in presenting the Annual Report of the Commission’s operations for the year to 31 August 201</w:t>
      </w:r>
      <w:r w:rsidR="002D6C23">
        <w:rPr>
          <w:rFonts w:cs="Arial"/>
          <w:color w:val="000000"/>
          <w:sz w:val="20"/>
          <w:szCs w:val="20"/>
        </w:rPr>
        <w:t>6</w:t>
      </w:r>
      <w:r w:rsidRPr="000A2D62">
        <w:rPr>
          <w:rFonts w:cs="Arial"/>
          <w:color w:val="000000"/>
          <w:sz w:val="20"/>
          <w:szCs w:val="20"/>
        </w:rPr>
        <w:t xml:space="preserve">, </w:t>
      </w:r>
      <w:r w:rsidRPr="000A2D62">
        <w:rPr>
          <w:rFonts w:cs="Arial"/>
          <w:color w:val="000000"/>
          <w:sz w:val="20"/>
          <w:szCs w:val="20"/>
        </w:rPr>
        <w:br/>
        <w:t xml:space="preserve">in accordance with Section 17 of the </w:t>
      </w:r>
      <w:r w:rsidRPr="00D81A72">
        <w:rPr>
          <w:rFonts w:cs="Arial"/>
          <w:i/>
          <w:color w:val="000000"/>
          <w:sz w:val="20"/>
          <w:szCs w:val="20"/>
        </w:rPr>
        <w:t>Victoria Grants Commission Act 1976</w:t>
      </w:r>
      <w:r w:rsidRPr="000A2D62">
        <w:rPr>
          <w:rFonts w:cs="Arial"/>
          <w:color w:val="000000"/>
          <w:sz w:val="20"/>
          <w:szCs w:val="20"/>
        </w:rPr>
        <w:t>.</w:t>
      </w: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Default="000810AC" w:rsidP="000810AC">
      <w:pPr>
        <w:ind w:left="900" w:right="971"/>
        <w:rPr>
          <w:rFonts w:cs="Arial"/>
          <w:color w:val="000000"/>
          <w:sz w:val="20"/>
          <w:szCs w:val="20"/>
        </w:rPr>
      </w:pPr>
    </w:p>
    <w:p w:rsidR="001A5979" w:rsidRPr="000A2D62" w:rsidRDefault="001A5979"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CA6CA4" w:rsidP="000810AC">
      <w:pPr>
        <w:ind w:left="900" w:right="971"/>
        <w:rPr>
          <w:rFonts w:cs="Arial"/>
          <w:b/>
          <w:color w:val="000000"/>
          <w:sz w:val="20"/>
          <w:szCs w:val="20"/>
        </w:rPr>
      </w:pPr>
      <w:r>
        <w:rPr>
          <w:rFonts w:cs="Arial"/>
          <w:b/>
          <w:color w:val="000000"/>
          <w:sz w:val="20"/>
          <w:szCs w:val="20"/>
        </w:rPr>
        <w:t>John Watson</w:t>
      </w:r>
    </w:p>
    <w:p w:rsidR="000810AC" w:rsidRPr="000A2D62" w:rsidRDefault="000810AC" w:rsidP="000810AC">
      <w:pPr>
        <w:ind w:left="900" w:right="971"/>
        <w:rPr>
          <w:rFonts w:cs="Arial"/>
          <w:b/>
          <w:color w:val="000000"/>
          <w:sz w:val="20"/>
          <w:szCs w:val="20"/>
        </w:rPr>
      </w:pPr>
      <w:r w:rsidRPr="000A2D62">
        <w:rPr>
          <w:rFonts w:cs="Arial"/>
          <w:b/>
          <w:color w:val="000000"/>
          <w:sz w:val="20"/>
          <w:szCs w:val="20"/>
        </w:rPr>
        <w:t>Chair</w:t>
      </w:r>
      <w:r w:rsidR="00067138">
        <w:rPr>
          <w:rFonts w:cs="Arial"/>
          <w:b/>
          <w:color w:val="000000"/>
          <w:sz w:val="20"/>
          <w:szCs w:val="20"/>
        </w:rPr>
        <w:t>person</w:t>
      </w:r>
    </w:p>
    <w:p w:rsidR="000810AC" w:rsidRPr="000A2D62" w:rsidRDefault="000810AC" w:rsidP="000810AC">
      <w:pPr>
        <w:ind w:left="900" w:right="971"/>
        <w:rPr>
          <w:rFonts w:cs="Arial"/>
          <w:color w:val="000000"/>
          <w:sz w:val="20"/>
          <w:szCs w:val="20"/>
        </w:rPr>
      </w:pPr>
    </w:p>
    <w:p w:rsidR="000810AC" w:rsidRDefault="000810AC" w:rsidP="000810AC">
      <w:pPr>
        <w:ind w:left="900" w:right="971"/>
        <w:rPr>
          <w:rFonts w:cs="Arial"/>
          <w:color w:val="000000"/>
          <w:sz w:val="20"/>
          <w:szCs w:val="20"/>
        </w:rPr>
      </w:pPr>
    </w:p>
    <w:p w:rsidR="001A5979" w:rsidRPr="000A2D62" w:rsidRDefault="001A5979" w:rsidP="000810AC">
      <w:pPr>
        <w:ind w:left="900" w:right="971"/>
        <w:rPr>
          <w:rFonts w:cs="Arial"/>
          <w:color w:val="000000"/>
          <w:sz w:val="20"/>
          <w:szCs w:val="20"/>
        </w:rPr>
      </w:pPr>
    </w:p>
    <w:p w:rsidR="002305F6" w:rsidRDefault="002305F6" w:rsidP="000810AC">
      <w:pPr>
        <w:ind w:left="900" w:right="971"/>
        <w:rPr>
          <w:rFonts w:cs="Arial"/>
          <w:color w:val="000000"/>
          <w:sz w:val="20"/>
          <w:szCs w:val="20"/>
        </w:rPr>
      </w:pPr>
    </w:p>
    <w:p w:rsidR="001A5979" w:rsidRPr="000A2D62" w:rsidRDefault="001A5979" w:rsidP="000810AC">
      <w:pPr>
        <w:ind w:left="900" w:right="971"/>
        <w:rPr>
          <w:rFonts w:cs="Arial"/>
          <w:color w:val="000000"/>
          <w:sz w:val="20"/>
          <w:szCs w:val="20"/>
        </w:rPr>
      </w:pPr>
    </w:p>
    <w:p w:rsidR="000810AC" w:rsidRPr="000A2D62" w:rsidRDefault="00BB6F26" w:rsidP="000810AC">
      <w:pPr>
        <w:ind w:left="900" w:right="971"/>
        <w:rPr>
          <w:rFonts w:cs="Arial"/>
          <w:b/>
          <w:color w:val="000000"/>
          <w:sz w:val="20"/>
          <w:szCs w:val="20"/>
        </w:rPr>
      </w:pPr>
      <w:r>
        <w:rPr>
          <w:rFonts w:cs="Arial"/>
          <w:b/>
          <w:color w:val="000000"/>
          <w:sz w:val="20"/>
          <w:szCs w:val="20"/>
        </w:rPr>
        <w:t>Julie Eisenbise</w:t>
      </w:r>
    </w:p>
    <w:p w:rsidR="000810AC" w:rsidRPr="000A2D62" w:rsidRDefault="000810AC" w:rsidP="000810AC">
      <w:pPr>
        <w:ind w:left="900" w:right="971"/>
        <w:rPr>
          <w:rFonts w:cs="Arial"/>
          <w:b/>
          <w:color w:val="000000"/>
          <w:sz w:val="20"/>
          <w:szCs w:val="20"/>
        </w:rPr>
      </w:pPr>
      <w:r w:rsidRPr="000A2D62">
        <w:rPr>
          <w:rFonts w:cs="Arial"/>
          <w:b/>
          <w:color w:val="000000"/>
          <w:sz w:val="20"/>
          <w:szCs w:val="20"/>
        </w:rPr>
        <w:t>Member</w:t>
      </w:r>
    </w:p>
    <w:p w:rsidR="000810AC" w:rsidRPr="000A2D62" w:rsidRDefault="000810AC" w:rsidP="000810AC">
      <w:pPr>
        <w:ind w:left="900" w:right="971"/>
        <w:rPr>
          <w:rFonts w:cs="Arial"/>
          <w:color w:val="000000"/>
          <w:sz w:val="20"/>
          <w:szCs w:val="20"/>
        </w:rPr>
      </w:pPr>
    </w:p>
    <w:p w:rsidR="000810AC" w:rsidRDefault="000810AC" w:rsidP="000810AC">
      <w:pPr>
        <w:ind w:left="900" w:right="971"/>
        <w:rPr>
          <w:rFonts w:cs="Arial"/>
          <w:color w:val="000000"/>
          <w:sz w:val="20"/>
          <w:szCs w:val="20"/>
        </w:rPr>
      </w:pPr>
    </w:p>
    <w:p w:rsidR="001A5979" w:rsidRPr="000A2D62" w:rsidRDefault="001A5979" w:rsidP="000810AC">
      <w:pPr>
        <w:ind w:left="900" w:right="971"/>
        <w:rPr>
          <w:rFonts w:cs="Arial"/>
          <w:color w:val="000000"/>
          <w:sz w:val="20"/>
          <w:szCs w:val="20"/>
        </w:rPr>
      </w:pPr>
    </w:p>
    <w:p w:rsidR="001A5979" w:rsidRPr="000A2D62" w:rsidRDefault="001A5979"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BB6F26" w:rsidP="000810AC">
      <w:pPr>
        <w:ind w:left="900" w:right="971"/>
        <w:rPr>
          <w:rFonts w:cs="Arial"/>
          <w:b/>
          <w:color w:val="000000"/>
          <w:sz w:val="20"/>
          <w:szCs w:val="20"/>
        </w:rPr>
      </w:pPr>
      <w:r>
        <w:rPr>
          <w:rFonts w:cs="Arial"/>
          <w:b/>
          <w:color w:val="000000"/>
          <w:sz w:val="20"/>
          <w:szCs w:val="20"/>
        </w:rPr>
        <w:t>Michael Ulbrick</w:t>
      </w:r>
    </w:p>
    <w:p w:rsidR="000810AC" w:rsidRPr="000A2D62" w:rsidRDefault="000810AC" w:rsidP="000810AC">
      <w:pPr>
        <w:ind w:left="900" w:right="971"/>
        <w:rPr>
          <w:rFonts w:cs="Arial"/>
          <w:b/>
          <w:color w:val="000000"/>
          <w:sz w:val="20"/>
          <w:szCs w:val="20"/>
        </w:rPr>
      </w:pPr>
      <w:r w:rsidRPr="000A2D62">
        <w:rPr>
          <w:rFonts w:cs="Arial"/>
          <w:b/>
          <w:color w:val="000000"/>
          <w:sz w:val="20"/>
          <w:szCs w:val="20"/>
        </w:rPr>
        <w:t>Member</w:t>
      </w:r>
    </w:p>
    <w:p w:rsidR="000810AC" w:rsidRPr="000A2D62" w:rsidRDefault="000810AC" w:rsidP="000810AC">
      <w:pPr>
        <w:rPr>
          <w:rFonts w:cs="Arial"/>
          <w:color w:val="000000"/>
          <w:sz w:val="20"/>
          <w:szCs w:val="20"/>
        </w:rPr>
      </w:pPr>
    </w:p>
    <w:p w:rsidR="00BC23C8" w:rsidRDefault="000810AC">
      <w:pPr>
        <w:rPr>
          <w:rFonts w:cs="Arial"/>
          <w:color w:val="000000"/>
        </w:rPr>
      </w:pPr>
      <w:r w:rsidRPr="000A2D62">
        <w:rPr>
          <w:rFonts w:cs="Arial"/>
          <w:color w:val="000000"/>
        </w:rPr>
        <w:br w:type="page"/>
      </w:r>
    </w:p>
    <w:p w:rsidR="00BC23C8" w:rsidRDefault="00BC23C8">
      <w:pPr>
        <w:rPr>
          <w:rFonts w:cs="Arial"/>
          <w:color w:val="000000"/>
        </w:rPr>
      </w:pPr>
    </w:p>
    <w:p w:rsidR="00BC23C8" w:rsidRDefault="00BC23C8">
      <w:pPr>
        <w:rPr>
          <w:rFonts w:cs="Arial"/>
          <w:color w:val="000000"/>
        </w:rPr>
      </w:pPr>
    </w:p>
    <w:p w:rsidR="00BC23C8" w:rsidRDefault="00BC23C8">
      <w:pPr>
        <w:rPr>
          <w:rFonts w:cs="Arial"/>
          <w:color w:val="000000"/>
        </w:rPr>
      </w:pPr>
    </w:p>
    <w:p w:rsidR="002D6C23" w:rsidRDefault="002D6C23">
      <w:pPr>
        <w:rPr>
          <w:rFonts w:cs="Arial"/>
          <w:color w:val="000000"/>
        </w:rPr>
      </w:pPr>
    </w:p>
    <w:p w:rsidR="002D6C23" w:rsidRDefault="002D6C23">
      <w:pPr>
        <w:rPr>
          <w:rFonts w:cs="Arial"/>
          <w:color w:val="000000"/>
        </w:rPr>
      </w:pPr>
    </w:p>
    <w:p w:rsidR="00BC23C8" w:rsidRDefault="00BC23C8">
      <w:pPr>
        <w:rPr>
          <w:rFonts w:cs="Arial"/>
          <w:color w:val="000000"/>
        </w:rPr>
      </w:pPr>
    </w:p>
    <w:p w:rsidR="008F6865" w:rsidRDefault="008F6865">
      <w:pPr>
        <w:rPr>
          <w:rFonts w:cs="Arial"/>
          <w:color w:val="000000"/>
        </w:rPr>
      </w:pPr>
      <w:r>
        <w:rPr>
          <w:rFonts w:cs="Arial"/>
          <w:color w:val="000000"/>
        </w:rPr>
        <w:br w:type="page"/>
      </w:r>
    </w:p>
    <w:p w:rsidR="008F6865" w:rsidRDefault="008F6865" w:rsidP="000810AC">
      <w:pPr>
        <w:rPr>
          <w:rFonts w:cs="Arial"/>
          <w:color w:val="000000"/>
        </w:rPr>
      </w:pPr>
    </w:p>
    <w:p w:rsidR="000810AC" w:rsidRPr="0052306B" w:rsidRDefault="000810AC" w:rsidP="008D6EC0">
      <w:pPr>
        <w:pStyle w:val="StyleStyleNo1HeadingBottomSinglesolidlineSeaGreen2"/>
      </w:pPr>
      <w:r w:rsidRPr="0052306B">
        <w:t>Contents</w:t>
      </w:r>
    </w:p>
    <w:p w:rsidR="000810AC" w:rsidRPr="000A2D62" w:rsidRDefault="000810AC" w:rsidP="000810AC">
      <w:pPr>
        <w:rPr>
          <w:rFonts w:cs="Arial"/>
          <w:color w:val="000000"/>
        </w:rPr>
      </w:pPr>
    </w:p>
    <w:p w:rsidR="000810AC" w:rsidRDefault="000810AC" w:rsidP="000810AC">
      <w:pPr>
        <w:rPr>
          <w:rFonts w:cs="Arial"/>
          <w:color w:val="000000"/>
        </w:rPr>
      </w:pPr>
    </w:p>
    <w:p w:rsidR="002104DE" w:rsidRPr="000A2D62" w:rsidRDefault="002104DE" w:rsidP="000810AC">
      <w:pPr>
        <w:rPr>
          <w:rFonts w:cs="Arial"/>
          <w:color w:val="000000"/>
        </w:rPr>
      </w:pPr>
    </w:p>
    <w:p w:rsidR="000810AC" w:rsidRPr="000A2D62" w:rsidRDefault="000810AC" w:rsidP="000810AC">
      <w:pPr>
        <w:rPr>
          <w:rFonts w:cs="Arial"/>
          <w:color w:val="000000"/>
        </w:rPr>
      </w:pPr>
    </w:p>
    <w:tbl>
      <w:tblPr>
        <w:tblW w:w="9072" w:type="dxa"/>
        <w:tblLayout w:type="fixed"/>
        <w:tblLook w:val="01E0" w:firstRow="1" w:lastRow="1" w:firstColumn="1" w:lastColumn="1" w:noHBand="0" w:noVBand="0"/>
      </w:tblPr>
      <w:tblGrid>
        <w:gridCol w:w="2381"/>
        <w:gridCol w:w="6691"/>
      </w:tblGrid>
      <w:tr w:rsidR="000810AC" w:rsidRPr="000A2D62" w:rsidTr="0052306B">
        <w:trPr>
          <w:cantSplit/>
        </w:trPr>
        <w:tc>
          <w:tcPr>
            <w:tcW w:w="2381" w:type="dxa"/>
            <w:tcBorders>
              <w:right w:val="single" w:sz="18" w:space="0" w:color="E36C0A" w:themeColor="accent6" w:themeShade="BF"/>
            </w:tcBorders>
          </w:tcPr>
          <w:p w:rsidR="000810AC" w:rsidRPr="00454BFA" w:rsidRDefault="000810AC" w:rsidP="00CA09A3">
            <w:pPr>
              <w:spacing w:before="240" w:after="240"/>
              <w:jc w:val="center"/>
              <w:rPr>
                <w:rFonts w:cs="Arial"/>
                <w:b/>
                <w:szCs w:val="22"/>
              </w:rPr>
            </w:pPr>
          </w:p>
        </w:tc>
        <w:tc>
          <w:tcPr>
            <w:tcW w:w="6691" w:type="dxa"/>
            <w:tcBorders>
              <w:left w:val="single" w:sz="18" w:space="0" w:color="E36C0A" w:themeColor="accent6" w:themeShade="BF"/>
            </w:tcBorders>
          </w:tcPr>
          <w:p w:rsidR="000810AC" w:rsidRPr="0052321D" w:rsidRDefault="000810AC" w:rsidP="00CA09A3">
            <w:pPr>
              <w:tabs>
                <w:tab w:val="right" w:pos="6383"/>
              </w:tabs>
              <w:spacing w:before="240" w:after="240"/>
              <w:jc w:val="both"/>
              <w:rPr>
                <w:rFonts w:cs="Arial"/>
                <w:b/>
                <w:color w:val="000000"/>
                <w:szCs w:val="22"/>
              </w:rPr>
            </w:pPr>
            <w:r w:rsidRPr="0052321D">
              <w:rPr>
                <w:rFonts w:cs="Arial"/>
                <w:b/>
                <w:color w:val="000000"/>
                <w:szCs w:val="22"/>
              </w:rPr>
              <w:t>Foreword</w:t>
            </w:r>
            <w:r w:rsidRPr="0052321D">
              <w:rPr>
                <w:rFonts w:cs="Arial"/>
                <w:b/>
                <w:color w:val="000000"/>
                <w:szCs w:val="22"/>
              </w:rPr>
              <w:tab/>
              <w:t>1</w:t>
            </w:r>
          </w:p>
        </w:tc>
      </w:tr>
      <w:tr w:rsidR="000810AC" w:rsidRPr="000A2D62" w:rsidTr="0052306B">
        <w:trPr>
          <w:cantSplit/>
        </w:trPr>
        <w:tc>
          <w:tcPr>
            <w:tcW w:w="2381" w:type="dxa"/>
            <w:tcBorders>
              <w:right w:val="single" w:sz="18" w:space="0" w:color="E36C0A" w:themeColor="accent6" w:themeShade="BF"/>
            </w:tcBorders>
          </w:tcPr>
          <w:p w:rsidR="000810AC" w:rsidRPr="00454BFA" w:rsidRDefault="000810AC" w:rsidP="00CA09A3">
            <w:pPr>
              <w:spacing w:before="240" w:after="240"/>
              <w:jc w:val="center"/>
              <w:rPr>
                <w:rFonts w:cs="Arial"/>
                <w:b/>
                <w:szCs w:val="22"/>
              </w:rPr>
            </w:pPr>
            <w:r w:rsidRPr="00454BFA">
              <w:rPr>
                <w:rFonts w:cs="Arial"/>
                <w:b/>
                <w:szCs w:val="22"/>
              </w:rPr>
              <w:t>1</w:t>
            </w:r>
          </w:p>
        </w:tc>
        <w:tc>
          <w:tcPr>
            <w:tcW w:w="6691" w:type="dxa"/>
            <w:tcBorders>
              <w:left w:val="single" w:sz="18" w:space="0" w:color="E36C0A" w:themeColor="accent6" w:themeShade="BF"/>
            </w:tcBorders>
          </w:tcPr>
          <w:p w:rsidR="000810AC" w:rsidRPr="0052321D" w:rsidRDefault="000810AC" w:rsidP="00CA09A3">
            <w:pPr>
              <w:tabs>
                <w:tab w:val="right" w:pos="6383"/>
              </w:tabs>
              <w:spacing w:before="240" w:after="240"/>
              <w:jc w:val="both"/>
              <w:rPr>
                <w:rFonts w:cs="Arial"/>
                <w:b/>
                <w:color w:val="000000"/>
                <w:szCs w:val="22"/>
              </w:rPr>
            </w:pPr>
            <w:r w:rsidRPr="0052321D">
              <w:rPr>
                <w:rFonts w:cs="Arial"/>
                <w:b/>
                <w:color w:val="000000"/>
                <w:szCs w:val="22"/>
              </w:rPr>
              <w:t>The Commission</w:t>
            </w:r>
            <w:r w:rsidRPr="0052321D">
              <w:rPr>
                <w:rFonts w:cs="Arial"/>
                <w:b/>
                <w:color w:val="000000"/>
                <w:szCs w:val="22"/>
              </w:rPr>
              <w:tab/>
              <w:t>3</w:t>
            </w:r>
          </w:p>
        </w:tc>
      </w:tr>
      <w:tr w:rsidR="000810AC" w:rsidRPr="000A2D62" w:rsidTr="0052306B">
        <w:trPr>
          <w:cantSplit/>
        </w:trPr>
        <w:tc>
          <w:tcPr>
            <w:tcW w:w="2381" w:type="dxa"/>
            <w:tcBorders>
              <w:right w:val="single" w:sz="18" w:space="0" w:color="E36C0A" w:themeColor="accent6" w:themeShade="BF"/>
            </w:tcBorders>
          </w:tcPr>
          <w:p w:rsidR="000810AC" w:rsidRPr="00454BFA" w:rsidRDefault="000810AC" w:rsidP="00CA09A3">
            <w:pPr>
              <w:spacing w:before="240" w:after="240"/>
              <w:jc w:val="center"/>
              <w:rPr>
                <w:rFonts w:cs="Arial"/>
                <w:b/>
                <w:szCs w:val="22"/>
              </w:rPr>
            </w:pPr>
            <w:r w:rsidRPr="00454BFA">
              <w:rPr>
                <w:rFonts w:cs="Arial"/>
                <w:b/>
                <w:szCs w:val="22"/>
              </w:rPr>
              <w:t>2</w:t>
            </w:r>
          </w:p>
        </w:tc>
        <w:tc>
          <w:tcPr>
            <w:tcW w:w="6691" w:type="dxa"/>
            <w:tcBorders>
              <w:left w:val="single" w:sz="18" w:space="0" w:color="E36C0A" w:themeColor="accent6" w:themeShade="BF"/>
            </w:tcBorders>
          </w:tcPr>
          <w:p w:rsidR="000810AC" w:rsidRPr="0052321D" w:rsidRDefault="000810AC" w:rsidP="002305F6">
            <w:pPr>
              <w:tabs>
                <w:tab w:val="right" w:pos="6383"/>
              </w:tabs>
              <w:spacing w:before="240" w:after="240"/>
              <w:jc w:val="both"/>
              <w:rPr>
                <w:rFonts w:cs="Arial"/>
                <w:b/>
                <w:color w:val="000000"/>
                <w:szCs w:val="22"/>
              </w:rPr>
            </w:pPr>
            <w:r w:rsidRPr="0052321D">
              <w:rPr>
                <w:rFonts w:cs="Arial"/>
                <w:b/>
                <w:color w:val="000000"/>
                <w:szCs w:val="22"/>
              </w:rPr>
              <w:t xml:space="preserve">Summary of </w:t>
            </w:r>
            <w:r w:rsidR="002305F6">
              <w:rPr>
                <w:rFonts w:cs="Arial"/>
                <w:b/>
                <w:color w:val="000000"/>
                <w:szCs w:val="22"/>
              </w:rPr>
              <w:t>2015-16</w:t>
            </w:r>
            <w:r w:rsidRPr="0052321D">
              <w:rPr>
                <w:rFonts w:cs="Arial"/>
                <w:b/>
                <w:color w:val="000000"/>
                <w:szCs w:val="22"/>
              </w:rPr>
              <w:tab/>
            </w:r>
            <w:r w:rsidR="00DE3A0B">
              <w:rPr>
                <w:rFonts w:cs="Arial"/>
                <w:b/>
                <w:color w:val="000000"/>
                <w:szCs w:val="22"/>
              </w:rPr>
              <w:t>7</w:t>
            </w:r>
          </w:p>
        </w:tc>
      </w:tr>
      <w:tr w:rsidR="000810AC" w:rsidRPr="000A2D62" w:rsidTr="0052306B">
        <w:trPr>
          <w:cantSplit/>
        </w:trPr>
        <w:tc>
          <w:tcPr>
            <w:tcW w:w="2381" w:type="dxa"/>
            <w:tcBorders>
              <w:right w:val="single" w:sz="18" w:space="0" w:color="E36C0A" w:themeColor="accent6" w:themeShade="BF"/>
            </w:tcBorders>
          </w:tcPr>
          <w:p w:rsidR="000810AC" w:rsidRPr="00454BFA" w:rsidRDefault="000810AC" w:rsidP="00CA09A3">
            <w:pPr>
              <w:spacing w:before="240" w:after="240"/>
              <w:jc w:val="center"/>
              <w:rPr>
                <w:rFonts w:cs="Arial"/>
                <w:b/>
                <w:szCs w:val="22"/>
              </w:rPr>
            </w:pPr>
            <w:r w:rsidRPr="00454BFA">
              <w:rPr>
                <w:rFonts w:cs="Arial"/>
                <w:b/>
                <w:szCs w:val="22"/>
              </w:rPr>
              <w:t>3</w:t>
            </w:r>
          </w:p>
        </w:tc>
        <w:tc>
          <w:tcPr>
            <w:tcW w:w="6691" w:type="dxa"/>
            <w:tcBorders>
              <w:left w:val="single" w:sz="18" w:space="0" w:color="E36C0A" w:themeColor="accent6" w:themeShade="BF"/>
            </w:tcBorders>
          </w:tcPr>
          <w:p w:rsidR="000810AC" w:rsidRPr="0052321D" w:rsidRDefault="000810AC" w:rsidP="00CA09A3">
            <w:pPr>
              <w:tabs>
                <w:tab w:val="right" w:pos="6383"/>
              </w:tabs>
              <w:spacing w:before="240" w:after="240"/>
              <w:jc w:val="both"/>
              <w:rPr>
                <w:rFonts w:cs="Arial"/>
                <w:b/>
                <w:color w:val="000000"/>
                <w:szCs w:val="22"/>
              </w:rPr>
            </w:pPr>
            <w:r w:rsidRPr="0052321D">
              <w:rPr>
                <w:rFonts w:cs="Arial"/>
                <w:b/>
                <w:color w:val="000000"/>
                <w:szCs w:val="22"/>
              </w:rPr>
              <w:t>Consultation</w:t>
            </w:r>
            <w:r w:rsidRPr="0052321D">
              <w:rPr>
                <w:rFonts w:cs="Arial"/>
                <w:b/>
                <w:color w:val="000000"/>
                <w:szCs w:val="22"/>
              </w:rPr>
              <w:tab/>
            </w:r>
            <w:r w:rsidR="00B87B4A">
              <w:rPr>
                <w:rFonts w:cs="Arial"/>
                <w:b/>
                <w:color w:val="000000"/>
                <w:szCs w:val="22"/>
              </w:rPr>
              <w:t>1</w:t>
            </w:r>
            <w:r w:rsidR="00DE3A0B">
              <w:rPr>
                <w:rFonts w:cs="Arial"/>
                <w:b/>
                <w:color w:val="000000"/>
                <w:szCs w:val="22"/>
              </w:rPr>
              <w:t>1</w:t>
            </w:r>
          </w:p>
        </w:tc>
      </w:tr>
      <w:tr w:rsidR="000810AC" w:rsidRPr="000A2D62" w:rsidTr="0052306B">
        <w:trPr>
          <w:cantSplit/>
        </w:trPr>
        <w:tc>
          <w:tcPr>
            <w:tcW w:w="2381" w:type="dxa"/>
            <w:tcBorders>
              <w:right w:val="single" w:sz="18" w:space="0" w:color="E36C0A" w:themeColor="accent6" w:themeShade="BF"/>
            </w:tcBorders>
          </w:tcPr>
          <w:p w:rsidR="000810AC" w:rsidRPr="00454BFA" w:rsidRDefault="000810AC" w:rsidP="00CA09A3">
            <w:pPr>
              <w:spacing w:before="240" w:after="240"/>
              <w:jc w:val="center"/>
              <w:rPr>
                <w:rFonts w:cs="Arial"/>
                <w:b/>
                <w:szCs w:val="22"/>
              </w:rPr>
            </w:pPr>
            <w:r w:rsidRPr="00454BFA">
              <w:rPr>
                <w:rFonts w:cs="Arial"/>
                <w:b/>
                <w:szCs w:val="22"/>
              </w:rPr>
              <w:t>4</w:t>
            </w:r>
          </w:p>
        </w:tc>
        <w:tc>
          <w:tcPr>
            <w:tcW w:w="6691" w:type="dxa"/>
            <w:tcBorders>
              <w:left w:val="single" w:sz="18" w:space="0" w:color="E36C0A" w:themeColor="accent6" w:themeShade="BF"/>
            </w:tcBorders>
          </w:tcPr>
          <w:p w:rsidR="000810AC" w:rsidRPr="0052321D" w:rsidRDefault="000810AC" w:rsidP="00CA09A3">
            <w:pPr>
              <w:tabs>
                <w:tab w:val="right" w:pos="6383"/>
              </w:tabs>
              <w:spacing w:before="240" w:after="240"/>
              <w:jc w:val="both"/>
              <w:rPr>
                <w:rFonts w:cs="Arial"/>
                <w:b/>
                <w:color w:val="000000"/>
                <w:szCs w:val="22"/>
              </w:rPr>
            </w:pPr>
            <w:r w:rsidRPr="0052321D">
              <w:rPr>
                <w:rFonts w:cs="Arial"/>
                <w:b/>
                <w:color w:val="000000"/>
                <w:szCs w:val="22"/>
              </w:rPr>
              <w:t>General Purpose Grants</w:t>
            </w:r>
            <w:r w:rsidRPr="0052321D">
              <w:rPr>
                <w:rFonts w:cs="Arial"/>
                <w:b/>
                <w:color w:val="000000"/>
                <w:szCs w:val="22"/>
              </w:rPr>
              <w:tab/>
              <w:t>1</w:t>
            </w:r>
            <w:r w:rsidR="00DE3A0B">
              <w:rPr>
                <w:rFonts w:cs="Arial"/>
                <w:b/>
                <w:color w:val="000000"/>
                <w:szCs w:val="22"/>
              </w:rPr>
              <w:t>3</w:t>
            </w:r>
          </w:p>
        </w:tc>
      </w:tr>
      <w:tr w:rsidR="000810AC" w:rsidRPr="000A2D62" w:rsidTr="0052306B">
        <w:trPr>
          <w:cantSplit/>
        </w:trPr>
        <w:tc>
          <w:tcPr>
            <w:tcW w:w="2381" w:type="dxa"/>
            <w:tcBorders>
              <w:right w:val="single" w:sz="18" w:space="0" w:color="E36C0A" w:themeColor="accent6" w:themeShade="BF"/>
            </w:tcBorders>
          </w:tcPr>
          <w:p w:rsidR="000810AC" w:rsidRPr="00454BFA" w:rsidRDefault="000810AC" w:rsidP="00CA09A3">
            <w:pPr>
              <w:spacing w:before="240" w:after="240"/>
              <w:jc w:val="center"/>
              <w:rPr>
                <w:rFonts w:cs="Arial"/>
                <w:b/>
                <w:szCs w:val="22"/>
              </w:rPr>
            </w:pPr>
            <w:r w:rsidRPr="00454BFA">
              <w:rPr>
                <w:rFonts w:cs="Arial"/>
                <w:b/>
                <w:szCs w:val="22"/>
              </w:rPr>
              <w:t>5</w:t>
            </w:r>
          </w:p>
        </w:tc>
        <w:tc>
          <w:tcPr>
            <w:tcW w:w="6691" w:type="dxa"/>
            <w:tcBorders>
              <w:left w:val="single" w:sz="18" w:space="0" w:color="E36C0A" w:themeColor="accent6" w:themeShade="BF"/>
            </w:tcBorders>
          </w:tcPr>
          <w:p w:rsidR="000810AC" w:rsidRPr="0052321D" w:rsidRDefault="000810AC" w:rsidP="00935D04">
            <w:pPr>
              <w:tabs>
                <w:tab w:val="right" w:pos="6383"/>
              </w:tabs>
              <w:spacing w:before="240" w:after="240"/>
              <w:jc w:val="both"/>
              <w:rPr>
                <w:rFonts w:cs="Arial"/>
                <w:b/>
                <w:color w:val="000000"/>
                <w:szCs w:val="22"/>
              </w:rPr>
            </w:pPr>
            <w:r w:rsidRPr="0052321D">
              <w:rPr>
                <w:rFonts w:cs="Arial"/>
                <w:b/>
                <w:color w:val="000000"/>
                <w:szCs w:val="22"/>
              </w:rPr>
              <w:t>Local Roads Grants</w:t>
            </w:r>
            <w:r w:rsidRPr="0052321D">
              <w:rPr>
                <w:rFonts w:cs="Arial"/>
                <w:b/>
                <w:color w:val="000000"/>
                <w:szCs w:val="22"/>
              </w:rPr>
              <w:tab/>
              <w:t>2</w:t>
            </w:r>
            <w:r w:rsidR="00DE3A0B">
              <w:rPr>
                <w:rFonts w:cs="Arial"/>
                <w:b/>
                <w:color w:val="000000"/>
                <w:szCs w:val="22"/>
              </w:rPr>
              <w:t>7</w:t>
            </w:r>
          </w:p>
        </w:tc>
      </w:tr>
      <w:tr w:rsidR="000810AC" w:rsidRPr="000A2D62" w:rsidTr="0052306B">
        <w:trPr>
          <w:cantSplit/>
        </w:trPr>
        <w:tc>
          <w:tcPr>
            <w:tcW w:w="2381" w:type="dxa"/>
            <w:tcBorders>
              <w:right w:val="single" w:sz="18" w:space="0" w:color="E36C0A" w:themeColor="accent6" w:themeShade="BF"/>
            </w:tcBorders>
          </w:tcPr>
          <w:p w:rsidR="000810AC" w:rsidRPr="00454BFA" w:rsidRDefault="000810AC" w:rsidP="00CA09A3">
            <w:pPr>
              <w:spacing w:before="240" w:after="240"/>
              <w:jc w:val="center"/>
              <w:rPr>
                <w:rFonts w:cs="Arial"/>
                <w:b/>
                <w:szCs w:val="22"/>
              </w:rPr>
            </w:pPr>
            <w:r w:rsidRPr="00454BFA">
              <w:rPr>
                <w:rFonts w:cs="Arial"/>
                <w:b/>
                <w:szCs w:val="22"/>
              </w:rPr>
              <w:t>6</w:t>
            </w:r>
          </w:p>
        </w:tc>
        <w:tc>
          <w:tcPr>
            <w:tcW w:w="6691" w:type="dxa"/>
            <w:tcBorders>
              <w:left w:val="single" w:sz="18" w:space="0" w:color="E36C0A" w:themeColor="accent6" w:themeShade="BF"/>
            </w:tcBorders>
          </w:tcPr>
          <w:p w:rsidR="000810AC" w:rsidRPr="0052321D" w:rsidRDefault="000810AC" w:rsidP="00935D04">
            <w:pPr>
              <w:tabs>
                <w:tab w:val="right" w:pos="6383"/>
              </w:tabs>
              <w:spacing w:before="240" w:after="240"/>
              <w:jc w:val="both"/>
              <w:rPr>
                <w:rFonts w:cs="Arial"/>
                <w:b/>
                <w:color w:val="000000"/>
                <w:szCs w:val="22"/>
              </w:rPr>
            </w:pPr>
            <w:r w:rsidRPr="0052321D">
              <w:rPr>
                <w:rFonts w:cs="Arial"/>
                <w:b/>
                <w:color w:val="000000"/>
                <w:szCs w:val="22"/>
              </w:rPr>
              <w:t>The Year Ahead</w:t>
            </w:r>
            <w:r w:rsidRPr="0052321D">
              <w:rPr>
                <w:rFonts w:cs="Arial"/>
                <w:b/>
                <w:color w:val="000000"/>
                <w:szCs w:val="22"/>
              </w:rPr>
              <w:tab/>
              <w:t>3</w:t>
            </w:r>
            <w:r w:rsidR="00DE3A0B">
              <w:rPr>
                <w:rFonts w:cs="Arial"/>
                <w:b/>
                <w:color w:val="000000"/>
                <w:szCs w:val="22"/>
              </w:rPr>
              <w:t>3</w:t>
            </w:r>
          </w:p>
        </w:tc>
      </w:tr>
      <w:tr w:rsidR="000810AC" w:rsidRPr="000A2D62" w:rsidTr="0052306B">
        <w:trPr>
          <w:cantSplit/>
        </w:trPr>
        <w:tc>
          <w:tcPr>
            <w:tcW w:w="2381" w:type="dxa"/>
            <w:tcBorders>
              <w:right w:val="single" w:sz="18" w:space="0" w:color="E36C0A" w:themeColor="accent6" w:themeShade="BF"/>
            </w:tcBorders>
          </w:tcPr>
          <w:p w:rsidR="000810AC" w:rsidRPr="00454BFA" w:rsidRDefault="000810AC" w:rsidP="00CA09A3">
            <w:pPr>
              <w:jc w:val="center"/>
              <w:rPr>
                <w:rFonts w:cs="Arial"/>
                <w:b/>
                <w:szCs w:val="22"/>
              </w:rPr>
            </w:pPr>
          </w:p>
        </w:tc>
        <w:tc>
          <w:tcPr>
            <w:tcW w:w="6691" w:type="dxa"/>
            <w:tcBorders>
              <w:left w:val="single" w:sz="18" w:space="0" w:color="E36C0A" w:themeColor="accent6" w:themeShade="BF"/>
            </w:tcBorders>
          </w:tcPr>
          <w:p w:rsidR="000810AC" w:rsidRPr="0052321D" w:rsidRDefault="007127F7" w:rsidP="00CA09A3">
            <w:pPr>
              <w:tabs>
                <w:tab w:val="right" w:pos="6383"/>
              </w:tabs>
              <w:spacing w:before="240" w:after="240"/>
              <w:jc w:val="both"/>
              <w:rPr>
                <w:rFonts w:cs="Arial"/>
                <w:b/>
                <w:color w:val="000000"/>
                <w:szCs w:val="22"/>
              </w:rPr>
            </w:pPr>
            <w:r>
              <w:rPr>
                <w:rFonts w:cs="Arial"/>
                <w:b/>
                <w:color w:val="000000"/>
                <w:szCs w:val="22"/>
              </w:rPr>
              <w:t>Appendices</w:t>
            </w:r>
            <w:r>
              <w:rPr>
                <w:rFonts w:cs="Arial"/>
                <w:b/>
                <w:color w:val="000000"/>
                <w:szCs w:val="22"/>
              </w:rPr>
              <w:tab/>
            </w:r>
            <w:r w:rsidR="000810AC" w:rsidRPr="0052321D">
              <w:rPr>
                <w:rFonts w:cs="Arial"/>
                <w:b/>
                <w:color w:val="000000"/>
                <w:szCs w:val="22"/>
              </w:rPr>
              <w:t>3</w:t>
            </w:r>
            <w:r w:rsidR="00DE3A0B">
              <w:rPr>
                <w:rFonts w:cs="Arial"/>
                <w:b/>
                <w:color w:val="000000"/>
                <w:szCs w:val="22"/>
              </w:rPr>
              <w:t>5</w:t>
            </w:r>
          </w:p>
          <w:p w:rsidR="000810AC" w:rsidRPr="00741FE9" w:rsidRDefault="004F07F2" w:rsidP="00CA09A3">
            <w:pPr>
              <w:tabs>
                <w:tab w:val="right" w:pos="6383"/>
              </w:tabs>
              <w:spacing w:before="80" w:after="40"/>
              <w:jc w:val="both"/>
              <w:rPr>
                <w:rFonts w:cs="Arial"/>
                <w:color w:val="000000"/>
                <w:sz w:val="20"/>
                <w:szCs w:val="20"/>
              </w:rPr>
            </w:pPr>
            <w:r>
              <w:rPr>
                <w:rFonts w:cs="Arial"/>
                <w:color w:val="000000"/>
                <w:sz w:val="20"/>
                <w:szCs w:val="20"/>
              </w:rPr>
              <w:t xml:space="preserve">  </w:t>
            </w:r>
            <w:r w:rsidR="000810AC" w:rsidRPr="00741FE9">
              <w:rPr>
                <w:rFonts w:cs="Arial"/>
                <w:color w:val="000000"/>
                <w:sz w:val="20"/>
                <w:szCs w:val="20"/>
              </w:rPr>
              <w:t xml:space="preserve">1. </w:t>
            </w:r>
            <w:r>
              <w:rPr>
                <w:rFonts w:cs="Arial"/>
                <w:color w:val="000000"/>
                <w:sz w:val="20"/>
                <w:szCs w:val="20"/>
              </w:rPr>
              <w:t xml:space="preserve"> </w:t>
            </w:r>
            <w:r w:rsidR="000810AC" w:rsidRPr="00741FE9">
              <w:rPr>
                <w:rFonts w:cs="Arial"/>
                <w:color w:val="000000"/>
                <w:sz w:val="20"/>
                <w:szCs w:val="20"/>
              </w:rPr>
              <w:t xml:space="preserve">Final Grant Allocations </w:t>
            </w:r>
            <w:r w:rsidR="002305F6">
              <w:rPr>
                <w:rFonts w:cs="Arial"/>
                <w:color w:val="000000"/>
                <w:sz w:val="20"/>
                <w:szCs w:val="20"/>
              </w:rPr>
              <w:t>2015-16</w:t>
            </w:r>
            <w:r w:rsidR="00935D04">
              <w:rPr>
                <w:rFonts w:cs="Arial"/>
                <w:color w:val="000000"/>
                <w:sz w:val="20"/>
                <w:szCs w:val="20"/>
              </w:rPr>
              <w:tab/>
            </w:r>
          </w:p>
          <w:p w:rsidR="000810AC" w:rsidRPr="00741FE9" w:rsidRDefault="004F07F2" w:rsidP="00CA09A3">
            <w:pPr>
              <w:tabs>
                <w:tab w:val="right" w:pos="6383"/>
              </w:tabs>
              <w:spacing w:before="80" w:after="40"/>
              <w:jc w:val="both"/>
              <w:rPr>
                <w:rFonts w:cs="Arial"/>
                <w:color w:val="000000"/>
                <w:sz w:val="20"/>
                <w:szCs w:val="20"/>
              </w:rPr>
            </w:pPr>
            <w:r>
              <w:rPr>
                <w:rFonts w:cs="Arial"/>
                <w:color w:val="000000"/>
                <w:sz w:val="20"/>
                <w:szCs w:val="20"/>
              </w:rPr>
              <w:t xml:space="preserve">  </w:t>
            </w:r>
            <w:r w:rsidR="000810AC" w:rsidRPr="00741FE9">
              <w:rPr>
                <w:rFonts w:cs="Arial"/>
                <w:color w:val="000000"/>
                <w:sz w:val="20"/>
                <w:szCs w:val="20"/>
              </w:rPr>
              <w:t xml:space="preserve">2. </w:t>
            </w:r>
            <w:r>
              <w:rPr>
                <w:rFonts w:cs="Arial"/>
                <w:color w:val="000000"/>
                <w:sz w:val="20"/>
                <w:szCs w:val="20"/>
              </w:rPr>
              <w:t xml:space="preserve"> </w:t>
            </w:r>
            <w:r w:rsidR="000810AC" w:rsidRPr="00741FE9">
              <w:rPr>
                <w:rFonts w:cs="Arial"/>
                <w:color w:val="000000"/>
                <w:sz w:val="20"/>
                <w:szCs w:val="20"/>
              </w:rPr>
              <w:t xml:space="preserve">Allocations </w:t>
            </w:r>
            <w:r w:rsidR="005776E8">
              <w:rPr>
                <w:rFonts w:cs="Arial"/>
                <w:color w:val="000000"/>
                <w:sz w:val="20"/>
                <w:szCs w:val="20"/>
              </w:rPr>
              <w:t>201</w:t>
            </w:r>
            <w:r w:rsidR="002D6C23">
              <w:rPr>
                <w:rFonts w:cs="Arial"/>
                <w:color w:val="000000"/>
                <w:sz w:val="20"/>
                <w:szCs w:val="20"/>
              </w:rPr>
              <w:t>6</w:t>
            </w:r>
            <w:r w:rsidR="005776E8">
              <w:rPr>
                <w:rFonts w:cs="Arial"/>
                <w:color w:val="000000"/>
                <w:sz w:val="20"/>
                <w:szCs w:val="20"/>
              </w:rPr>
              <w:t>-1</w:t>
            </w:r>
            <w:r w:rsidR="002D6C23">
              <w:rPr>
                <w:rFonts w:cs="Arial"/>
                <w:color w:val="000000"/>
                <w:sz w:val="20"/>
                <w:szCs w:val="20"/>
              </w:rPr>
              <w:t>7</w:t>
            </w:r>
            <w:r w:rsidR="00935D04">
              <w:rPr>
                <w:rFonts w:cs="Arial"/>
                <w:color w:val="000000"/>
                <w:sz w:val="20"/>
                <w:szCs w:val="20"/>
              </w:rPr>
              <w:tab/>
            </w:r>
          </w:p>
          <w:p w:rsidR="000810AC" w:rsidRPr="00741FE9" w:rsidRDefault="004F07F2" w:rsidP="00CA09A3">
            <w:pPr>
              <w:tabs>
                <w:tab w:val="right" w:pos="6383"/>
              </w:tabs>
              <w:spacing w:before="80" w:after="40"/>
              <w:jc w:val="both"/>
              <w:rPr>
                <w:rFonts w:cs="Arial"/>
                <w:color w:val="000000"/>
                <w:sz w:val="20"/>
                <w:szCs w:val="20"/>
              </w:rPr>
            </w:pPr>
            <w:r>
              <w:rPr>
                <w:rFonts w:cs="Arial"/>
                <w:color w:val="000000"/>
                <w:sz w:val="20"/>
                <w:szCs w:val="20"/>
              </w:rPr>
              <w:t xml:space="preserve">  </w:t>
            </w:r>
            <w:r w:rsidR="000810AC" w:rsidRPr="00741FE9">
              <w:rPr>
                <w:rFonts w:cs="Arial"/>
                <w:color w:val="000000"/>
                <w:sz w:val="20"/>
                <w:szCs w:val="20"/>
              </w:rPr>
              <w:t xml:space="preserve">3. </w:t>
            </w:r>
            <w:r>
              <w:rPr>
                <w:rFonts w:cs="Arial"/>
                <w:color w:val="000000"/>
                <w:sz w:val="20"/>
                <w:szCs w:val="20"/>
              </w:rPr>
              <w:t xml:space="preserve"> </w:t>
            </w:r>
            <w:r w:rsidR="000810AC" w:rsidRPr="00741FE9">
              <w:rPr>
                <w:rFonts w:cs="Arial"/>
                <w:color w:val="000000"/>
                <w:sz w:val="20"/>
                <w:szCs w:val="20"/>
              </w:rPr>
              <w:t xml:space="preserve">Comparative Grant Outcomes </w:t>
            </w:r>
            <w:r w:rsidR="005776E8">
              <w:rPr>
                <w:rFonts w:cs="Arial"/>
                <w:color w:val="000000"/>
                <w:sz w:val="20"/>
                <w:szCs w:val="20"/>
              </w:rPr>
              <w:t>201</w:t>
            </w:r>
            <w:r w:rsidR="002D6C23">
              <w:rPr>
                <w:rFonts w:cs="Arial"/>
                <w:color w:val="000000"/>
                <w:sz w:val="20"/>
                <w:szCs w:val="20"/>
              </w:rPr>
              <w:t>6</w:t>
            </w:r>
            <w:r w:rsidR="005776E8">
              <w:rPr>
                <w:rFonts w:cs="Arial"/>
                <w:color w:val="000000"/>
                <w:sz w:val="20"/>
                <w:szCs w:val="20"/>
              </w:rPr>
              <w:t>-1</w:t>
            </w:r>
            <w:r w:rsidR="002D6C23">
              <w:rPr>
                <w:rFonts w:cs="Arial"/>
                <w:color w:val="000000"/>
                <w:sz w:val="20"/>
                <w:szCs w:val="20"/>
              </w:rPr>
              <w:t>7</w:t>
            </w:r>
            <w:r w:rsidR="00935D04">
              <w:rPr>
                <w:rFonts w:cs="Arial"/>
                <w:color w:val="000000"/>
                <w:sz w:val="20"/>
                <w:szCs w:val="20"/>
              </w:rPr>
              <w:tab/>
            </w:r>
          </w:p>
          <w:p w:rsidR="000810AC" w:rsidRPr="00741FE9" w:rsidRDefault="004F07F2" w:rsidP="00CA09A3">
            <w:pPr>
              <w:tabs>
                <w:tab w:val="right" w:pos="6383"/>
              </w:tabs>
              <w:spacing w:before="80" w:after="40"/>
              <w:jc w:val="both"/>
              <w:rPr>
                <w:rFonts w:cs="Arial"/>
                <w:color w:val="000000"/>
                <w:sz w:val="20"/>
                <w:szCs w:val="20"/>
              </w:rPr>
            </w:pPr>
            <w:r>
              <w:rPr>
                <w:rFonts w:cs="Arial"/>
                <w:color w:val="000000"/>
                <w:sz w:val="20"/>
                <w:szCs w:val="20"/>
              </w:rPr>
              <w:t xml:space="preserve">  </w:t>
            </w:r>
            <w:r w:rsidR="000810AC" w:rsidRPr="00741FE9">
              <w:rPr>
                <w:rFonts w:cs="Arial"/>
                <w:color w:val="000000"/>
                <w:sz w:val="20"/>
                <w:szCs w:val="20"/>
              </w:rPr>
              <w:t xml:space="preserve">4. </w:t>
            </w:r>
            <w:r>
              <w:rPr>
                <w:rFonts w:cs="Arial"/>
                <w:color w:val="000000"/>
                <w:sz w:val="20"/>
                <w:szCs w:val="20"/>
              </w:rPr>
              <w:t xml:space="preserve"> </w:t>
            </w:r>
            <w:r w:rsidR="000810AC" w:rsidRPr="00741FE9">
              <w:rPr>
                <w:rFonts w:cs="Arial"/>
                <w:color w:val="000000"/>
                <w:sz w:val="20"/>
                <w:szCs w:val="20"/>
              </w:rPr>
              <w:t xml:space="preserve">General Purpose Grants </w:t>
            </w:r>
            <w:r w:rsidR="005776E8">
              <w:rPr>
                <w:rFonts w:cs="Arial"/>
                <w:color w:val="000000"/>
                <w:sz w:val="20"/>
                <w:szCs w:val="20"/>
              </w:rPr>
              <w:t>201</w:t>
            </w:r>
            <w:r w:rsidR="002D6C23">
              <w:rPr>
                <w:rFonts w:cs="Arial"/>
                <w:color w:val="000000"/>
                <w:sz w:val="20"/>
                <w:szCs w:val="20"/>
              </w:rPr>
              <w:t>6</w:t>
            </w:r>
            <w:r w:rsidR="005776E8">
              <w:rPr>
                <w:rFonts w:cs="Arial"/>
                <w:color w:val="000000"/>
                <w:sz w:val="20"/>
                <w:szCs w:val="20"/>
              </w:rPr>
              <w:t>-1</w:t>
            </w:r>
            <w:r w:rsidR="002D6C23">
              <w:rPr>
                <w:rFonts w:cs="Arial"/>
                <w:color w:val="000000"/>
                <w:sz w:val="20"/>
                <w:szCs w:val="20"/>
              </w:rPr>
              <w:t>7</w:t>
            </w:r>
            <w:r w:rsidR="00935D04">
              <w:rPr>
                <w:rFonts w:cs="Arial"/>
                <w:color w:val="000000"/>
                <w:sz w:val="20"/>
                <w:szCs w:val="20"/>
              </w:rPr>
              <w:tab/>
            </w:r>
          </w:p>
          <w:p w:rsidR="000810AC" w:rsidRPr="0052321D" w:rsidRDefault="004F07F2" w:rsidP="00CA09A3">
            <w:pPr>
              <w:tabs>
                <w:tab w:val="right" w:pos="6383"/>
              </w:tabs>
              <w:spacing w:before="80" w:after="40"/>
              <w:jc w:val="both"/>
              <w:rPr>
                <w:rFonts w:cs="Arial"/>
                <w:color w:val="000000"/>
                <w:sz w:val="20"/>
                <w:szCs w:val="20"/>
              </w:rPr>
            </w:pPr>
            <w:r>
              <w:rPr>
                <w:rFonts w:cs="Arial"/>
                <w:color w:val="000000"/>
                <w:sz w:val="20"/>
                <w:szCs w:val="20"/>
              </w:rPr>
              <w:t xml:space="preserve">  </w:t>
            </w:r>
            <w:r w:rsidR="000810AC" w:rsidRPr="00741FE9">
              <w:rPr>
                <w:rFonts w:cs="Arial"/>
                <w:color w:val="000000"/>
                <w:sz w:val="20"/>
                <w:szCs w:val="20"/>
              </w:rPr>
              <w:t xml:space="preserve">5. </w:t>
            </w:r>
            <w:r>
              <w:rPr>
                <w:rFonts w:cs="Arial"/>
                <w:color w:val="000000"/>
                <w:sz w:val="20"/>
                <w:szCs w:val="20"/>
              </w:rPr>
              <w:t xml:space="preserve"> </w:t>
            </w:r>
            <w:r w:rsidR="000810AC" w:rsidRPr="00741FE9">
              <w:rPr>
                <w:rFonts w:cs="Arial"/>
                <w:color w:val="000000"/>
                <w:sz w:val="20"/>
                <w:szCs w:val="20"/>
              </w:rPr>
              <w:t xml:space="preserve">Local Roads Grants </w:t>
            </w:r>
            <w:r w:rsidR="005776E8">
              <w:rPr>
                <w:rFonts w:cs="Arial"/>
                <w:color w:val="000000"/>
                <w:sz w:val="20"/>
                <w:szCs w:val="20"/>
              </w:rPr>
              <w:t>201</w:t>
            </w:r>
            <w:r w:rsidR="002D6C23">
              <w:rPr>
                <w:rFonts w:cs="Arial"/>
                <w:color w:val="000000"/>
                <w:sz w:val="20"/>
                <w:szCs w:val="20"/>
              </w:rPr>
              <w:t>6</w:t>
            </w:r>
            <w:r w:rsidR="005776E8">
              <w:rPr>
                <w:rFonts w:cs="Arial"/>
                <w:color w:val="000000"/>
                <w:sz w:val="20"/>
                <w:szCs w:val="20"/>
              </w:rPr>
              <w:t>-1</w:t>
            </w:r>
            <w:r w:rsidR="002D6C23">
              <w:rPr>
                <w:rFonts w:cs="Arial"/>
                <w:color w:val="000000"/>
                <w:sz w:val="20"/>
                <w:szCs w:val="20"/>
              </w:rPr>
              <w:t>7</w:t>
            </w:r>
            <w:r w:rsidR="00935D04">
              <w:rPr>
                <w:rFonts w:cs="Arial"/>
                <w:color w:val="000000"/>
                <w:sz w:val="20"/>
                <w:szCs w:val="20"/>
              </w:rPr>
              <w:tab/>
            </w:r>
          </w:p>
          <w:p w:rsidR="000810AC" w:rsidRDefault="000810AC" w:rsidP="006F6E59">
            <w:pPr>
              <w:tabs>
                <w:tab w:val="right" w:pos="6383"/>
              </w:tabs>
              <w:jc w:val="both"/>
              <w:rPr>
                <w:rFonts w:cs="Arial"/>
                <w:color w:val="000000"/>
                <w:szCs w:val="22"/>
              </w:rPr>
            </w:pPr>
          </w:p>
          <w:p w:rsidR="006F6E59" w:rsidRDefault="006F6E59" w:rsidP="006F6E59">
            <w:pPr>
              <w:tabs>
                <w:tab w:val="right" w:pos="6383"/>
              </w:tabs>
              <w:jc w:val="both"/>
              <w:rPr>
                <w:rFonts w:cs="Arial"/>
                <w:color w:val="000000"/>
                <w:szCs w:val="22"/>
              </w:rPr>
            </w:pPr>
          </w:p>
          <w:p w:rsidR="006F6E59" w:rsidRDefault="006F6E59" w:rsidP="006F6E59">
            <w:pPr>
              <w:tabs>
                <w:tab w:val="right" w:pos="6383"/>
              </w:tabs>
              <w:jc w:val="both"/>
              <w:rPr>
                <w:rFonts w:cs="Arial"/>
                <w:color w:val="000000"/>
                <w:szCs w:val="22"/>
              </w:rPr>
            </w:pPr>
          </w:p>
          <w:p w:rsidR="006F6E59" w:rsidRDefault="006F6E59" w:rsidP="006F6E59">
            <w:pPr>
              <w:tabs>
                <w:tab w:val="right" w:pos="6383"/>
              </w:tabs>
              <w:jc w:val="both"/>
              <w:rPr>
                <w:rFonts w:cs="Arial"/>
                <w:color w:val="000000"/>
                <w:szCs w:val="22"/>
              </w:rPr>
            </w:pPr>
          </w:p>
          <w:p w:rsidR="006F6E59" w:rsidRDefault="006F6E59" w:rsidP="006F6E59">
            <w:pPr>
              <w:tabs>
                <w:tab w:val="right" w:pos="6383"/>
              </w:tabs>
              <w:jc w:val="both"/>
              <w:rPr>
                <w:rFonts w:cs="Arial"/>
                <w:color w:val="000000"/>
                <w:szCs w:val="22"/>
              </w:rPr>
            </w:pPr>
          </w:p>
          <w:p w:rsidR="006F6E59" w:rsidRDefault="006F6E59" w:rsidP="006F6E59">
            <w:pPr>
              <w:tabs>
                <w:tab w:val="right" w:pos="6383"/>
              </w:tabs>
              <w:jc w:val="both"/>
              <w:rPr>
                <w:rFonts w:cs="Arial"/>
                <w:color w:val="000000"/>
                <w:szCs w:val="22"/>
              </w:rPr>
            </w:pPr>
          </w:p>
          <w:p w:rsidR="001435A4" w:rsidRDefault="001435A4" w:rsidP="006F6E59">
            <w:pPr>
              <w:tabs>
                <w:tab w:val="right" w:pos="6383"/>
              </w:tabs>
              <w:jc w:val="both"/>
              <w:rPr>
                <w:rFonts w:cs="Arial"/>
                <w:color w:val="000000"/>
                <w:szCs w:val="22"/>
              </w:rPr>
            </w:pPr>
          </w:p>
          <w:p w:rsidR="006F6E59" w:rsidRDefault="006F6E59" w:rsidP="006F6E59">
            <w:pPr>
              <w:tabs>
                <w:tab w:val="right" w:pos="6383"/>
              </w:tabs>
              <w:jc w:val="both"/>
              <w:rPr>
                <w:rFonts w:cs="Arial"/>
                <w:color w:val="000000"/>
                <w:szCs w:val="22"/>
              </w:rPr>
            </w:pPr>
          </w:p>
          <w:p w:rsidR="00FE43C1" w:rsidRDefault="00FE43C1" w:rsidP="006F6E59">
            <w:pPr>
              <w:tabs>
                <w:tab w:val="right" w:pos="6383"/>
              </w:tabs>
              <w:jc w:val="both"/>
              <w:rPr>
                <w:rFonts w:cs="Arial"/>
                <w:color w:val="000000"/>
                <w:szCs w:val="22"/>
              </w:rPr>
            </w:pPr>
          </w:p>
          <w:p w:rsidR="00630365" w:rsidRDefault="00630365" w:rsidP="006F6E59">
            <w:pPr>
              <w:tabs>
                <w:tab w:val="right" w:pos="6383"/>
              </w:tabs>
              <w:jc w:val="both"/>
              <w:rPr>
                <w:rFonts w:cs="Arial"/>
                <w:color w:val="000000"/>
                <w:szCs w:val="22"/>
              </w:rPr>
            </w:pPr>
          </w:p>
          <w:p w:rsidR="00630365" w:rsidRDefault="00630365" w:rsidP="006F6E59">
            <w:pPr>
              <w:tabs>
                <w:tab w:val="right" w:pos="6383"/>
              </w:tabs>
              <w:jc w:val="both"/>
              <w:rPr>
                <w:rFonts w:cs="Arial"/>
                <w:color w:val="000000"/>
                <w:szCs w:val="22"/>
              </w:rPr>
            </w:pPr>
          </w:p>
          <w:p w:rsidR="00630365" w:rsidRDefault="00630365" w:rsidP="006F6E59">
            <w:pPr>
              <w:tabs>
                <w:tab w:val="right" w:pos="6383"/>
              </w:tabs>
              <w:jc w:val="both"/>
              <w:rPr>
                <w:rFonts w:cs="Arial"/>
                <w:color w:val="000000"/>
                <w:szCs w:val="22"/>
              </w:rPr>
            </w:pPr>
          </w:p>
          <w:p w:rsidR="00630365" w:rsidRDefault="00630365" w:rsidP="006F6E59">
            <w:pPr>
              <w:tabs>
                <w:tab w:val="right" w:pos="6383"/>
              </w:tabs>
              <w:jc w:val="both"/>
              <w:rPr>
                <w:rFonts w:cs="Arial"/>
                <w:color w:val="000000"/>
                <w:szCs w:val="22"/>
              </w:rPr>
            </w:pPr>
          </w:p>
          <w:p w:rsidR="00630365" w:rsidRDefault="00630365" w:rsidP="006F6E59">
            <w:pPr>
              <w:tabs>
                <w:tab w:val="right" w:pos="6383"/>
              </w:tabs>
              <w:jc w:val="both"/>
              <w:rPr>
                <w:rFonts w:cs="Arial"/>
                <w:color w:val="000000"/>
                <w:szCs w:val="22"/>
              </w:rPr>
            </w:pPr>
          </w:p>
          <w:p w:rsidR="00630365" w:rsidRDefault="00630365" w:rsidP="006F6E59">
            <w:pPr>
              <w:tabs>
                <w:tab w:val="right" w:pos="6383"/>
              </w:tabs>
              <w:jc w:val="both"/>
              <w:rPr>
                <w:rFonts w:cs="Arial"/>
                <w:color w:val="000000"/>
                <w:szCs w:val="22"/>
              </w:rPr>
            </w:pPr>
          </w:p>
          <w:p w:rsidR="000810AC" w:rsidRPr="0052321D" w:rsidRDefault="000810AC" w:rsidP="00630365">
            <w:pPr>
              <w:tabs>
                <w:tab w:val="right" w:pos="6383"/>
              </w:tabs>
              <w:jc w:val="both"/>
              <w:rPr>
                <w:rFonts w:cs="Arial"/>
                <w:color w:val="000000"/>
                <w:szCs w:val="22"/>
              </w:rPr>
            </w:pPr>
          </w:p>
        </w:tc>
      </w:tr>
    </w:tbl>
    <w:p w:rsidR="000810AC" w:rsidRPr="000A2D62" w:rsidRDefault="000810AC" w:rsidP="000810AC">
      <w:pPr>
        <w:rPr>
          <w:rFonts w:cs="Arial"/>
          <w:color w:val="000000"/>
        </w:rPr>
      </w:pPr>
      <w:r w:rsidRPr="000A2D62">
        <w:rPr>
          <w:rFonts w:cs="Arial"/>
          <w:color w:val="000000"/>
        </w:rPr>
        <w:br w:type="page"/>
      </w:r>
    </w:p>
    <w:p w:rsidR="000810AC" w:rsidRPr="000A2D62" w:rsidRDefault="000810AC" w:rsidP="000810AC">
      <w:pPr>
        <w:rPr>
          <w:rFonts w:cs="Arial"/>
          <w:color w:val="000000"/>
        </w:rPr>
      </w:pPr>
    </w:p>
    <w:p w:rsidR="000810AC" w:rsidRPr="000A2D62" w:rsidRDefault="000810AC" w:rsidP="000810AC">
      <w:pPr>
        <w:rPr>
          <w:rFonts w:cs="Arial"/>
          <w:color w:val="000000"/>
        </w:rPr>
      </w:pPr>
    </w:p>
    <w:p w:rsidR="008E7DCC" w:rsidRDefault="008E7DCC" w:rsidP="008E7DCC">
      <w:pPr>
        <w:rPr>
          <w:rFonts w:cs="Arial"/>
        </w:rPr>
      </w:pPr>
    </w:p>
    <w:p w:rsidR="00BC23C8" w:rsidRDefault="00BC23C8" w:rsidP="008E7DCC">
      <w:pPr>
        <w:rPr>
          <w:rFonts w:cs="Arial"/>
        </w:rPr>
      </w:pPr>
    </w:p>
    <w:p w:rsidR="000810AC" w:rsidRPr="008E7DCC" w:rsidRDefault="000810AC" w:rsidP="008E7DCC">
      <w:pPr>
        <w:rPr>
          <w:rFonts w:cs="Arial"/>
        </w:rPr>
        <w:sectPr w:rsidR="000810AC" w:rsidRPr="008E7DCC" w:rsidSect="004D60C3">
          <w:pgSz w:w="11906" w:h="16838"/>
          <w:pgMar w:top="1701" w:right="1134" w:bottom="1304" w:left="1134" w:header="709" w:footer="709" w:gutter="567"/>
          <w:pgNumType w:start="1"/>
          <w:cols w:space="708"/>
          <w:docGrid w:linePitch="360"/>
        </w:sectPr>
      </w:pPr>
    </w:p>
    <w:p w:rsidR="000810AC" w:rsidRPr="0052306B" w:rsidRDefault="000810AC" w:rsidP="008D6EC0">
      <w:pPr>
        <w:pStyle w:val="StyleStyleNo1HeadingBottomSinglesolidlineSeaGreen2"/>
      </w:pPr>
      <w:r w:rsidRPr="0052306B">
        <w:t>Foreword</w:t>
      </w:r>
    </w:p>
    <w:p w:rsidR="000810AC" w:rsidRDefault="000810AC" w:rsidP="000810AC">
      <w:pPr>
        <w:rPr>
          <w:rFonts w:cs="Arial"/>
          <w:color w:val="000000"/>
        </w:rPr>
      </w:pPr>
    </w:p>
    <w:p w:rsidR="00C142FE" w:rsidRPr="000A2D62" w:rsidRDefault="00C142FE" w:rsidP="000810AC">
      <w:pPr>
        <w:rPr>
          <w:rFonts w:cs="Arial"/>
          <w:color w:val="000000"/>
        </w:rPr>
      </w:pPr>
    </w:p>
    <w:tbl>
      <w:tblPr>
        <w:tblW w:w="9308" w:type="dxa"/>
        <w:tblLayout w:type="fixed"/>
        <w:tblLook w:val="01E0" w:firstRow="1" w:lastRow="1" w:firstColumn="1" w:lastColumn="1" w:noHBand="0" w:noVBand="0"/>
      </w:tblPr>
      <w:tblGrid>
        <w:gridCol w:w="2381"/>
        <w:gridCol w:w="236"/>
        <w:gridCol w:w="6691"/>
      </w:tblGrid>
      <w:tr w:rsidR="000810AC" w:rsidRPr="000A2D62" w:rsidTr="0052306B">
        <w:trPr>
          <w:cantSplit/>
        </w:trPr>
        <w:tc>
          <w:tcPr>
            <w:tcW w:w="2381" w:type="dxa"/>
            <w:tcBorders>
              <w:right w:val="single" w:sz="18" w:space="0" w:color="E36C0A" w:themeColor="accent6" w:themeShade="BF"/>
            </w:tcBorders>
            <w:shd w:val="clear" w:color="auto" w:fill="auto"/>
          </w:tcPr>
          <w:p w:rsidR="000810AC" w:rsidRPr="00B52030" w:rsidRDefault="000810AC" w:rsidP="00CA09A3">
            <w:pPr>
              <w:rPr>
                <w:rFonts w:cs="Arial"/>
                <w:b/>
                <w:color w:val="78BED2"/>
                <w:sz w:val="20"/>
                <w:szCs w:val="20"/>
              </w:rPr>
            </w:pPr>
          </w:p>
        </w:tc>
        <w:tc>
          <w:tcPr>
            <w:tcW w:w="236" w:type="dxa"/>
            <w:tcBorders>
              <w:left w:val="single" w:sz="18" w:space="0" w:color="E36C0A" w:themeColor="accent6" w:themeShade="BF"/>
            </w:tcBorders>
            <w:shd w:val="clear" w:color="auto" w:fill="auto"/>
          </w:tcPr>
          <w:p w:rsidR="000810AC" w:rsidRPr="000A2D62" w:rsidRDefault="000810AC" w:rsidP="00CA09A3">
            <w:pPr>
              <w:rPr>
                <w:rFonts w:cs="Arial"/>
                <w:color w:val="000000"/>
                <w:sz w:val="20"/>
                <w:szCs w:val="20"/>
              </w:rPr>
            </w:pPr>
          </w:p>
        </w:tc>
        <w:tc>
          <w:tcPr>
            <w:tcW w:w="6691" w:type="dxa"/>
          </w:tcPr>
          <w:p w:rsidR="000810AC" w:rsidRPr="00A8480A" w:rsidRDefault="000810AC" w:rsidP="00CA09A3">
            <w:pPr>
              <w:ind w:right="92"/>
              <w:jc w:val="both"/>
              <w:rPr>
                <w:rFonts w:cs="Arial"/>
                <w:sz w:val="20"/>
                <w:szCs w:val="20"/>
              </w:rPr>
            </w:pPr>
            <w:r w:rsidRPr="00A8480A">
              <w:rPr>
                <w:rFonts w:cs="Arial"/>
                <w:sz w:val="20"/>
                <w:szCs w:val="20"/>
              </w:rPr>
              <w:t xml:space="preserve">The Victoria Grants Commission’s Annual Report for </w:t>
            </w:r>
            <w:r w:rsidR="002305F6" w:rsidRPr="00A8480A">
              <w:rPr>
                <w:rFonts w:cs="Arial"/>
                <w:sz w:val="20"/>
                <w:szCs w:val="20"/>
              </w:rPr>
              <w:t>2015-16</w:t>
            </w:r>
            <w:r w:rsidR="00C56A45" w:rsidRPr="00A8480A">
              <w:rPr>
                <w:rFonts w:cs="Arial"/>
                <w:sz w:val="20"/>
                <w:szCs w:val="20"/>
              </w:rPr>
              <w:t xml:space="preserve"> </w:t>
            </w:r>
            <w:r w:rsidRPr="00A8480A">
              <w:rPr>
                <w:rFonts w:cs="Arial"/>
                <w:sz w:val="20"/>
                <w:szCs w:val="20"/>
              </w:rPr>
              <w:t>provides a summary of the Commission’s activities for the year</w:t>
            </w:r>
            <w:r w:rsidR="003C0EC9" w:rsidRPr="00A8480A">
              <w:rPr>
                <w:rFonts w:cs="Arial"/>
                <w:sz w:val="20"/>
                <w:szCs w:val="20"/>
              </w:rPr>
              <w:t xml:space="preserve"> to 31 August 201</w:t>
            </w:r>
            <w:r w:rsidR="002305F6" w:rsidRPr="00A8480A">
              <w:rPr>
                <w:rFonts w:cs="Arial"/>
                <w:sz w:val="20"/>
                <w:szCs w:val="20"/>
              </w:rPr>
              <w:t>6</w:t>
            </w:r>
            <w:r w:rsidRPr="00A8480A">
              <w:rPr>
                <w:rFonts w:cs="Arial"/>
                <w:sz w:val="20"/>
                <w:szCs w:val="20"/>
              </w:rPr>
              <w:t>.</w:t>
            </w:r>
          </w:p>
          <w:p w:rsidR="000810AC" w:rsidRPr="00A8480A" w:rsidRDefault="000810AC" w:rsidP="00CA09A3">
            <w:pPr>
              <w:ind w:right="92"/>
              <w:jc w:val="both"/>
              <w:rPr>
                <w:rFonts w:cs="Arial"/>
                <w:sz w:val="20"/>
                <w:szCs w:val="20"/>
              </w:rPr>
            </w:pPr>
          </w:p>
          <w:p w:rsidR="000810AC" w:rsidRPr="00A8480A" w:rsidRDefault="000810AC" w:rsidP="00CA09A3">
            <w:pPr>
              <w:ind w:right="92"/>
              <w:jc w:val="both"/>
              <w:rPr>
                <w:rFonts w:cs="Arial"/>
                <w:sz w:val="20"/>
                <w:szCs w:val="20"/>
              </w:rPr>
            </w:pPr>
            <w:r w:rsidRPr="00A8480A">
              <w:rPr>
                <w:rFonts w:cs="Arial"/>
                <w:sz w:val="20"/>
                <w:szCs w:val="20"/>
              </w:rPr>
              <w:t xml:space="preserve">The </w:t>
            </w:r>
            <w:r w:rsidR="00D52FE9" w:rsidRPr="00A8480A">
              <w:rPr>
                <w:rFonts w:cs="Arial"/>
                <w:sz w:val="20"/>
                <w:szCs w:val="20"/>
              </w:rPr>
              <w:t xml:space="preserve">major focus for this period </w:t>
            </w:r>
            <w:r w:rsidRPr="00A8480A">
              <w:rPr>
                <w:rFonts w:cs="Arial"/>
                <w:sz w:val="20"/>
                <w:szCs w:val="20"/>
              </w:rPr>
              <w:t xml:space="preserve">was the determination of general purpose grants and local roads grants for each Victorian council for </w:t>
            </w:r>
            <w:r w:rsidR="002305F6" w:rsidRPr="00A8480A">
              <w:rPr>
                <w:rFonts w:cs="Arial"/>
                <w:sz w:val="20"/>
                <w:szCs w:val="20"/>
              </w:rPr>
              <w:t>2016-17</w:t>
            </w:r>
            <w:r w:rsidRPr="00A8480A">
              <w:rPr>
                <w:rFonts w:cs="Arial"/>
                <w:sz w:val="20"/>
                <w:szCs w:val="20"/>
              </w:rPr>
              <w:t>.  This Annual Report details the methodology used to allocate these grants, while the appendices contain the data used in this process.</w:t>
            </w:r>
          </w:p>
          <w:p w:rsidR="000810AC" w:rsidRPr="00A8480A" w:rsidRDefault="000810AC" w:rsidP="00CA09A3">
            <w:pPr>
              <w:ind w:right="92"/>
              <w:jc w:val="both"/>
              <w:rPr>
                <w:rFonts w:cs="Arial"/>
                <w:sz w:val="20"/>
                <w:szCs w:val="20"/>
              </w:rPr>
            </w:pPr>
          </w:p>
          <w:p w:rsidR="001A13D1" w:rsidRPr="00A8480A" w:rsidRDefault="00184E02" w:rsidP="00CA09A3">
            <w:pPr>
              <w:ind w:right="92"/>
              <w:jc w:val="both"/>
              <w:rPr>
                <w:rFonts w:cs="Arial"/>
                <w:sz w:val="20"/>
                <w:szCs w:val="20"/>
              </w:rPr>
            </w:pPr>
            <w:r w:rsidRPr="00A8480A">
              <w:rPr>
                <w:rFonts w:cs="Arial"/>
                <w:sz w:val="20"/>
                <w:szCs w:val="20"/>
              </w:rPr>
              <w:t xml:space="preserve">During </w:t>
            </w:r>
            <w:r w:rsidR="002305F6" w:rsidRPr="00A8480A">
              <w:rPr>
                <w:rFonts w:cs="Arial"/>
                <w:sz w:val="20"/>
                <w:szCs w:val="20"/>
              </w:rPr>
              <w:t>2015-16</w:t>
            </w:r>
            <w:r w:rsidRPr="00A8480A">
              <w:rPr>
                <w:rFonts w:cs="Arial"/>
                <w:sz w:val="20"/>
                <w:szCs w:val="20"/>
              </w:rPr>
              <w:t xml:space="preserve">, the Commission’s deliberations continued to be dominated by the Commonwealth Government’s decision, announced in May 2014, </w:t>
            </w:r>
            <w:r w:rsidR="001A13D1" w:rsidRPr="00A8480A">
              <w:rPr>
                <w:rFonts w:cs="Arial"/>
                <w:sz w:val="20"/>
                <w:szCs w:val="20"/>
              </w:rPr>
              <w:t>to pause indexation on the national pool of financial assistance grants</w:t>
            </w:r>
            <w:r w:rsidR="007E6C92" w:rsidRPr="00A8480A">
              <w:rPr>
                <w:rFonts w:cs="Arial"/>
                <w:sz w:val="20"/>
                <w:szCs w:val="20"/>
              </w:rPr>
              <w:t xml:space="preserve"> for three years to </w:t>
            </w:r>
            <w:r w:rsidR="005776E8" w:rsidRPr="00A8480A">
              <w:rPr>
                <w:rFonts w:cs="Arial"/>
                <w:sz w:val="20"/>
                <w:szCs w:val="20"/>
              </w:rPr>
              <w:t>2016-17</w:t>
            </w:r>
            <w:r w:rsidR="001A13D1" w:rsidRPr="00A8480A">
              <w:rPr>
                <w:rFonts w:cs="Arial"/>
                <w:sz w:val="20"/>
                <w:szCs w:val="20"/>
              </w:rPr>
              <w:t>.</w:t>
            </w:r>
          </w:p>
          <w:p w:rsidR="001A13D1" w:rsidRPr="00A8480A" w:rsidRDefault="001A13D1" w:rsidP="00CA09A3">
            <w:pPr>
              <w:ind w:right="92"/>
              <w:jc w:val="both"/>
              <w:rPr>
                <w:rFonts w:cs="Arial"/>
                <w:sz w:val="20"/>
                <w:szCs w:val="20"/>
              </w:rPr>
            </w:pPr>
          </w:p>
          <w:p w:rsidR="00184E02" w:rsidRPr="00A8480A" w:rsidRDefault="00184E02" w:rsidP="00CA09A3">
            <w:pPr>
              <w:ind w:right="92"/>
              <w:jc w:val="both"/>
              <w:rPr>
                <w:rFonts w:cs="Arial"/>
                <w:sz w:val="20"/>
                <w:szCs w:val="20"/>
              </w:rPr>
            </w:pPr>
            <w:r w:rsidRPr="00A8480A">
              <w:rPr>
                <w:rFonts w:cs="Arial"/>
                <w:sz w:val="20"/>
                <w:szCs w:val="20"/>
              </w:rPr>
              <w:t xml:space="preserve">As detailed in this report, the Commission has responded to this by adopting a system of </w:t>
            </w:r>
            <w:r w:rsidR="0086721C" w:rsidRPr="00A8480A">
              <w:rPr>
                <w:rFonts w:cs="Arial"/>
                <w:sz w:val="20"/>
                <w:szCs w:val="20"/>
              </w:rPr>
              <w:t>limit</w:t>
            </w:r>
            <w:r w:rsidR="00A8480A" w:rsidRPr="00A8480A">
              <w:rPr>
                <w:rFonts w:cs="Arial"/>
                <w:sz w:val="20"/>
                <w:szCs w:val="20"/>
              </w:rPr>
              <w:t xml:space="preserve">ing </w:t>
            </w:r>
            <w:r w:rsidR="0086721C" w:rsidRPr="00A8480A">
              <w:rPr>
                <w:rFonts w:cs="Arial"/>
                <w:sz w:val="20"/>
                <w:szCs w:val="20"/>
              </w:rPr>
              <w:t>movement</w:t>
            </w:r>
            <w:r w:rsidR="00A8480A" w:rsidRPr="00A8480A">
              <w:rPr>
                <w:rFonts w:cs="Arial"/>
                <w:sz w:val="20"/>
                <w:szCs w:val="20"/>
              </w:rPr>
              <w:t>s</w:t>
            </w:r>
            <w:r w:rsidR="0086721C" w:rsidRPr="00A8480A">
              <w:rPr>
                <w:rFonts w:cs="Arial"/>
                <w:sz w:val="20"/>
                <w:szCs w:val="20"/>
              </w:rPr>
              <w:t xml:space="preserve"> </w:t>
            </w:r>
            <w:r w:rsidR="00A8480A" w:rsidRPr="00A8480A">
              <w:rPr>
                <w:rFonts w:cs="Arial"/>
                <w:sz w:val="20"/>
                <w:szCs w:val="20"/>
              </w:rPr>
              <w:t xml:space="preserve">in </w:t>
            </w:r>
            <w:r w:rsidRPr="00A8480A">
              <w:rPr>
                <w:rFonts w:cs="Arial"/>
                <w:sz w:val="20"/>
                <w:szCs w:val="20"/>
              </w:rPr>
              <w:t>grant outcomes</w:t>
            </w:r>
            <w:r w:rsidR="00A8480A" w:rsidRPr="00A8480A">
              <w:rPr>
                <w:rFonts w:cs="Arial"/>
                <w:sz w:val="20"/>
                <w:szCs w:val="20"/>
              </w:rPr>
              <w:t xml:space="preserve"> from one year to the next</w:t>
            </w:r>
            <w:r w:rsidRPr="00A8480A">
              <w:rPr>
                <w:rFonts w:cs="Arial"/>
                <w:sz w:val="20"/>
                <w:szCs w:val="20"/>
              </w:rPr>
              <w:t xml:space="preserve">.  </w:t>
            </w:r>
            <w:r w:rsidR="00A8480A">
              <w:rPr>
                <w:rFonts w:cs="Arial"/>
                <w:sz w:val="20"/>
                <w:szCs w:val="20"/>
              </w:rPr>
              <w:t>This system is designed to reduce the variability in grant outcomes for all councils, particularly those in rural areas wh</w:t>
            </w:r>
            <w:r w:rsidR="00FD786F">
              <w:rPr>
                <w:rFonts w:cs="Arial"/>
                <w:sz w:val="20"/>
                <w:szCs w:val="20"/>
              </w:rPr>
              <w:t>o</w:t>
            </w:r>
            <w:r w:rsidR="00A8480A">
              <w:rPr>
                <w:rFonts w:cs="Arial"/>
                <w:sz w:val="20"/>
                <w:szCs w:val="20"/>
              </w:rPr>
              <w:t xml:space="preserve"> are heavily reliant on financial assistance grants as a source of recurrent revenue.  W</w:t>
            </w:r>
            <w:r w:rsidRPr="00A8480A">
              <w:rPr>
                <w:rFonts w:cs="Arial"/>
                <w:sz w:val="20"/>
                <w:szCs w:val="20"/>
              </w:rPr>
              <w:t xml:space="preserve">hile </w:t>
            </w:r>
            <w:r w:rsidR="00A8480A">
              <w:rPr>
                <w:rFonts w:cs="Arial"/>
                <w:sz w:val="20"/>
                <w:szCs w:val="20"/>
              </w:rPr>
              <w:t>grant mov</w:t>
            </w:r>
            <w:r w:rsidR="0086721C" w:rsidRPr="00A8480A">
              <w:rPr>
                <w:rFonts w:cs="Arial"/>
                <w:sz w:val="20"/>
                <w:szCs w:val="20"/>
              </w:rPr>
              <w:t xml:space="preserve">ement </w:t>
            </w:r>
            <w:r w:rsidR="00A8480A">
              <w:rPr>
                <w:rFonts w:cs="Arial"/>
                <w:sz w:val="20"/>
                <w:szCs w:val="20"/>
              </w:rPr>
              <w:t xml:space="preserve">limits continued to be applied </w:t>
            </w:r>
            <w:r w:rsidRPr="00A8480A">
              <w:rPr>
                <w:rFonts w:cs="Arial"/>
                <w:sz w:val="20"/>
                <w:szCs w:val="20"/>
              </w:rPr>
              <w:t xml:space="preserve"> for the </w:t>
            </w:r>
            <w:r w:rsidR="002305F6" w:rsidRPr="00A8480A">
              <w:rPr>
                <w:rFonts w:cs="Arial"/>
                <w:sz w:val="20"/>
                <w:szCs w:val="20"/>
              </w:rPr>
              <w:t>2016-17</w:t>
            </w:r>
            <w:r w:rsidRPr="00A8480A">
              <w:rPr>
                <w:rFonts w:cs="Arial"/>
                <w:sz w:val="20"/>
                <w:szCs w:val="20"/>
              </w:rPr>
              <w:t xml:space="preserve"> allocations, the</w:t>
            </w:r>
            <w:r w:rsidR="00A8480A">
              <w:rPr>
                <w:rFonts w:cs="Arial"/>
                <w:sz w:val="20"/>
                <w:szCs w:val="20"/>
              </w:rPr>
              <w:t xml:space="preserve">y were </w:t>
            </w:r>
            <w:r w:rsidR="00A8480A" w:rsidRPr="00A8480A">
              <w:rPr>
                <w:rFonts w:cs="Arial"/>
                <w:sz w:val="20"/>
                <w:szCs w:val="20"/>
              </w:rPr>
              <w:t xml:space="preserve">further </w:t>
            </w:r>
            <w:r w:rsidRPr="00A8480A">
              <w:rPr>
                <w:rFonts w:cs="Arial"/>
                <w:sz w:val="20"/>
                <w:szCs w:val="20"/>
              </w:rPr>
              <w:t>loosened as the Commission prepare</w:t>
            </w:r>
            <w:r w:rsidR="003C749E" w:rsidRPr="00A8480A">
              <w:rPr>
                <w:rFonts w:cs="Arial"/>
                <w:sz w:val="20"/>
                <w:szCs w:val="20"/>
              </w:rPr>
              <w:t>s</w:t>
            </w:r>
            <w:r w:rsidRPr="00A8480A">
              <w:rPr>
                <w:rFonts w:cs="Arial"/>
                <w:sz w:val="20"/>
                <w:szCs w:val="20"/>
              </w:rPr>
              <w:t xml:space="preserve"> for the resumption of indexation in 2017-18.</w:t>
            </w:r>
          </w:p>
          <w:p w:rsidR="001A13D1" w:rsidRPr="00B2544F" w:rsidRDefault="001A13D1" w:rsidP="00CA09A3">
            <w:pPr>
              <w:ind w:right="92"/>
              <w:jc w:val="both"/>
              <w:rPr>
                <w:rFonts w:cs="Arial"/>
                <w:sz w:val="20"/>
                <w:szCs w:val="20"/>
              </w:rPr>
            </w:pPr>
          </w:p>
          <w:p w:rsidR="0086034F" w:rsidRPr="00B2544F" w:rsidRDefault="0086034F" w:rsidP="00CA09A3">
            <w:pPr>
              <w:ind w:right="92"/>
              <w:jc w:val="both"/>
              <w:rPr>
                <w:rFonts w:cs="Arial"/>
                <w:sz w:val="20"/>
                <w:szCs w:val="20"/>
              </w:rPr>
            </w:pPr>
            <w:r w:rsidRPr="00B2544F">
              <w:rPr>
                <w:rFonts w:cs="Arial"/>
                <w:sz w:val="20"/>
                <w:szCs w:val="20"/>
              </w:rPr>
              <w:t>The Commission has continued to review its allocation methodology</w:t>
            </w:r>
            <w:r w:rsidR="00B2544F" w:rsidRPr="00B2544F">
              <w:rPr>
                <w:rFonts w:cs="Arial"/>
                <w:sz w:val="20"/>
                <w:szCs w:val="20"/>
              </w:rPr>
              <w:t xml:space="preserve">.  Whilst not making any significant changes to that methodology for </w:t>
            </w:r>
            <w:r w:rsidR="004F1943">
              <w:rPr>
                <w:rFonts w:cs="Arial"/>
                <w:sz w:val="20"/>
                <w:szCs w:val="20"/>
              </w:rPr>
              <w:br/>
            </w:r>
            <w:r w:rsidR="00B2544F" w:rsidRPr="00B2544F">
              <w:rPr>
                <w:rFonts w:cs="Arial"/>
                <w:sz w:val="20"/>
                <w:szCs w:val="20"/>
              </w:rPr>
              <w:t xml:space="preserve">2016-17, it is continuing to review several aspects of the formula.  This work will continue during the coming year, as </w:t>
            </w:r>
            <w:r w:rsidR="00E518A5">
              <w:rPr>
                <w:rFonts w:cs="Arial"/>
                <w:sz w:val="20"/>
                <w:szCs w:val="20"/>
              </w:rPr>
              <w:t xml:space="preserve">detailed </w:t>
            </w:r>
            <w:r w:rsidR="00B2544F" w:rsidRPr="00B2544F">
              <w:rPr>
                <w:rFonts w:cs="Arial"/>
                <w:sz w:val="20"/>
                <w:szCs w:val="20"/>
              </w:rPr>
              <w:t>in Section 6 of this Annual Report.</w:t>
            </w:r>
          </w:p>
          <w:p w:rsidR="0086034F" w:rsidRPr="00324734" w:rsidRDefault="0086034F" w:rsidP="00CA09A3">
            <w:pPr>
              <w:ind w:right="92"/>
              <w:jc w:val="both"/>
              <w:rPr>
                <w:rFonts w:cs="Arial"/>
                <w:sz w:val="20"/>
                <w:szCs w:val="20"/>
                <w:highlight w:val="yellow"/>
              </w:rPr>
            </w:pPr>
          </w:p>
          <w:p w:rsidR="000810AC" w:rsidRPr="00CD1D77" w:rsidRDefault="000810AC" w:rsidP="00CA09A3">
            <w:pPr>
              <w:ind w:right="92"/>
              <w:jc w:val="both"/>
              <w:rPr>
                <w:rFonts w:cs="Arial"/>
                <w:sz w:val="20"/>
                <w:szCs w:val="20"/>
              </w:rPr>
            </w:pPr>
            <w:r w:rsidRPr="00CD1D77">
              <w:rPr>
                <w:rFonts w:cs="Arial"/>
                <w:sz w:val="20"/>
                <w:szCs w:val="20"/>
              </w:rPr>
              <w:t xml:space="preserve">The Commission </w:t>
            </w:r>
            <w:r w:rsidR="00E93CC1" w:rsidRPr="00CD1D77">
              <w:rPr>
                <w:rFonts w:cs="Arial"/>
                <w:sz w:val="20"/>
                <w:szCs w:val="20"/>
              </w:rPr>
              <w:t xml:space="preserve">continued its consultation program with councils, </w:t>
            </w:r>
            <w:r w:rsidRPr="00CD1D77">
              <w:rPr>
                <w:rFonts w:cs="Arial"/>
                <w:sz w:val="20"/>
                <w:szCs w:val="20"/>
              </w:rPr>
              <w:t>conduct</w:t>
            </w:r>
            <w:r w:rsidR="00E93CC1" w:rsidRPr="00CD1D77">
              <w:rPr>
                <w:rFonts w:cs="Arial"/>
                <w:sz w:val="20"/>
                <w:szCs w:val="20"/>
              </w:rPr>
              <w:t>ing</w:t>
            </w:r>
            <w:r w:rsidR="006F66AD" w:rsidRPr="00CD1D77">
              <w:rPr>
                <w:rFonts w:cs="Arial"/>
                <w:sz w:val="20"/>
                <w:szCs w:val="20"/>
              </w:rPr>
              <w:t xml:space="preserve"> 17 </w:t>
            </w:r>
            <w:r w:rsidRPr="00CD1D77">
              <w:rPr>
                <w:rFonts w:cs="Arial"/>
                <w:sz w:val="20"/>
                <w:szCs w:val="20"/>
              </w:rPr>
              <w:t xml:space="preserve">individual council meetings across Victoria </w:t>
            </w:r>
            <w:r w:rsidR="00077E5D" w:rsidRPr="00CD1D77">
              <w:rPr>
                <w:rFonts w:cs="Arial"/>
                <w:sz w:val="20"/>
                <w:szCs w:val="20"/>
              </w:rPr>
              <w:t xml:space="preserve">in </w:t>
            </w:r>
            <w:r w:rsidR="002305F6" w:rsidRPr="00CD1D77">
              <w:rPr>
                <w:rFonts w:cs="Arial"/>
                <w:sz w:val="20"/>
                <w:szCs w:val="20"/>
              </w:rPr>
              <w:t>2015-16</w:t>
            </w:r>
            <w:r w:rsidRPr="00CD1D77">
              <w:rPr>
                <w:rFonts w:cs="Arial"/>
                <w:sz w:val="20"/>
                <w:szCs w:val="20"/>
              </w:rPr>
              <w:t xml:space="preserve">.  </w:t>
            </w:r>
            <w:r w:rsidR="006D28EE" w:rsidRPr="00CD1D77">
              <w:rPr>
                <w:rFonts w:cs="Arial"/>
                <w:sz w:val="20"/>
                <w:szCs w:val="20"/>
              </w:rPr>
              <w:t xml:space="preserve">The meetings provide the Commission with the opportunity to gain valuable insight to local issues affecting </w:t>
            </w:r>
            <w:r w:rsidR="0008197F" w:rsidRPr="00CD1D77">
              <w:rPr>
                <w:rFonts w:cs="Arial"/>
                <w:sz w:val="20"/>
                <w:szCs w:val="20"/>
              </w:rPr>
              <w:t>councils</w:t>
            </w:r>
            <w:r w:rsidR="006D28EE" w:rsidRPr="00CD1D77">
              <w:rPr>
                <w:rFonts w:cs="Arial"/>
                <w:sz w:val="20"/>
                <w:szCs w:val="20"/>
              </w:rPr>
              <w:t xml:space="preserve"> in Victoria.</w:t>
            </w:r>
            <w:r w:rsidR="0008197F" w:rsidRPr="00CD1D77">
              <w:rPr>
                <w:rFonts w:cs="Arial"/>
                <w:sz w:val="20"/>
                <w:szCs w:val="20"/>
              </w:rPr>
              <w:t xml:space="preserve"> </w:t>
            </w:r>
            <w:r w:rsidR="00324734" w:rsidRPr="00CD1D77">
              <w:rPr>
                <w:rFonts w:cs="Arial"/>
                <w:sz w:val="20"/>
                <w:szCs w:val="20"/>
              </w:rPr>
              <w:t xml:space="preserve"> This was supplemented by the annual submission process, through which councils provide feedback and suggestions to the Commission about the way in which grants are allocated.</w:t>
            </w:r>
          </w:p>
          <w:p w:rsidR="00C142FE" w:rsidRDefault="00C142FE" w:rsidP="00CA09A3">
            <w:pPr>
              <w:ind w:right="92"/>
              <w:jc w:val="both"/>
              <w:rPr>
                <w:rFonts w:cs="Arial"/>
                <w:sz w:val="20"/>
                <w:szCs w:val="20"/>
              </w:rPr>
            </w:pPr>
          </w:p>
          <w:p w:rsidR="007E6C92" w:rsidRDefault="00C95122" w:rsidP="00CA09A3">
            <w:pPr>
              <w:ind w:right="92"/>
              <w:jc w:val="both"/>
              <w:rPr>
                <w:rFonts w:cs="Arial"/>
                <w:sz w:val="20"/>
                <w:szCs w:val="20"/>
              </w:rPr>
            </w:pPr>
            <w:r>
              <w:rPr>
                <w:rFonts w:cs="Arial"/>
                <w:sz w:val="20"/>
                <w:szCs w:val="20"/>
              </w:rPr>
              <w:t xml:space="preserve">Finally, as outlined in Section 2, the Commission was delighted to have the opportunity to host the National Forum of Local Government Grants Commissions in Melbourne in October 2015.  </w:t>
            </w:r>
          </w:p>
          <w:p w:rsidR="0086034F" w:rsidRDefault="0086034F" w:rsidP="00CA09A3">
            <w:pPr>
              <w:ind w:right="92"/>
              <w:jc w:val="both"/>
              <w:rPr>
                <w:rFonts w:cs="Arial"/>
                <w:sz w:val="20"/>
                <w:szCs w:val="20"/>
              </w:rPr>
            </w:pPr>
          </w:p>
          <w:p w:rsidR="0086034F" w:rsidRDefault="0086034F" w:rsidP="00CA09A3">
            <w:pPr>
              <w:ind w:right="92"/>
              <w:jc w:val="both"/>
              <w:rPr>
                <w:rFonts w:cs="Arial"/>
                <w:sz w:val="20"/>
                <w:szCs w:val="20"/>
              </w:rPr>
            </w:pPr>
          </w:p>
          <w:p w:rsidR="00C95122" w:rsidRDefault="00C95122" w:rsidP="00CA09A3">
            <w:pPr>
              <w:ind w:right="92"/>
              <w:jc w:val="both"/>
              <w:rPr>
                <w:rFonts w:cs="Arial"/>
                <w:sz w:val="20"/>
                <w:szCs w:val="20"/>
              </w:rPr>
            </w:pPr>
          </w:p>
          <w:p w:rsidR="00C95122" w:rsidRDefault="00C95122" w:rsidP="00CA09A3">
            <w:pPr>
              <w:ind w:right="92"/>
              <w:jc w:val="both"/>
              <w:rPr>
                <w:rFonts w:cs="Arial"/>
                <w:sz w:val="20"/>
                <w:szCs w:val="20"/>
              </w:rPr>
            </w:pPr>
          </w:p>
          <w:p w:rsidR="0086034F" w:rsidRPr="00B87B4A" w:rsidRDefault="0086034F" w:rsidP="00CA09A3">
            <w:pPr>
              <w:ind w:right="92"/>
              <w:jc w:val="both"/>
              <w:rPr>
                <w:rFonts w:cs="Arial"/>
                <w:sz w:val="20"/>
                <w:szCs w:val="20"/>
              </w:rPr>
            </w:pPr>
          </w:p>
          <w:p w:rsidR="000810AC" w:rsidRPr="004D7D68" w:rsidRDefault="000810AC" w:rsidP="00CA09A3">
            <w:pPr>
              <w:ind w:right="92"/>
              <w:jc w:val="both"/>
              <w:rPr>
                <w:rFonts w:cs="Arial"/>
                <w:b/>
                <w:sz w:val="20"/>
                <w:szCs w:val="20"/>
              </w:rPr>
            </w:pPr>
            <w:r w:rsidRPr="004D7D68">
              <w:rPr>
                <w:rFonts w:cs="Arial"/>
                <w:b/>
                <w:sz w:val="20"/>
                <w:szCs w:val="20"/>
              </w:rPr>
              <w:t>Victoria Grants Commission</w:t>
            </w:r>
            <w:r w:rsidR="002305F6">
              <w:rPr>
                <w:rFonts w:cs="Arial"/>
                <w:b/>
                <w:sz w:val="20"/>
                <w:szCs w:val="20"/>
              </w:rPr>
              <w:t xml:space="preserve"> </w:t>
            </w:r>
          </w:p>
          <w:p w:rsidR="005776E8" w:rsidRPr="004D7D68" w:rsidRDefault="000810AC" w:rsidP="005776E8">
            <w:pPr>
              <w:ind w:right="92"/>
              <w:jc w:val="both"/>
              <w:rPr>
                <w:rFonts w:cs="Arial"/>
                <w:b/>
                <w:sz w:val="20"/>
                <w:szCs w:val="20"/>
              </w:rPr>
            </w:pPr>
            <w:r w:rsidRPr="004D7D68">
              <w:rPr>
                <w:rFonts w:cs="Arial"/>
                <w:b/>
                <w:sz w:val="20"/>
                <w:szCs w:val="20"/>
              </w:rPr>
              <w:t>September 201</w:t>
            </w:r>
            <w:r w:rsidR="002305F6">
              <w:rPr>
                <w:rFonts w:cs="Arial"/>
                <w:b/>
                <w:sz w:val="20"/>
                <w:szCs w:val="20"/>
              </w:rPr>
              <w:t xml:space="preserve">6 </w:t>
            </w:r>
          </w:p>
          <w:p w:rsidR="006F66AD" w:rsidRDefault="006F66AD" w:rsidP="005776E8">
            <w:pPr>
              <w:ind w:right="92"/>
              <w:jc w:val="both"/>
              <w:rPr>
                <w:rFonts w:cs="Arial"/>
                <w:sz w:val="20"/>
                <w:szCs w:val="20"/>
              </w:rPr>
            </w:pPr>
          </w:p>
          <w:p w:rsidR="00630365" w:rsidRDefault="00630365" w:rsidP="005776E8">
            <w:pPr>
              <w:ind w:right="92"/>
              <w:jc w:val="both"/>
              <w:rPr>
                <w:rFonts w:cs="Arial"/>
                <w:sz w:val="20"/>
                <w:szCs w:val="20"/>
              </w:rPr>
            </w:pPr>
          </w:p>
          <w:p w:rsidR="00EE27F4" w:rsidRPr="005776E8" w:rsidRDefault="00EE27F4" w:rsidP="005776E8">
            <w:pPr>
              <w:ind w:right="92"/>
              <w:jc w:val="both"/>
              <w:rPr>
                <w:rFonts w:cs="Arial"/>
                <w:sz w:val="20"/>
                <w:szCs w:val="20"/>
              </w:rPr>
            </w:pPr>
          </w:p>
        </w:tc>
      </w:tr>
    </w:tbl>
    <w:p w:rsidR="000810AC" w:rsidRDefault="000810AC" w:rsidP="000810AC">
      <w:pPr>
        <w:rPr>
          <w:rFonts w:cs="Arial"/>
          <w:color w:val="000000"/>
        </w:rPr>
      </w:pPr>
      <w:r w:rsidRPr="000A2D62">
        <w:rPr>
          <w:rFonts w:cs="Arial"/>
          <w:color w:val="000000"/>
        </w:rPr>
        <w:br w:type="page"/>
      </w:r>
    </w:p>
    <w:p w:rsidR="004C40DA" w:rsidRDefault="004C40DA">
      <w:pPr>
        <w:rPr>
          <w:rFonts w:cs="Arial"/>
          <w:color w:val="000000"/>
        </w:rPr>
      </w:pPr>
    </w:p>
    <w:p w:rsidR="004C40DA" w:rsidRDefault="004C40DA">
      <w:pPr>
        <w:rPr>
          <w:rFonts w:cs="Arial"/>
          <w:color w:val="000000"/>
        </w:rPr>
      </w:pPr>
    </w:p>
    <w:p w:rsidR="004C40DA" w:rsidRDefault="004C40DA">
      <w:pPr>
        <w:rPr>
          <w:rFonts w:cs="Arial"/>
          <w:color w:val="000000"/>
        </w:rPr>
      </w:pPr>
    </w:p>
    <w:p w:rsidR="004C40DA" w:rsidRDefault="004C40DA">
      <w:pPr>
        <w:rPr>
          <w:rFonts w:cs="Arial"/>
          <w:color w:val="000000"/>
        </w:rPr>
      </w:pPr>
    </w:p>
    <w:p w:rsidR="004C40DA" w:rsidRDefault="004C40DA">
      <w:pPr>
        <w:rPr>
          <w:rFonts w:cs="Arial"/>
          <w:color w:val="000000"/>
        </w:rPr>
      </w:pPr>
    </w:p>
    <w:p w:rsidR="004C40DA" w:rsidRDefault="004C40DA">
      <w:pPr>
        <w:rPr>
          <w:rFonts w:cs="Arial"/>
          <w:color w:val="000000"/>
        </w:rPr>
      </w:pPr>
      <w:r>
        <w:rPr>
          <w:rFonts w:cs="Arial"/>
          <w:color w:val="000000"/>
        </w:rPr>
        <w:br w:type="page"/>
      </w:r>
    </w:p>
    <w:p w:rsidR="000810AC" w:rsidRPr="003E21BB" w:rsidRDefault="000810AC" w:rsidP="008D6EC0">
      <w:pPr>
        <w:pStyle w:val="StyleStyleNo1HeadingBottomSinglesolidlineSeaGreen2"/>
      </w:pPr>
      <w:r w:rsidRPr="003E21BB">
        <w:t>1.</w:t>
      </w:r>
      <w:r w:rsidRPr="003E21BB">
        <w:tab/>
        <w:t>The Commission</w:t>
      </w: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tbl>
      <w:tblPr>
        <w:tblW w:w="9308" w:type="dxa"/>
        <w:tblLayout w:type="fixed"/>
        <w:tblLook w:val="01E0" w:firstRow="1" w:lastRow="1" w:firstColumn="1" w:lastColumn="1" w:noHBand="0" w:noVBand="0"/>
      </w:tblPr>
      <w:tblGrid>
        <w:gridCol w:w="2381"/>
        <w:gridCol w:w="236"/>
        <w:gridCol w:w="6691"/>
      </w:tblGrid>
      <w:tr w:rsidR="000810AC" w:rsidRPr="000A2D62" w:rsidTr="00454BFA">
        <w:trPr>
          <w:cantSplit/>
        </w:trPr>
        <w:tc>
          <w:tcPr>
            <w:tcW w:w="2381" w:type="dxa"/>
            <w:tcBorders>
              <w:right w:val="single" w:sz="18" w:space="0" w:color="E36C0A" w:themeColor="accent6" w:themeShade="BF"/>
            </w:tcBorders>
          </w:tcPr>
          <w:p w:rsidR="000810AC" w:rsidRPr="003E21BB" w:rsidRDefault="000810AC" w:rsidP="00CA09A3">
            <w:pPr>
              <w:rPr>
                <w:rStyle w:val="StyleBoldSeaGreen"/>
                <w:color w:val="E36C0A" w:themeColor="accent6" w:themeShade="BF"/>
              </w:rPr>
            </w:pPr>
            <w:r w:rsidRPr="003E21BB">
              <w:rPr>
                <w:rStyle w:val="StyleBoldSeaGreen"/>
                <w:color w:val="E36C0A" w:themeColor="accent6" w:themeShade="BF"/>
              </w:rPr>
              <w:t>Role</w:t>
            </w:r>
          </w:p>
        </w:tc>
        <w:tc>
          <w:tcPr>
            <w:tcW w:w="236" w:type="dxa"/>
            <w:tcBorders>
              <w:left w:val="single" w:sz="18" w:space="0" w:color="E36C0A" w:themeColor="accent6" w:themeShade="BF"/>
            </w:tcBorders>
          </w:tcPr>
          <w:p w:rsidR="000810AC" w:rsidRPr="000A2D62" w:rsidRDefault="000810AC" w:rsidP="00CA09A3">
            <w:pPr>
              <w:rPr>
                <w:rFonts w:cs="Arial"/>
                <w:color w:val="000000"/>
                <w:sz w:val="20"/>
                <w:szCs w:val="20"/>
              </w:rPr>
            </w:pPr>
          </w:p>
        </w:tc>
        <w:tc>
          <w:tcPr>
            <w:tcW w:w="6691" w:type="dxa"/>
          </w:tcPr>
          <w:p w:rsidR="000810AC" w:rsidRPr="000A2D62" w:rsidRDefault="000810AC" w:rsidP="00CA09A3">
            <w:pPr>
              <w:jc w:val="both"/>
              <w:rPr>
                <w:rFonts w:cs="Arial"/>
                <w:color w:val="000000"/>
                <w:sz w:val="20"/>
                <w:szCs w:val="20"/>
              </w:rPr>
            </w:pPr>
            <w:r w:rsidRPr="000A2D62">
              <w:rPr>
                <w:rFonts w:cs="Arial"/>
                <w:color w:val="000000"/>
                <w:sz w:val="20"/>
                <w:szCs w:val="20"/>
              </w:rPr>
              <w:t xml:space="preserve">The role of the Victoria Grants Commission is to determine the allocation of </w:t>
            </w:r>
            <w:r w:rsidR="00DF4CE0">
              <w:rPr>
                <w:rFonts w:cs="Arial"/>
                <w:color w:val="000000"/>
                <w:sz w:val="20"/>
                <w:szCs w:val="20"/>
              </w:rPr>
              <w:t xml:space="preserve">financial assistance grants </w:t>
            </w:r>
            <w:r w:rsidRPr="000A2D62">
              <w:rPr>
                <w:rFonts w:cs="Arial"/>
                <w:color w:val="000000"/>
                <w:sz w:val="20"/>
                <w:szCs w:val="20"/>
              </w:rPr>
              <w:t xml:space="preserve">(general purpose grants and local roads grants) provided by the Commonwealth Government to Victorian councils. </w:t>
            </w:r>
          </w:p>
          <w:p w:rsidR="000810AC" w:rsidRDefault="000810AC" w:rsidP="00CA09A3">
            <w:pPr>
              <w:jc w:val="both"/>
              <w:rPr>
                <w:rFonts w:cs="Arial"/>
                <w:color w:val="000000"/>
                <w:sz w:val="20"/>
                <w:szCs w:val="20"/>
              </w:rPr>
            </w:pPr>
          </w:p>
          <w:p w:rsidR="00D37239" w:rsidRPr="000A2D62" w:rsidRDefault="00D37239" w:rsidP="00CA09A3">
            <w:pPr>
              <w:jc w:val="both"/>
              <w:rPr>
                <w:rFonts w:cs="Arial"/>
                <w:color w:val="000000"/>
                <w:sz w:val="20"/>
                <w:szCs w:val="20"/>
              </w:rPr>
            </w:pPr>
          </w:p>
        </w:tc>
      </w:tr>
      <w:tr w:rsidR="000810AC" w:rsidRPr="000A2D62" w:rsidTr="00454BFA">
        <w:trPr>
          <w:cantSplit/>
        </w:trPr>
        <w:tc>
          <w:tcPr>
            <w:tcW w:w="2381" w:type="dxa"/>
            <w:tcBorders>
              <w:right w:val="single" w:sz="18" w:space="0" w:color="E36C0A" w:themeColor="accent6" w:themeShade="BF"/>
            </w:tcBorders>
          </w:tcPr>
          <w:p w:rsidR="000810AC" w:rsidRPr="003E21BB" w:rsidRDefault="000810AC" w:rsidP="00CA09A3">
            <w:pPr>
              <w:rPr>
                <w:rStyle w:val="StyleBoldSeaGreen"/>
                <w:color w:val="E36C0A" w:themeColor="accent6" w:themeShade="BF"/>
              </w:rPr>
            </w:pPr>
            <w:r w:rsidRPr="003E21BB">
              <w:rPr>
                <w:rStyle w:val="StyleBoldSeaGreen"/>
                <w:color w:val="E36C0A" w:themeColor="accent6" w:themeShade="BF"/>
              </w:rPr>
              <w:t>Legislation</w:t>
            </w:r>
          </w:p>
        </w:tc>
        <w:tc>
          <w:tcPr>
            <w:tcW w:w="236" w:type="dxa"/>
            <w:tcBorders>
              <w:left w:val="single" w:sz="18" w:space="0" w:color="E36C0A" w:themeColor="accent6" w:themeShade="BF"/>
            </w:tcBorders>
          </w:tcPr>
          <w:p w:rsidR="000810AC" w:rsidRPr="000A2D62" w:rsidRDefault="000810AC" w:rsidP="00CA09A3">
            <w:pPr>
              <w:rPr>
                <w:rFonts w:cs="Arial"/>
                <w:color w:val="000000"/>
                <w:sz w:val="20"/>
                <w:szCs w:val="20"/>
              </w:rPr>
            </w:pPr>
          </w:p>
        </w:tc>
        <w:tc>
          <w:tcPr>
            <w:tcW w:w="6691" w:type="dxa"/>
          </w:tcPr>
          <w:p w:rsidR="000810AC" w:rsidRPr="000A2D62" w:rsidRDefault="000810AC" w:rsidP="00CA09A3">
            <w:pPr>
              <w:jc w:val="both"/>
              <w:rPr>
                <w:rFonts w:cs="Arial"/>
                <w:color w:val="000000"/>
                <w:sz w:val="20"/>
                <w:szCs w:val="20"/>
              </w:rPr>
            </w:pPr>
            <w:r w:rsidRPr="000A2D62">
              <w:rPr>
                <w:rFonts w:cs="Arial"/>
                <w:color w:val="000000"/>
                <w:sz w:val="20"/>
                <w:szCs w:val="20"/>
              </w:rPr>
              <w:t xml:space="preserve">The </w:t>
            </w:r>
            <w:r w:rsidRPr="000A2D62">
              <w:rPr>
                <w:rFonts w:cs="Arial"/>
                <w:i/>
                <w:color w:val="000000"/>
                <w:sz w:val="20"/>
                <w:szCs w:val="20"/>
              </w:rPr>
              <w:t xml:space="preserve">Victoria Grants Commission Act 1976 </w:t>
            </w:r>
            <w:r w:rsidRPr="000A2D62">
              <w:rPr>
                <w:rFonts w:cs="Arial"/>
                <w:color w:val="000000"/>
                <w:sz w:val="20"/>
                <w:szCs w:val="20"/>
              </w:rPr>
              <w:t>is the State legislation that governs the operation of the Victoria Grants Commission.  The Act establishes the Commission for the purpose of determining the allocation of financial assistance</w:t>
            </w:r>
            <w:r w:rsidR="00EF6BEB">
              <w:rPr>
                <w:rFonts w:cs="Arial"/>
                <w:color w:val="000000"/>
                <w:sz w:val="20"/>
                <w:szCs w:val="20"/>
              </w:rPr>
              <w:t xml:space="preserve"> grants</w:t>
            </w:r>
            <w:r w:rsidRPr="000A2D62">
              <w:rPr>
                <w:rFonts w:cs="Arial"/>
                <w:color w:val="000000"/>
                <w:sz w:val="20"/>
                <w:szCs w:val="20"/>
              </w:rPr>
              <w:t xml:space="preserve"> to councils, provides for the appointment and remuneration of Commission members and specifies the general operations of the Commission, including meetings of the Commission and the annual reporting requirements.</w:t>
            </w:r>
          </w:p>
          <w:p w:rsidR="000810AC" w:rsidRPr="000A2D62" w:rsidRDefault="000810AC" w:rsidP="00CA09A3">
            <w:pPr>
              <w:jc w:val="both"/>
              <w:rPr>
                <w:rFonts w:cs="Arial"/>
                <w:color w:val="000000"/>
                <w:sz w:val="20"/>
                <w:szCs w:val="20"/>
              </w:rPr>
            </w:pPr>
          </w:p>
          <w:p w:rsidR="000810AC" w:rsidRPr="000A2D62" w:rsidRDefault="000810AC" w:rsidP="00CA09A3">
            <w:pPr>
              <w:jc w:val="both"/>
              <w:rPr>
                <w:rFonts w:cs="Arial"/>
                <w:color w:val="000000"/>
                <w:sz w:val="20"/>
                <w:szCs w:val="20"/>
              </w:rPr>
            </w:pPr>
            <w:r w:rsidRPr="000A2D62">
              <w:rPr>
                <w:rFonts w:cs="Arial"/>
                <w:color w:val="000000"/>
                <w:sz w:val="20"/>
                <w:szCs w:val="20"/>
              </w:rPr>
              <w:t xml:space="preserve">The </w:t>
            </w:r>
            <w:r w:rsidRPr="000A2D62">
              <w:rPr>
                <w:rFonts w:cs="Arial"/>
                <w:i/>
                <w:color w:val="000000"/>
                <w:sz w:val="20"/>
                <w:szCs w:val="20"/>
              </w:rPr>
              <w:t>Local Government (Financial Assistance) Act 1995</w:t>
            </w:r>
            <w:r w:rsidRPr="000A2D62">
              <w:rPr>
                <w:rFonts w:cs="Arial"/>
                <w:color w:val="000000"/>
                <w:sz w:val="20"/>
                <w:szCs w:val="20"/>
              </w:rPr>
              <w:t xml:space="preserve"> is </w:t>
            </w:r>
            <w:r w:rsidR="0063537E">
              <w:rPr>
                <w:rFonts w:cs="Arial"/>
                <w:color w:val="000000"/>
                <w:sz w:val="20"/>
                <w:szCs w:val="20"/>
              </w:rPr>
              <w:t xml:space="preserve">the </w:t>
            </w:r>
            <w:r w:rsidRPr="000A2D62">
              <w:rPr>
                <w:rFonts w:cs="Arial"/>
                <w:color w:val="000000"/>
                <w:sz w:val="20"/>
                <w:szCs w:val="20"/>
              </w:rPr>
              <w:t xml:space="preserve">Commonwealth legislation </w:t>
            </w:r>
            <w:r w:rsidR="0063537E">
              <w:rPr>
                <w:rFonts w:cs="Arial"/>
                <w:color w:val="000000"/>
                <w:sz w:val="20"/>
                <w:szCs w:val="20"/>
              </w:rPr>
              <w:t>that</w:t>
            </w:r>
            <w:r w:rsidRPr="000A2D62">
              <w:rPr>
                <w:rFonts w:cs="Arial"/>
                <w:color w:val="000000"/>
                <w:sz w:val="20"/>
                <w:szCs w:val="20"/>
              </w:rPr>
              <w:t xml:space="preserve"> sets out the basis for the allocation of </w:t>
            </w:r>
            <w:r w:rsidR="00DF4CE0">
              <w:rPr>
                <w:rFonts w:cs="Arial"/>
                <w:color w:val="000000"/>
                <w:sz w:val="20"/>
                <w:szCs w:val="20"/>
              </w:rPr>
              <w:t xml:space="preserve">financial assistance grants </w:t>
            </w:r>
            <w:r w:rsidRPr="000A2D62">
              <w:rPr>
                <w:rFonts w:cs="Arial"/>
                <w:color w:val="000000"/>
                <w:sz w:val="20"/>
                <w:szCs w:val="20"/>
              </w:rPr>
              <w:t xml:space="preserve">by each Local Government Grants Commission to its respective local governing bodies in each State and the Northern Territory. </w:t>
            </w:r>
          </w:p>
          <w:p w:rsidR="000810AC" w:rsidRPr="000A2D62" w:rsidRDefault="000810AC" w:rsidP="00CA09A3">
            <w:pPr>
              <w:jc w:val="both"/>
              <w:rPr>
                <w:rFonts w:cs="Arial"/>
                <w:color w:val="000000"/>
                <w:sz w:val="20"/>
                <w:szCs w:val="20"/>
              </w:rPr>
            </w:pPr>
          </w:p>
          <w:p w:rsidR="000810AC" w:rsidRPr="000A2D62" w:rsidRDefault="000810AC" w:rsidP="00CA09A3">
            <w:pPr>
              <w:jc w:val="both"/>
              <w:rPr>
                <w:rFonts w:cs="Arial"/>
                <w:color w:val="000000"/>
                <w:sz w:val="20"/>
                <w:szCs w:val="20"/>
              </w:rPr>
            </w:pPr>
            <w:r w:rsidRPr="000A2D62">
              <w:rPr>
                <w:rFonts w:cs="Arial"/>
                <w:color w:val="000000"/>
                <w:sz w:val="20"/>
                <w:szCs w:val="20"/>
              </w:rPr>
              <w:t>This legislation also requires that a set of national principles be formulated in writing</w:t>
            </w:r>
            <w:r w:rsidR="0016552E">
              <w:rPr>
                <w:rFonts w:cs="Arial"/>
                <w:color w:val="000000"/>
                <w:sz w:val="20"/>
                <w:szCs w:val="20"/>
              </w:rPr>
              <w:t xml:space="preserve"> between the Commonwealth and each jurisdiction.</w:t>
            </w:r>
            <w:r w:rsidRPr="000A2D62">
              <w:rPr>
                <w:rFonts w:cs="Arial"/>
                <w:color w:val="000000"/>
                <w:sz w:val="20"/>
                <w:szCs w:val="20"/>
              </w:rPr>
              <w:t xml:space="preserve"> The purpose of the principles is to guide the respective Local Government Grants Commissions in the allocation of funds to councils within their own jurisdiction. </w:t>
            </w:r>
          </w:p>
          <w:p w:rsidR="000810AC" w:rsidRPr="000A2D62" w:rsidRDefault="000810AC" w:rsidP="00CA09A3">
            <w:pPr>
              <w:jc w:val="both"/>
              <w:rPr>
                <w:rFonts w:cs="Arial"/>
                <w:color w:val="000000"/>
                <w:sz w:val="20"/>
                <w:szCs w:val="20"/>
              </w:rPr>
            </w:pPr>
          </w:p>
          <w:p w:rsidR="000810AC" w:rsidRPr="000A2D62" w:rsidRDefault="000810AC" w:rsidP="00CA09A3">
            <w:pPr>
              <w:jc w:val="both"/>
              <w:rPr>
                <w:rFonts w:cs="Arial"/>
                <w:color w:val="000000"/>
                <w:sz w:val="20"/>
                <w:szCs w:val="20"/>
              </w:rPr>
            </w:pPr>
            <w:r w:rsidRPr="000A2D62">
              <w:rPr>
                <w:rFonts w:cs="Arial"/>
                <w:color w:val="000000"/>
                <w:sz w:val="20"/>
                <w:szCs w:val="20"/>
              </w:rPr>
              <w:t>The number of national principles currently stands at seven – six applying to the allocation of general purpose grants and one applying to the allocation of local roads grants.  The national principles are detail</w:t>
            </w:r>
            <w:r w:rsidR="00AC36EC">
              <w:rPr>
                <w:rFonts w:cs="Arial"/>
                <w:color w:val="000000"/>
                <w:sz w:val="20"/>
                <w:szCs w:val="20"/>
              </w:rPr>
              <w:t>ed in Sections 4 and 5 of this r</w:t>
            </w:r>
            <w:r w:rsidRPr="000A2D62">
              <w:rPr>
                <w:rFonts w:cs="Arial"/>
                <w:color w:val="000000"/>
                <w:sz w:val="20"/>
                <w:szCs w:val="20"/>
              </w:rPr>
              <w:t xml:space="preserve">eport. </w:t>
            </w:r>
          </w:p>
          <w:p w:rsidR="000810AC" w:rsidRPr="000A2D62" w:rsidRDefault="000810AC" w:rsidP="00CA09A3">
            <w:pPr>
              <w:jc w:val="both"/>
              <w:rPr>
                <w:rFonts w:cs="Arial"/>
                <w:color w:val="000000"/>
                <w:sz w:val="20"/>
                <w:szCs w:val="20"/>
              </w:rPr>
            </w:pPr>
          </w:p>
          <w:p w:rsidR="000810AC" w:rsidRPr="000A2D62" w:rsidRDefault="000810AC" w:rsidP="00CA09A3">
            <w:pPr>
              <w:jc w:val="both"/>
              <w:rPr>
                <w:rFonts w:cs="Arial"/>
                <w:color w:val="000000"/>
                <w:sz w:val="20"/>
                <w:szCs w:val="20"/>
              </w:rPr>
            </w:pPr>
          </w:p>
        </w:tc>
      </w:tr>
      <w:tr w:rsidR="000810AC" w:rsidRPr="000A2D62" w:rsidTr="00454BFA">
        <w:trPr>
          <w:cantSplit/>
        </w:trPr>
        <w:tc>
          <w:tcPr>
            <w:tcW w:w="2381" w:type="dxa"/>
            <w:tcBorders>
              <w:right w:val="single" w:sz="18" w:space="0" w:color="E36C0A" w:themeColor="accent6" w:themeShade="BF"/>
            </w:tcBorders>
          </w:tcPr>
          <w:p w:rsidR="000810AC" w:rsidRPr="003E21BB" w:rsidRDefault="000810AC" w:rsidP="00CA09A3">
            <w:pPr>
              <w:rPr>
                <w:rStyle w:val="StyleBoldSeaGreen"/>
                <w:color w:val="E36C0A" w:themeColor="accent6" w:themeShade="BF"/>
              </w:rPr>
            </w:pPr>
            <w:r w:rsidRPr="003E21BB">
              <w:rPr>
                <w:rStyle w:val="StyleBoldSeaGreen"/>
                <w:color w:val="E36C0A" w:themeColor="accent6" w:themeShade="BF"/>
              </w:rPr>
              <w:t>Membership</w:t>
            </w:r>
          </w:p>
        </w:tc>
        <w:tc>
          <w:tcPr>
            <w:tcW w:w="236" w:type="dxa"/>
            <w:tcBorders>
              <w:left w:val="single" w:sz="18" w:space="0" w:color="E36C0A" w:themeColor="accent6" w:themeShade="BF"/>
            </w:tcBorders>
          </w:tcPr>
          <w:p w:rsidR="000810AC" w:rsidRPr="000A2D62" w:rsidRDefault="000810AC" w:rsidP="00CA09A3">
            <w:pPr>
              <w:rPr>
                <w:rFonts w:cs="Arial"/>
                <w:color w:val="000000"/>
                <w:sz w:val="20"/>
                <w:szCs w:val="20"/>
              </w:rPr>
            </w:pPr>
          </w:p>
        </w:tc>
        <w:tc>
          <w:tcPr>
            <w:tcW w:w="6691" w:type="dxa"/>
          </w:tcPr>
          <w:p w:rsidR="000810AC" w:rsidRPr="000A2D62" w:rsidRDefault="000810AC" w:rsidP="00CA09A3">
            <w:pPr>
              <w:jc w:val="both"/>
              <w:rPr>
                <w:rFonts w:cs="Arial"/>
                <w:color w:val="000000"/>
                <w:sz w:val="20"/>
                <w:szCs w:val="20"/>
              </w:rPr>
            </w:pPr>
            <w:r w:rsidRPr="000A2D62">
              <w:rPr>
                <w:rFonts w:cs="Arial"/>
                <w:color w:val="000000"/>
                <w:sz w:val="20"/>
                <w:szCs w:val="20"/>
              </w:rPr>
              <w:t xml:space="preserve">As required by the </w:t>
            </w:r>
            <w:r w:rsidRPr="000A2D62">
              <w:rPr>
                <w:rFonts w:cs="Arial"/>
                <w:i/>
                <w:color w:val="000000"/>
                <w:sz w:val="20"/>
                <w:szCs w:val="20"/>
              </w:rPr>
              <w:t>Victoria Grants Commission Act 1976</w:t>
            </w:r>
            <w:r w:rsidRPr="000A2D62">
              <w:rPr>
                <w:rFonts w:cs="Arial"/>
                <w:color w:val="000000"/>
                <w:sz w:val="20"/>
                <w:szCs w:val="20"/>
              </w:rPr>
              <w:t xml:space="preserve"> the Commission is to comprise a Chairperson and two other Members appointed by the Governor in Council.  At least two of the Members of the Commission are required to have had an association with local government.</w:t>
            </w:r>
          </w:p>
          <w:p w:rsidR="006F6E59" w:rsidRPr="000A2D62" w:rsidRDefault="006F6E59" w:rsidP="00CA09A3">
            <w:pPr>
              <w:jc w:val="both"/>
              <w:rPr>
                <w:rFonts w:cs="Arial"/>
                <w:color w:val="000000"/>
                <w:sz w:val="20"/>
                <w:szCs w:val="20"/>
              </w:rPr>
            </w:pPr>
          </w:p>
          <w:p w:rsidR="000810AC" w:rsidRDefault="000810AC" w:rsidP="00CA09A3">
            <w:pPr>
              <w:jc w:val="both"/>
              <w:rPr>
                <w:rFonts w:cs="Arial"/>
                <w:color w:val="000000"/>
                <w:sz w:val="20"/>
                <w:szCs w:val="20"/>
              </w:rPr>
            </w:pPr>
            <w:r w:rsidRPr="000A2D62">
              <w:rPr>
                <w:rFonts w:cs="Arial"/>
                <w:color w:val="000000"/>
                <w:sz w:val="20"/>
                <w:szCs w:val="20"/>
              </w:rPr>
              <w:t>The present membership of the Commission is as follows:</w:t>
            </w:r>
          </w:p>
          <w:p w:rsidR="00D37239" w:rsidRDefault="00D37239" w:rsidP="00CA09A3">
            <w:pPr>
              <w:jc w:val="both"/>
              <w:rPr>
                <w:rFonts w:cs="Arial"/>
                <w:color w:val="000000"/>
                <w:sz w:val="20"/>
                <w:szCs w:val="20"/>
              </w:rPr>
            </w:pPr>
          </w:p>
          <w:tbl>
            <w:tblPr>
              <w:tblW w:w="0" w:type="auto"/>
              <w:tblLayout w:type="fixed"/>
              <w:tblLook w:val="01E0" w:firstRow="1" w:lastRow="1" w:firstColumn="1" w:lastColumn="1" w:noHBand="0" w:noVBand="0"/>
            </w:tblPr>
            <w:tblGrid>
              <w:gridCol w:w="1163"/>
              <w:gridCol w:w="1620"/>
              <w:gridCol w:w="1800"/>
              <w:gridCol w:w="1877"/>
            </w:tblGrid>
            <w:tr w:rsidR="00D37239" w:rsidRPr="00524099" w:rsidTr="008D6EC0">
              <w:tc>
                <w:tcPr>
                  <w:tcW w:w="1163" w:type="dxa"/>
                  <w:tcBorders>
                    <w:top w:val="single" w:sz="4" w:space="0" w:color="E36C0A" w:themeColor="accent6" w:themeShade="BF"/>
                    <w:bottom w:val="single" w:sz="4" w:space="0" w:color="E36C0A" w:themeColor="accent6" w:themeShade="BF"/>
                  </w:tcBorders>
                </w:tcPr>
                <w:p w:rsidR="00D37239" w:rsidRPr="00524099" w:rsidRDefault="00D37239" w:rsidP="00FB2FA7">
                  <w:pPr>
                    <w:spacing w:beforeLines="20" w:before="48"/>
                    <w:jc w:val="both"/>
                    <w:rPr>
                      <w:rFonts w:cs="Arial"/>
                      <w:b/>
                      <w:color w:val="000000"/>
                      <w:sz w:val="16"/>
                      <w:szCs w:val="16"/>
                    </w:rPr>
                  </w:pPr>
                </w:p>
              </w:tc>
              <w:tc>
                <w:tcPr>
                  <w:tcW w:w="1620" w:type="dxa"/>
                  <w:tcBorders>
                    <w:top w:val="single" w:sz="4" w:space="0" w:color="E36C0A" w:themeColor="accent6" w:themeShade="BF"/>
                    <w:bottom w:val="single" w:sz="4" w:space="0" w:color="E36C0A" w:themeColor="accent6" w:themeShade="BF"/>
                  </w:tcBorders>
                </w:tcPr>
                <w:p w:rsidR="00D37239" w:rsidRPr="00524099" w:rsidRDefault="00D37239" w:rsidP="00FB2FA7">
                  <w:pPr>
                    <w:spacing w:beforeLines="20" w:before="48"/>
                    <w:jc w:val="both"/>
                    <w:rPr>
                      <w:rFonts w:cs="Arial"/>
                      <w:b/>
                      <w:color w:val="000000"/>
                      <w:sz w:val="16"/>
                      <w:szCs w:val="16"/>
                    </w:rPr>
                  </w:pPr>
                </w:p>
              </w:tc>
              <w:tc>
                <w:tcPr>
                  <w:tcW w:w="1800" w:type="dxa"/>
                  <w:tcBorders>
                    <w:top w:val="single" w:sz="4" w:space="0" w:color="E36C0A" w:themeColor="accent6" w:themeShade="BF"/>
                    <w:bottom w:val="single" w:sz="4" w:space="0" w:color="E36C0A" w:themeColor="accent6" w:themeShade="BF"/>
                  </w:tcBorders>
                </w:tcPr>
                <w:p w:rsidR="00D37239" w:rsidRPr="00524099" w:rsidRDefault="00D37239" w:rsidP="00FB2FA7">
                  <w:pPr>
                    <w:spacing w:beforeLines="20" w:before="48"/>
                    <w:jc w:val="center"/>
                    <w:rPr>
                      <w:rFonts w:cs="Arial"/>
                      <w:b/>
                      <w:color w:val="000000"/>
                      <w:sz w:val="16"/>
                      <w:szCs w:val="16"/>
                    </w:rPr>
                  </w:pPr>
                  <w:r w:rsidRPr="00524099">
                    <w:rPr>
                      <w:rFonts w:cs="Arial"/>
                      <w:b/>
                      <w:color w:val="000000"/>
                      <w:sz w:val="16"/>
                      <w:szCs w:val="16"/>
                    </w:rPr>
                    <w:t xml:space="preserve">Initial </w:t>
                  </w:r>
                  <w:r w:rsidRPr="00524099">
                    <w:rPr>
                      <w:rFonts w:cs="Arial"/>
                      <w:b/>
                      <w:color w:val="000000"/>
                      <w:sz w:val="16"/>
                      <w:szCs w:val="16"/>
                    </w:rPr>
                    <w:br/>
                    <w:t>Appointment</w:t>
                  </w:r>
                </w:p>
              </w:tc>
              <w:tc>
                <w:tcPr>
                  <w:tcW w:w="1877" w:type="dxa"/>
                  <w:tcBorders>
                    <w:top w:val="single" w:sz="4" w:space="0" w:color="E36C0A" w:themeColor="accent6" w:themeShade="BF"/>
                    <w:bottom w:val="single" w:sz="4" w:space="0" w:color="E36C0A" w:themeColor="accent6" w:themeShade="BF"/>
                  </w:tcBorders>
                </w:tcPr>
                <w:p w:rsidR="00D37239" w:rsidRPr="00524099" w:rsidRDefault="00D37239" w:rsidP="00FB2FA7">
                  <w:pPr>
                    <w:spacing w:beforeLines="20" w:before="48"/>
                    <w:jc w:val="center"/>
                    <w:rPr>
                      <w:rFonts w:cs="Arial"/>
                      <w:b/>
                      <w:color w:val="000000"/>
                      <w:sz w:val="16"/>
                      <w:szCs w:val="16"/>
                    </w:rPr>
                  </w:pPr>
                  <w:r w:rsidRPr="00524099">
                    <w:rPr>
                      <w:rFonts w:cs="Arial"/>
                      <w:b/>
                      <w:color w:val="000000"/>
                      <w:sz w:val="16"/>
                      <w:szCs w:val="16"/>
                    </w:rPr>
                    <w:t xml:space="preserve">Current Term </w:t>
                  </w:r>
                  <w:r w:rsidRPr="00524099">
                    <w:rPr>
                      <w:rFonts w:cs="Arial"/>
                      <w:b/>
                      <w:color w:val="000000"/>
                      <w:sz w:val="16"/>
                      <w:szCs w:val="16"/>
                    </w:rPr>
                    <w:br/>
                    <w:t>Expires</w:t>
                  </w:r>
                </w:p>
              </w:tc>
            </w:tr>
            <w:tr w:rsidR="00D37239" w:rsidRPr="00524099" w:rsidTr="008D6EC0">
              <w:trPr>
                <w:trHeight w:val="454"/>
              </w:trPr>
              <w:tc>
                <w:tcPr>
                  <w:tcW w:w="1163" w:type="dxa"/>
                  <w:tcBorders>
                    <w:top w:val="single" w:sz="4" w:space="0" w:color="E36C0A" w:themeColor="accent6" w:themeShade="BF"/>
                  </w:tcBorders>
                  <w:vAlign w:val="center"/>
                </w:tcPr>
                <w:p w:rsidR="00D37239" w:rsidRPr="00524099" w:rsidRDefault="00D37239" w:rsidP="00FB2FA7">
                  <w:pPr>
                    <w:spacing w:beforeLines="20" w:before="48"/>
                    <w:jc w:val="both"/>
                    <w:rPr>
                      <w:rFonts w:cs="Arial"/>
                      <w:color w:val="000000"/>
                      <w:sz w:val="16"/>
                      <w:szCs w:val="16"/>
                    </w:rPr>
                  </w:pPr>
                  <w:r w:rsidRPr="00524099">
                    <w:rPr>
                      <w:rFonts w:cs="Arial"/>
                      <w:color w:val="000000"/>
                      <w:sz w:val="16"/>
                      <w:szCs w:val="16"/>
                    </w:rPr>
                    <w:t>Chair</w:t>
                  </w:r>
                  <w:r>
                    <w:rPr>
                      <w:rFonts w:cs="Arial"/>
                      <w:color w:val="000000"/>
                      <w:sz w:val="16"/>
                      <w:szCs w:val="16"/>
                    </w:rPr>
                    <w:t>person</w:t>
                  </w:r>
                </w:p>
              </w:tc>
              <w:tc>
                <w:tcPr>
                  <w:tcW w:w="1620" w:type="dxa"/>
                  <w:tcBorders>
                    <w:top w:val="single" w:sz="4" w:space="0" w:color="E36C0A" w:themeColor="accent6" w:themeShade="BF"/>
                  </w:tcBorders>
                  <w:vAlign w:val="center"/>
                </w:tcPr>
                <w:p w:rsidR="00D37239" w:rsidRPr="00524099" w:rsidRDefault="00D37239" w:rsidP="00FB2FA7">
                  <w:pPr>
                    <w:spacing w:beforeLines="20" w:before="48"/>
                    <w:jc w:val="both"/>
                    <w:rPr>
                      <w:rFonts w:cs="Arial"/>
                      <w:color w:val="000000"/>
                      <w:sz w:val="18"/>
                      <w:szCs w:val="18"/>
                    </w:rPr>
                  </w:pPr>
                  <w:r>
                    <w:rPr>
                      <w:rFonts w:cs="Arial"/>
                      <w:color w:val="000000"/>
                      <w:sz w:val="18"/>
                      <w:szCs w:val="18"/>
                    </w:rPr>
                    <w:t>John Watson</w:t>
                  </w:r>
                </w:p>
              </w:tc>
              <w:tc>
                <w:tcPr>
                  <w:tcW w:w="1800" w:type="dxa"/>
                  <w:tcBorders>
                    <w:top w:val="single" w:sz="4" w:space="0" w:color="E36C0A" w:themeColor="accent6" w:themeShade="BF"/>
                  </w:tcBorders>
                  <w:vAlign w:val="center"/>
                </w:tcPr>
                <w:p w:rsidR="00D37239" w:rsidRPr="00524099" w:rsidRDefault="00D37239" w:rsidP="00FB2FA7">
                  <w:pPr>
                    <w:spacing w:beforeLines="20" w:before="48"/>
                    <w:jc w:val="center"/>
                    <w:rPr>
                      <w:rFonts w:cs="Arial"/>
                      <w:color w:val="000000"/>
                      <w:sz w:val="18"/>
                      <w:szCs w:val="18"/>
                    </w:rPr>
                  </w:pPr>
                  <w:r>
                    <w:rPr>
                      <w:rFonts w:cs="Arial"/>
                      <w:color w:val="000000"/>
                      <w:sz w:val="18"/>
                      <w:szCs w:val="18"/>
                    </w:rPr>
                    <w:t>1</w:t>
                  </w:r>
                  <w:r w:rsidRPr="00524099">
                    <w:rPr>
                      <w:rFonts w:cs="Arial"/>
                      <w:color w:val="000000"/>
                      <w:sz w:val="18"/>
                      <w:szCs w:val="18"/>
                    </w:rPr>
                    <w:t xml:space="preserve"> </w:t>
                  </w:r>
                  <w:r>
                    <w:rPr>
                      <w:rFonts w:cs="Arial"/>
                      <w:color w:val="000000"/>
                      <w:sz w:val="18"/>
                      <w:szCs w:val="18"/>
                    </w:rPr>
                    <w:t>November</w:t>
                  </w:r>
                  <w:r w:rsidRPr="00524099">
                    <w:rPr>
                      <w:rFonts w:cs="Arial"/>
                      <w:color w:val="000000"/>
                      <w:sz w:val="18"/>
                      <w:szCs w:val="18"/>
                    </w:rPr>
                    <w:t xml:space="preserve"> </w:t>
                  </w:r>
                  <w:r>
                    <w:rPr>
                      <w:rFonts w:cs="Arial"/>
                      <w:color w:val="000000"/>
                      <w:sz w:val="18"/>
                      <w:szCs w:val="18"/>
                    </w:rPr>
                    <w:t>2012</w:t>
                  </w:r>
                </w:p>
              </w:tc>
              <w:tc>
                <w:tcPr>
                  <w:tcW w:w="1877" w:type="dxa"/>
                  <w:tcBorders>
                    <w:top w:val="single" w:sz="4" w:space="0" w:color="E36C0A" w:themeColor="accent6" w:themeShade="BF"/>
                  </w:tcBorders>
                  <w:vAlign w:val="center"/>
                </w:tcPr>
                <w:p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31 October 201</w:t>
                  </w:r>
                  <w:r w:rsidR="00FD786F">
                    <w:rPr>
                      <w:rFonts w:cs="Arial"/>
                      <w:color w:val="000000"/>
                      <w:sz w:val="18"/>
                      <w:szCs w:val="18"/>
                    </w:rPr>
                    <w:t>9</w:t>
                  </w:r>
                </w:p>
              </w:tc>
            </w:tr>
            <w:tr w:rsidR="00D37239" w:rsidRPr="00524099" w:rsidTr="008D6EC0">
              <w:trPr>
                <w:trHeight w:val="454"/>
              </w:trPr>
              <w:tc>
                <w:tcPr>
                  <w:tcW w:w="1163" w:type="dxa"/>
                  <w:vAlign w:val="center"/>
                </w:tcPr>
                <w:p w:rsidR="00D37239" w:rsidRPr="00524099" w:rsidRDefault="00D37239" w:rsidP="00FB2FA7">
                  <w:pPr>
                    <w:spacing w:beforeLines="20" w:before="48"/>
                    <w:jc w:val="both"/>
                    <w:rPr>
                      <w:rFonts w:cs="Arial"/>
                      <w:color w:val="000000"/>
                      <w:sz w:val="16"/>
                      <w:szCs w:val="16"/>
                    </w:rPr>
                  </w:pPr>
                  <w:r w:rsidRPr="00524099">
                    <w:rPr>
                      <w:rFonts w:cs="Arial"/>
                      <w:color w:val="000000"/>
                      <w:sz w:val="16"/>
                      <w:szCs w:val="16"/>
                    </w:rPr>
                    <w:t>Sessional Member</w:t>
                  </w:r>
                </w:p>
              </w:tc>
              <w:tc>
                <w:tcPr>
                  <w:tcW w:w="1620" w:type="dxa"/>
                  <w:vAlign w:val="center"/>
                </w:tcPr>
                <w:p w:rsidR="00D37239" w:rsidRPr="00524099" w:rsidRDefault="00D37239" w:rsidP="00FB2FA7">
                  <w:pPr>
                    <w:spacing w:beforeLines="20" w:before="48"/>
                    <w:jc w:val="both"/>
                    <w:rPr>
                      <w:rFonts w:cs="Arial"/>
                      <w:color w:val="000000"/>
                      <w:sz w:val="18"/>
                      <w:szCs w:val="18"/>
                    </w:rPr>
                  </w:pPr>
                  <w:r>
                    <w:rPr>
                      <w:rFonts w:cs="Arial"/>
                      <w:color w:val="000000"/>
                      <w:sz w:val="18"/>
                      <w:szCs w:val="18"/>
                    </w:rPr>
                    <w:t>Julie Eisenbise</w:t>
                  </w:r>
                </w:p>
              </w:tc>
              <w:tc>
                <w:tcPr>
                  <w:tcW w:w="1800" w:type="dxa"/>
                  <w:vAlign w:val="center"/>
                </w:tcPr>
                <w:p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1 November 20</w:t>
                  </w:r>
                  <w:r>
                    <w:rPr>
                      <w:rFonts w:cs="Arial"/>
                      <w:color w:val="000000"/>
                      <w:sz w:val="18"/>
                      <w:szCs w:val="18"/>
                    </w:rPr>
                    <w:t>13</w:t>
                  </w:r>
                </w:p>
              </w:tc>
              <w:tc>
                <w:tcPr>
                  <w:tcW w:w="1877" w:type="dxa"/>
                  <w:vAlign w:val="center"/>
                </w:tcPr>
                <w:p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31 October 201</w:t>
                  </w:r>
                  <w:r>
                    <w:rPr>
                      <w:rFonts w:cs="Arial"/>
                      <w:color w:val="000000"/>
                      <w:sz w:val="18"/>
                      <w:szCs w:val="18"/>
                    </w:rPr>
                    <w:t>6</w:t>
                  </w:r>
                </w:p>
              </w:tc>
            </w:tr>
            <w:tr w:rsidR="00D37239" w:rsidRPr="00524099" w:rsidTr="008D6EC0">
              <w:trPr>
                <w:trHeight w:val="454"/>
              </w:trPr>
              <w:tc>
                <w:tcPr>
                  <w:tcW w:w="1163" w:type="dxa"/>
                  <w:tcBorders>
                    <w:bottom w:val="single" w:sz="4" w:space="0" w:color="E36C0A" w:themeColor="accent6" w:themeShade="BF"/>
                  </w:tcBorders>
                  <w:vAlign w:val="center"/>
                </w:tcPr>
                <w:p w:rsidR="00D37239" w:rsidRPr="00524099" w:rsidRDefault="00D37239" w:rsidP="00FB2FA7">
                  <w:pPr>
                    <w:spacing w:beforeLines="20" w:before="48"/>
                    <w:jc w:val="both"/>
                    <w:rPr>
                      <w:rFonts w:cs="Arial"/>
                      <w:color w:val="000000"/>
                      <w:sz w:val="16"/>
                      <w:szCs w:val="16"/>
                    </w:rPr>
                  </w:pPr>
                  <w:r w:rsidRPr="00524099">
                    <w:rPr>
                      <w:rFonts w:cs="Arial"/>
                      <w:color w:val="000000"/>
                      <w:sz w:val="16"/>
                      <w:szCs w:val="16"/>
                    </w:rPr>
                    <w:t>Sessional Member</w:t>
                  </w:r>
                </w:p>
              </w:tc>
              <w:tc>
                <w:tcPr>
                  <w:tcW w:w="1620" w:type="dxa"/>
                  <w:tcBorders>
                    <w:bottom w:val="single" w:sz="4" w:space="0" w:color="E36C0A" w:themeColor="accent6" w:themeShade="BF"/>
                  </w:tcBorders>
                  <w:vAlign w:val="center"/>
                </w:tcPr>
                <w:p w:rsidR="00D37239" w:rsidRPr="00524099" w:rsidRDefault="00D37239" w:rsidP="00FB2FA7">
                  <w:pPr>
                    <w:spacing w:beforeLines="20" w:before="48"/>
                    <w:jc w:val="both"/>
                    <w:rPr>
                      <w:rFonts w:cs="Arial"/>
                      <w:color w:val="000000"/>
                      <w:sz w:val="18"/>
                      <w:szCs w:val="18"/>
                    </w:rPr>
                  </w:pPr>
                  <w:r>
                    <w:rPr>
                      <w:rFonts w:cs="Arial"/>
                      <w:color w:val="000000"/>
                      <w:sz w:val="18"/>
                      <w:szCs w:val="18"/>
                    </w:rPr>
                    <w:t>Michael Ulbrick</w:t>
                  </w:r>
                </w:p>
              </w:tc>
              <w:tc>
                <w:tcPr>
                  <w:tcW w:w="1800" w:type="dxa"/>
                  <w:tcBorders>
                    <w:bottom w:val="single" w:sz="4" w:space="0" w:color="E36C0A" w:themeColor="accent6" w:themeShade="BF"/>
                  </w:tcBorders>
                  <w:vAlign w:val="center"/>
                </w:tcPr>
                <w:p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1 November 20</w:t>
                  </w:r>
                  <w:r>
                    <w:rPr>
                      <w:rFonts w:cs="Arial"/>
                      <w:color w:val="000000"/>
                      <w:sz w:val="18"/>
                      <w:szCs w:val="18"/>
                    </w:rPr>
                    <w:t>13</w:t>
                  </w:r>
                </w:p>
              </w:tc>
              <w:tc>
                <w:tcPr>
                  <w:tcW w:w="1877" w:type="dxa"/>
                  <w:tcBorders>
                    <w:bottom w:val="single" w:sz="4" w:space="0" w:color="E36C0A" w:themeColor="accent6" w:themeShade="BF"/>
                  </w:tcBorders>
                  <w:vAlign w:val="center"/>
                </w:tcPr>
                <w:p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31 October 201</w:t>
                  </w:r>
                  <w:r>
                    <w:rPr>
                      <w:rFonts w:cs="Arial"/>
                      <w:color w:val="000000"/>
                      <w:sz w:val="18"/>
                      <w:szCs w:val="18"/>
                    </w:rPr>
                    <w:t>6</w:t>
                  </w:r>
                </w:p>
              </w:tc>
            </w:tr>
          </w:tbl>
          <w:p w:rsidR="00D37239" w:rsidRPr="00FE43C1" w:rsidRDefault="00D37239" w:rsidP="00D37239">
            <w:pPr>
              <w:jc w:val="both"/>
              <w:rPr>
                <w:rFonts w:cs="Arial"/>
                <w:color w:val="000000"/>
                <w:sz w:val="20"/>
                <w:szCs w:val="20"/>
              </w:rPr>
            </w:pPr>
          </w:p>
          <w:p w:rsidR="00D37239" w:rsidRDefault="00D37239" w:rsidP="00403A36">
            <w:pPr>
              <w:jc w:val="both"/>
              <w:rPr>
                <w:rFonts w:cs="Arial"/>
                <w:color w:val="000000"/>
                <w:sz w:val="20"/>
                <w:szCs w:val="20"/>
              </w:rPr>
            </w:pPr>
            <w:r>
              <w:rPr>
                <w:rFonts w:cs="Arial"/>
                <w:color w:val="000000"/>
                <w:sz w:val="20"/>
                <w:szCs w:val="20"/>
              </w:rPr>
              <w:t>All current members of the Commission have local government experience.</w:t>
            </w:r>
          </w:p>
          <w:p w:rsidR="00D37239" w:rsidRDefault="00D37239" w:rsidP="00CA09A3">
            <w:pPr>
              <w:jc w:val="both"/>
              <w:rPr>
                <w:rFonts w:cs="Arial"/>
                <w:color w:val="000000"/>
                <w:sz w:val="20"/>
                <w:szCs w:val="20"/>
              </w:rPr>
            </w:pPr>
          </w:p>
          <w:p w:rsidR="000810AC" w:rsidRPr="007E6C92" w:rsidRDefault="000810AC" w:rsidP="00CA09A3">
            <w:pPr>
              <w:jc w:val="both"/>
              <w:rPr>
                <w:rFonts w:cs="Arial"/>
                <w:color w:val="000000"/>
                <w:sz w:val="10"/>
                <w:szCs w:val="20"/>
              </w:rPr>
            </w:pPr>
          </w:p>
        </w:tc>
      </w:tr>
      <w:tr w:rsidR="000810AC" w:rsidRPr="000A2D62" w:rsidTr="00454BFA">
        <w:trPr>
          <w:cantSplit/>
        </w:trPr>
        <w:tc>
          <w:tcPr>
            <w:tcW w:w="2381" w:type="dxa"/>
            <w:tcBorders>
              <w:right w:val="single" w:sz="18" w:space="0" w:color="E36C0A" w:themeColor="accent6" w:themeShade="BF"/>
            </w:tcBorders>
          </w:tcPr>
          <w:p w:rsidR="000810AC" w:rsidRPr="003E21BB" w:rsidRDefault="000810AC" w:rsidP="00CA09A3">
            <w:pPr>
              <w:rPr>
                <w:rStyle w:val="StyleBoldSeaGreen"/>
                <w:color w:val="E36C0A" w:themeColor="accent6" w:themeShade="BF"/>
              </w:rPr>
            </w:pPr>
          </w:p>
        </w:tc>
        <w:tc>
          <w:tcPr>
            <w:tcW w:w="236" w:type="dxa"/>
            <w:tcBorders>
              <w:left w:val="single" w:sz="18" w:space="0" w:color="E36C0A" w:themeColor="accent6" w:themeShade="BF"/>
            </w:tcBorders>
          </w:tcPr>
          <w:p w:rsidR="000810AC" w:rsidRPr="000A2D62" w:rsidRDefault="000810AC" w:rsidP="00CA09A3">
            <w:pPr>
              <w:rPr>
                <w:rFonts w:cs="Arial"/>
                <w:color w:val="000000"/>
                <w:sz w:val="20"/>
                <w:szCs w:val="20"/>
              </w:rPr>
            </w:pPr>
          </w:p>
        </w:tc>
        <w:tc>
          <w:tcPr>
            <w:tcW w:w="6691" w:type="dxa"/>
          </w:tcPr>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p>
          <w:p w:rsidR="00D37239" w:rsidRPr="00D37239" w:rsidRDefault="00D37239" w:rsidP="00D37239">
            <w:pPr>
              <w:jc w:val="both"/>
              <w:rPr>
                <w:rFonts w:cs="Arial"/>
                <w:b/>
                <w:color w:val="000000"/>
                <w:sz w:val="20"/>
                <w:szCs w:val="20"/>
              </w:rPr>
            </w:pPr>
            <w:r w:rsidRPr="00D37239">
              <w:rPr>
                <w:rFonts w:cs="Arial"/>
                <w:b/>
                <w:color w:val="000000"/>
                <w:sz w:val="20"/>
                <w:szCs w:val="20"/>
              </w:rPr>
              <w:t>John Watson (Chairperson)</w:t>
            </w:r>
          </w:p>
          <w:p w:rsid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r w:rsidRPr="00D37239">
              <w:rPr>
                <w:rFonts w:cs="Arial"/>
                <w:color w:val="000000"/>
                <w:sz w:val="20"/>
                <w:szCs w:val="20"/>
              </w:rPr>
              <w:t>Mr John Watson has been the Chairperson of the Victoria Grants Commission since 2012.</w:t>
            </w:r>
          </w:p>
          <w:p w:rsid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r w:rsidRPr="00D37239">
              <w:rPr>
                <w:rFonts w:cs="Arial"/>
                <w:color w:val="000000"/>
                <w:sz w:val="20"/>
                <w:szCs w:val="20"/>
              </w:rPr>
              <w:t>Mr Watson has had a long career in State and local government over more than four decades.  He has held a number of leadership roles in local government as Chief Executive Officer of the former Shire of Bulla (1988-94), Moonee Valley City Council (1994-95) and Hume City Council (1995-98).  His Victorian Government roles include periods as a Director, and then Executive Director, of Local Government Victoria (1999-2012).  Mr Watson is currently Chair of the Panel of Administrators of Brimbank Council and sits on several council audit committees and the Emergency Manageme</w:t>
            </w:r>
            <w:r w:rsidR="00F900BD">
              <w:rPr>
                <w:rFonts w:cs="Arial"/>
                <w:color w:val="000000"/>
                <w:sz w:val="20"/>
                <w:szCs w:val="20"/>
              </w:rPr>
              <w:t>nt Victoria Program Board.  He wa</w:t>
            </w:r>
            <w:r w:rsidRPr="00D37239">
              <w:rPr>
                <w:rFonts w:cs="Arial"/>
                <w:color w:val="000000"/>
                <w:sz w:val="20"/>
                <w:szCs w:val="20"/>
              </w:rPr>
              <w:t xml:space="preserve">s a co-author of the 2015 Sunbury Hume Transition Local Government Panel Report. </w:t>
            </w:r>
          </w:p>
          <w:p w:rsidR="00D37239" w:rsidRP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p>
          <w:p w:rsidR="00D37239" w:rsidRPr="00D37239" w:rsidRDefault="00D37239" w:rsidP="00D37239">
            <w:pPr>
              <w:jc w:val="both"/>
              <w:rPr>
                <w:rFonts w:cs="Arial"/>
                <w:b/>
                <w:color w:val="000000"/>
                <w:sz w:val="20"/>
                <w:szCs w:val="20"/>
              </w:rPr>
            </w:pPr>
            <w:r w:rsidRPr="00D37239">
              <w:rPr>
                <w:rFonts w:cs="Arial"/>
                <w:b/>
                <w:color w:val="000000"/>
                <w:sz w:val="20"/>
                <w:szCs w:val="20"/>
              </w:rPr>
              <w:t>Julie Eisenbise (Member)</w:t>
            </w:r>
          </w:p>
          <w:p w:rsid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r w:rsidRPr="00D37239">
              <w:rPr>
                <w:rFonts w:cs="Arial"/>
                <w:color w:val="000000"/>
                <w:sz w:val="20"/>
                <w:szCs w:val="20"/>
              </w:rPr>
              <w:t>Ms Julie Eisenbise has been a Member of the Victoria Grants Commission since 2013.</w:t>
            </w:r>
          </w:p>
          <w:p w:rsid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r w:rsidRPr="00D37239">
              <w:rPr>
                <w:rFonts w:cs="Arial"/>
                <w:color w:val="000000"/>
                <w:sz w:val="20"/>
                <w:szCs w:val="20"/>
              </w:rPr>
              <w:t>Ms Eisenbise was a councillor at Manningham City Council, (1997-2005), serving as Mayor in 2001-02, and was a member of the Municipal Association of Victoria Board (2001-04).  She has extensive experience in the education and science field spanning 30 years, including the role of Executive Director, Global Business and Engagement at RMIT University.  Ms Eisenbise was the Business and Professional Woman’s Association’s Victorian Woman of the Year in 1997 and is a Fellow of the Australian Institute of Company Directors.</w:t>
            </w:r>
            <w:r w:rsidR="00FD786F">
              <w:rPr>
                <w:rFonts w:cs="Arial"/>
                <w:color w:val="000000"/>
                <w:sz w:val="20"/>
                <w:szCs w:val="20"/>
              </w:rPr>
              <w:t xml:space="preserve"> Ms Eisenbise is also currently on the Box Hill Institute and CAE board. </w:t>
            </w:r>
          </w:p>
          <w:p w:rsidR="00D37239" w:rsidRP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p>
          <w:p w:rsidR="00D37239" w:rsidRPr="00D37239" w:rsidRDefault="00D37239" w:rsidP="00D37239">
            <w:pPr>
              <w:jc w:val="both"/>
              <w:rPr>
                <w:rFonts w:cs="Arial"/>
                <w:b/>
                <w:color w:val="000000"/>
                <w:sz w:val="20"/>
                <w:szCs w:val="20"/>
              </w:rPr>
            </w:pPr>
            <w:r w:rsidRPr="00D37239">
              <w:rPr>
                <w:rFonts w:cs="Arial"/>
                <w:b/>
                <w:color w:val="000000"/>
                <w:sz w:val="20"/>
                <w:szCs w:val="20"/>
              </w:rPr>
              <w:t>Michael Ulbrick (Member)</w:t>
            </w:r>
          </w:p>
          <w:p w:rsid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r w:rsidRPr="00D37239">
              <w:rPr>
                <w:rFonts w:cs="Arial"/>
                <w:color w:val="000000"/>
                <w:sz w:val="20"/>
                <w:szCs w:val="20"/>
              </w:rPr>
              <w:t>Mr Michael Ulbrick has been a Member of the Victoria Grants Commission since 2013.</w:t>
            </w: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r w:rsidRPr="00D37239">
              <w:rPr>
                <w:rFonts w:cs="Arial"/>
                <w:color w:val="000000"/>
                <w:sz w:val="20"/>
                <w:szCs w:val="20"/>
              </w:rPr>
              <w:t>Mr Ulbrick has considerable State and local government, public policy and consultation experience.  He has held several executive positions in local government, including as Chief Executive Officer of Surf Coast Shire Council (2002) and Darebin City Council (2005-2010).  His Victorian Government experience includes a period as Executive Officer of the Victoria Grants Commission and, more recently, as consultant with Local Government Victoria in developing the Performance Management Framework (2012-14).  Mr Ulbrick has established his own management consulting business and holds various local government audit committee positions.</w:t>
            </w: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Pr="004A02A4" w:rsidRDefault="00D37239" w:rsidP="00D37239">
            <w:pPr>
              <w:tabs>
                <w:tab w:val="left" w:pos="1271"/>
                <w:tab w:val="left" w:pos="3071"/>
                <w:tab w:val="left" w:pos="4871"/>
              </w:tabs>
              <w:spacing w:beforeLines="20" w:before="48"/>
              <w:rPr>
                <w:rFonts w:cs="Arial"/>
                <w:color w:val="000000"/>
                <w:sz w:val="20"/>
                <w:szCs w:val="20"/>
              </w:rPr>
            </w:pPr>
          </w:p>
        </w:tc>
      </w:tr>
      <w:tr w:rsidR="00260743" w:rsidRPr="000A2D62" w:rsidTr="00454BFA">
        <w:trPr>
          <w:cantSplit/>
        </w:trPr>
        <w:tc>
          <w:tcPr>
            <w:tcW w:w="2381" w:type="dxa"/>
            <w:tcBorders>
              <w:right w:val="single" w:sz="18" w:space="0" w:color="E36C0A" w:themeColor="accent6" w:themeShade="BF"/>
            </w:tcBorders>
          </w:tcPr>
          <w:p w:rsidR="00260743" w:rsidRPr="003E21BB" w:rsidRDefault="00260743" w:rsidP="00260743">
            <w:pPr>
              <w:rPr>
                <w:rStyle w:val="StyleBoldSeaGreen"/>
                <w:color w:val="E36C0A" w:themeColor="accent6" w:themeShade="BF"/>
              </w:rPr>
            </w:pPr>
            <w:r w:rsidRPr="003E21BB">
              <w:rPr>
                <w:rStyle w:val="StyleBoldSeaGreen"/>
                <w:color w:val="E36C0A" w:themeColor="accent6" w:themeShade="BF"/>
              </w:rPr>
              <w:t>Staff</w:t>
            </w:r>
          </w:p>
        </w:tc>
        <w:tc>
          <w:tcPr>
            <w:tcW w:w="236" w:type="dxa"/>
            <w:tcBorders>
              <w:left w:val="single" w:sz="18" w:space="0" w:color="E36C0A" w:themeColor="accent6" w:themeShade="BF"/>
            </w:tcBorders>
          </w:tcPr>
          <w:p w:rsidR="00260743" w:rsidRPr="000A2D62" w:rsidRDefault="00260743" w:rsidP="00260743">
            <w:pPr>
              <w:rPr>
                <w:rFonts w:cs="Arial"/>
                <w:color w:val="000000"/>
                <w:sz w:val="20"/>
                <w:szCs w:val="20"/>
              </w:rPr>
            </w:pPr>
          </w:p>
        </w:tc>
        <w:tc>
          <w:tcPr>
            <w:tcW w:w="6691" w:type="dxa"/>
          </w:tcPr>
          <w:p w:rsidR="00260743" w:rsidRPr="000A2D62" w:rsidRDefault="00260743" w:rsidP="00260743">
            <w:pPr>
              <w:jc w:val="both"/>
              <w:rPr>
                <w:rFonts w:cs="Arial"/>
                <w:sz w:val="20"/>
                <w:szCs w:val="20"/>
              </w:rPr>
            </w:pPr>
            <w:r w:rsidRPr="000A2D62">
              <w:rPr>
                <w:rFonts w:cs="Arial"/>
                <w:sz w:val="20"/>
                <w:szCs w:val="20"/>
              </w:rPr>
              <w:t xml:space="preserve">The Commission’s staff is drawn from Local Government Victoria, which forms part of the Department of </w:t>
            </w:r>
            <w:r w:rsidR="00FE43C1">
              <w:rPr>
                <w:rFonts w:cs="Arial"/>
                <w:sz w:val="20"/>
                <w:szCs w:val="20"/>
              </w:rPr>
              <w:t>Environment, Land, Water &amp; Planning</w:t>
            </w:r>
            <w:r w:rsidRPr="000A2D62">
              <w:rPr>
                <w:rFonts w:cs="Arial"/>
                <w:sz w:val="20"/>
                <w:szCs w:val="20"/>
              </w:rPr>
              <w:t>.</w:t>
            </w:r>
          </w:p>
          <w:p w:rsidR="00260743" w:rsidRPr="000A2D62" w:rsidRDefault="00260743" w:rsidP="00260743">
            <w:pPr>
              <w:jc w:val="both"/>
              <w:rPr>
                <w:rFonts w:cs="Arial"/>
                <w:sz w:val="20"/>
                <w:szCs w:val="20"/>
              </w:rPr>
            </w:pPr>
          </w:p>
          <w:p w:rsidR="00260743" w:rsidRPr="000A2D62" w:rsidRDefault="00260743" w:rsidP="00260743">
            <w:pPr>
              <w:jc w:val="both"/>
              <w:rPr>
                <w:rFonts w:cs="Arial"/>
                <w:sz w:val="20"/>
                <w:szCs w:val="20"/>
              </w:rPr>
            </w:pPr>
            <w:r w:rsidRPr="000A2D62">
              <w:rPr>
                <w:rFonts w:cs="Arial"/>
                <w:sz w:val="20"/>
                <w:szCs w:val="20"/>
              </w:rPr>
              <w:t xml:space="preserve">Staff members during </w:t>
            </w:r>
            <w:r w:rsidR="002305F6">
              <w:rPr>
                <w:rFonts w:cs="Arial"/>
                <w:sz w:val="20"/>
                <w:szCs w:val="20"/>
              </w:rPr>
              <w:t>2015-16</w:t>
            </w:r>
            <w:r w:rsidRPr="000A2D62">
              <w:rPr>
                <w:rFonts w:cs="Arial"/>
                <w:sz w:val="20"/>
                <w:szCs w:val="20"/>
              </w:rPr>
              <w:t xml:space="preserve"> were as follows:</w:t>
            </w:r>
          </w:p>
          <w:p w:rsidR="00260743" w:rsidRPr="000A2D62" w:rsidRDefault="00260743" w:rsidP="00260743">
            <w:pPr>
              <w:jc w:val="both"/>
              <w:rPr>
                <w:rFonts w:cs="Arial"/>
                <w:sz w:val="20"/>
                <w:szCs w:val="20"/>
              </w:rPr>
            </w:pPr>
          </w:p>
          <w:tbl>
            <w:tblPr>
              <w:tblW w:w="0" w:type="auto"/>
              <w:tblLayout w:type="fixed"/>
              <w:tblLook w:val="01E0" w:firstRow="1" w:lastRow="1" w:firstColumn="1" w:lastColumn="1" w:noHBand="0" w:noVBand="0"/>
            </w:tblPr>
            <w:tblGrid>
              <w:gridCol w:w="983"/>
              <w:gridCol w:w="1980"/>
              <w:gridCol w:w="2160"/>
            </w:tblGrid>
            <w:tr w:rsidR="00260743" w:rsidRPr="00524099" w:rsidTr="008D6EC0">
              <w:tc>
                <w:tcPr>
                  <w:tcW w:w="983" w:type="dxa"/>
                </w:tcPr>
                <w:p w:rsidR="00260743" w:rsidRPr="00524099" w:rsidRDefault="00260743" w:rsidP="00B52030">
                  <w:pPr>
                    <w:spacing w:beforeLines="20" w:before="48"/>
                    <w:jc w:val="both"/>
                    <w:rPr>
                      <w:rFonts w:cs="Arial"/>
                      <w:sz w:val="18"/>
                      <w:szCs w:val="18"/>
                    </w:rPr>
                  </w:pPr>
                </w:p>
              </w:tc>
              <w:tc>
                <w:tcPr>
                  <w:tcW w:w="1980" w:type="dxa"/>
                  <w:tcBorders>
                    <w:top w:val="single" w:sz="4" w:space="0" w:color="E36C0A" w:themeColor="accent6" w:themeShade="BF"/>
                  </w:tcBorders>
                </w:tcPr>
                <w:p w:rsidR="00260743" w:rsidRPr="00524099" w:rsidRDefault="00260743" w:rsidP="00B52030">
                  <w:pPr>
                    <w:spacing w:before="40"/>
                    <w:jc w:val="both"/>
                    <w:rPr>
                      <w:rFonts w:cs="Arial"/>
                      <w:sz w:val="18"/>
                      <w:szCs w:val="18"/>
                    </w:rPr>
                  </w:pPr>
                  <w:r w:rsidRPr="00524099">
                    <w:rPr>
                      <w:rFonts w:cs="Arial"/>
                      <w:sz w:val="18"/>
                      <w:szCs w:val="18"/>
                    </w:rPr>
                    <w:t>Colin Morrison</w:t>
                  </w:r>
                </w:p>
              </w:tc>
              <w:tc>
                <w:tcPr>
                  <w:tcW w:w="2160" w:type="dxa"/>
                  <w:tcBorders>
                    <w:top w:val="single" w:sz="4" w:space="0" w:color="E36C0A" w:themeColor="accent6" w:themeShade="BF"/>
                  </w:tcBorders>
                </w:tcPr>
                <w:p w:rsidR="00260743" w:rsidRPr="00524099" w:rsidRDefault="00260743" w:rsidP="00B52030">
                  <w:pPr>
                    <w:spacing w:before="40"/>
                    <w:jc w:val="both"/>
                    <w:rPr>
                      <w:rFonts w:cs="Arial"/>
                      <w:sz w:val="18"/>
                      <w:szCs w:val="18"/>
                    </w:rPr>
                  </w:pPr>
                  <w:r w:rsidRPr="00524099">
                    <w:rPr>
                      <w:rFonts w:cs="Arial"/>
                      <w:sz w:val="18"/>
                      <w:szCs w:val="18"/>
                    </w:rPr>
                    <w:t>Executive Officer</w:t>
                  </w:r>
                </w:p>
              </w:tc>
            </w:tr>
            <w:tr w:rsidR="00DF4CE0" w:rsidRPr="00524099" w:rsidTr="00260743">
              <w:tc>
                <w:tcPr>
                  <w:tcW w:w="983" w:type="dxa"/>
                </w:tcPr>
                <w:p w:rsidR="00DF4CE0" w:rsidRPr="00524099" w:rsidRDefault="00DF4CE0" w:rsidP="00B52030">
                  <w:pPr>
                    <w:spacing w:beforeLines="20" w:before="48"/>
                    <w:jc w:val="both"/>
                    <w:rPr>
                      <w:rFonts w:cs="Arial"/>
                      <w:sz w:val="18"/>
                      <w:szCs w:val="18"/>
                    </w:rPr>
                  </w:pPr>
                </w:p>
              </w:tc>
              <w:tc>
                <w:tcPr>
                  <w:tcW w:w="1980" w:type="dxa"/>
                </w:tcPr>
                <w:p w:rsidR="00DF4CE0" w:rsidRDefault="00DF4CE0" w:rsidP="00DF4CE0">
                  <w:pPr>
                    <w:spacing w:before="40"/>
                    <w:jc w:val="both"/>
                    <w:rPr>
                      <w:rFonts w:cs="Arial"/>
                      <w:sz w:val="18"/>
                      <w:szCs w:val="18"/>
                    </w:rPr>
                  </w:pPr>
                  <w:r>
                    <w:rPr>
                      <w:rFonts w:cs="Arial"/>
                      <w:sz w:val="18"/>
                      <w:szCs w:val="18"/>
                    </w:rPr>
                    <w:t>Brendan Devlin</w:t>
                  </w:r>
                </w:p>
              </w:tc>
              <w:tc>
                <w:tcPr>
                  <w:tcW w:w="2160" w:type="dxa"/>
                </w:tcPr>
                <w:p w:rsidR="00DF4CE0" w:rsidRPr="00524099" w:rsidRDefault="00DF4CE0" w:rsidP="00B52030">
                  <w:pPr>
                    <w:spacing w:before="40"/>
                    <w:jc w:val="both"/>
                    <w:rPr>
                      <w:rFonts w:cs="Arial"/>
                      <w:sz w:val="18"/>
                      <w:szCs w:val="18"/>
                    </w:rPr>
                  </w:pPr>
                </w:p>
              </w:tc>
            </w:tr>
            <w:tr w:rsidR="00260743" w:rsidRPr="00524099" w:rsidTr="008D6EC0">
              <w:tc>
                <w:tcPr>
                  <w:tcW w:w="983" w:type="dxa"/>
                </w:tcPr>
                <w:p w:rsidR="00260743" w:rsidRPr="00524099" w:rsidRDefault="00260743" w:rsidP="00B52030">
                  <w:pPr>
                    <w:spacing w:beforeLines="20" w:before="48"/>
                    <w:jc w:val="both"/>
                    <w:rPr>
                      <w:rFonts w:cs="Arial"/>
                      <w:sz w:val="18"/>
                      <w:szCs w:val="18"/>
                    </w:rPr>
                  </w:pPr>
                </w:p>
              </w:tc>
              <w:tc>
                <w:tcPr>
                  <w:tcW w:w="1980" w:type="dxa"/>
                  <w:tcBorders>
                    <w:bottom w:val="single" w:sz="4" w:space="0" w:color="E36C0A" w:themeColor="accent6" w:themeShade="BF"/>
                  </w:tcBorders>
                </w:tcPr>
                <w:p w:rsidR="00260743" w:rsidRPr="00524099" w:rsidRDefault="00FE43C1" w:rsidP="00B52030">
                  <w:pPr>
                    <w:spacing w:before="40"/>
                    <w:jc w:val="both"/>
                    <w:rPr>
                      <w:rFonts w:cs="Arial"/>
                      <w:sz w:val="18"/>
                      <w:szCs w:val="18"/>
                    </w:rPr>
                  </w:pPr>
                  <w:r>
                    <w:rPr>
                      <w:rFonts w:cs="Arial"/>
                      <w:sz w:val="18"/>
                      <w:szCs w:val="18"/>
                    </w:rPr>
                    <w:t>Nada Bagaric</w:t>
                  </w:r>
                </w:p>
              </w:tc>
              <w:tc>
                <w:tcPr>
                  <w:tcW w:w="2160" w:type="dxa"/>
                  <w:tcBorders>
                    <w:bottom w:val="single" w:sz="4" w:space="0" w:color="E36C0A" w:themeColor="accent6" w:themeShade="BF"/>
                  </w:tcBorders>
                </w:tcPr>
                <w:p w:rsidR="00260743" w:rsidRPr="00524099" w:rsidRDefault="00260743" w:rsidP="00B52030">
                  <w:pPr>
                    <w:spacing w:before="40"/>
                    <w:jc w:val="both"/>
                    <w:rPr>
                      <w:rFonts w:cs="Arial"/>
                      <w:sz w:val="18"/>
                      <w:szCs w:val="18"/>
                    </w:rPr>
                  </w:pPr>
                </w:p>
              </w:tc>
            </w:tr>
          </w:tbl>
          <w:p w:rsidR="00512CD7" w:rsidRDefault="00512CD7" w:rsidP="00260743">
            <w:pPr>
              <w:jc w:val="both"/>
              <w:rPr>
                <w:rFonts w:cs="Arial"/>
                <w:sz w:val="20"/>
                <w:szCs w:val="20"/>
              </w:rPr>
            </w:pPr>
          </w:p>
          <w:p w:rsidR="00D37239" w:rsidRPr="000A2D62" w:rsidRDefault="00D37239" w:rsidP="00260743">
            <w:pPr>
              <w:jc w:val="both"/>
              <w:rPr>
                <w:rFonts w:cs="Arial"/>
                <w:sz w:val="20"/>
                <w:szCs w:val="20"/>
              </w:rPr>
            </w:pPr>
          </w:p>
        </w:tc>
      </w:tr>
      <w:tr w:rsidR="00D37239" w:rsidRPr="000A2D62" w:rsidTr="00454BFA">
        <w:trPr>
          <w:cantSplit/>
        </w:trPr>
        <w:tc>
          <w:tcPr>
            <w:tcW w:w="2381" w:type="dxa"/>
            <w:tcBorders>
              <w:right w:val="single" w:sz="18" w:space="0" w:color="E36C0A" w:themeColor="accent6" w:themeShade="BF"/>
            </w:tcBorders>
          </w:tcPr>
          <w:p w:rsidR="00D37239" w:rsidRPr="003E21BB" w:rsidRDefault="00D37239" w:rsidP="00FB2FA7">
            <w:pPr>
              <w:rPr>
                <w:rStyle w:val="StyleBoldSeaGreen"/>
                <w:color w:val="E36C0A" w:themeColor="accent6" w:themeShade="BF"/>
              </w:rPr>
            </w:pPr>
            <w:r w:rsidRPr="003E21BB">
              <w:rPr>
                <w:rStyle w:val="StyleBoldSeaGreen"/>
                <w:color w:val="E36C0A" w:themeColor="accent6" w:themeShade="BF"/>
              </w:rPr>
              <w:t>Funding</w:t>
            </w:r>
          </w:p>
        </w:tc>
        <w:tc>
          <w:tcPr>
            <w:tcW w:w="236" w:type="dxa"/>
            <w:tcBorders>
              <w:left w:val="single" w:sz="18" w:space="0" w:color="E36C0A" w:themeColor="accent6" w:themeShade="BF"/>
            </w:tcBorders>
          </w:tcPr>
          <w:p w:rsidR="00D37239" w:rsidRPr="000A2D62" w:rsidRDefault="00D37239" w:rsidP="00FB2FA7">
            <w:pPr>
              <w:rPr>
                <w:rFonts w:cs="Arial"/>
                <w:color w:val="000000"/>
                <w:sz w:val="20"/>
                <w:szCs w:val="20"/>
              </w:rPr>
            </w:pPr>
          </w:p>
        </w:tc>
        <w:tc>
          <w:tcPr>
            <w:tcW w:w="6691" w:type="dxa"/>
          </w:tcPr>
          <w:p w:rsidR="00D37239" w:rsidRPr="000A2D62" w:rsidRDefault="00D37239" w:rsidP="00FB2FA7">
            <w:pPr>
              <w:jc w:val="both"/>
              <w:rPr>
                <w:rFonts w:cs="Arial"/>
                <w:color w:val="000000"/>
                <w:sz w:val="20"/>
                <w:szCs w:val="20"/>
              </w:rPr>
            </w:pPr>
            <w:r w:rsidRPr="000A2D62">
              <w:rPr>
                <w:rFonts w:cs="Arial"/>
                <w:color w:val="000000"/>
                <w:sz w:val="20"/>
                <w:szCs w:val="20"/>
              </w:rPr>
              <w:t xml:space="preserve">All funds allocated by the Commonwealth are distributed to councils, with </w:t>
            </w:r>
            <w:r>
              <w:rPr>
                <w:rFonts w:cs="Arial"/>
                <w:color w:val="000000"/>
                <w:sz w:val="20"/>
                <w:szCs w:val="20"/>
              </w:rPr>
              <w:t xml:space="preserve">all of </w:t>
            </w:r>
            <w:r w:rsidRPr="000A2D62">
              <w:rPr>
                <w:rFonts w:cs="Arial"/>
                <w:color w:val="000000"/>
                <w:sz w:val="20"/>
                <w:szCs w:val="20"/>
              </w:rPr>
              <w:t xml:space="preserve">the Commission’s operating costs being met by the Victorian Government. These costs include staff salaries, accommodation, members’ sessional fees, travel and consultancies.  </w:t>
            </w:r>
          </w:p>
          <w:p w:rsidR="00D37239" w:rsidRDefault="00D37239" w:rsidP="00FB2FA7">
            <w:pPr>
              <w:jc w:val="both"/>
              <w:rPr>
                <w:rFonts w:cs="Arial"/>
                <w:color w:val="000000"/>
                <w:sz w:val="20"/>
                <w:szCs w:val="20"/>
              </w:rPr>
            </w:pPr>
          </w:p>
          <w:p w:rsidR="00D37239" w:rsidRPr="000A2D62" w:rsidRDefault="00D37239" w:rsidP="00FB2FA7">
            <w:pPr>
              <w:jc w:val="both"/>
              <w:rPr>
                <w:rFonts w:cs="Arial"/>
                <w:color w:val="000000"/>
                <w:sz w:val="20"/>
                <w:szCs w:val="20"/>
              </w:rPr>
            </w:pPr>
          </w:p>
        </w:tc>
      </w:tr>
      <w:tr w:rsidR="00260743" w:rsidRPr="000A2D62" w:rsidTr="00454BFA">
        <w:trPr>
          <w:cantSplit/>
        </w:trPr>
        <w:tc>
          <w:tcPr>
            <w:tcW w:w="2381" w:type="dxa"/>
            <w:tcBorders>
              <w:right w:val="single" w:sz="18" w:space="0" w:color="E36C0A" w:themeColor="accent6" w:themeShade="BF"/>
            </w:tcBorders>
          </w:tcPr>
          <w:p w:rsidR="00260743" w:rsidRPr="003E21BB" w:rsidRDefault="00260743" w:rsidP="00260743">
            <w:pPr>
              <w:rPr>
                <w:rStyle w:val="StyleBoldSeaGreen"/>
                <w:color w:val="E36C0A" w:themeColor="accent6" w:themeShade="BF"/>
              </w:rPr>
            </w:pPr>
            <w:r w:rsidRPr="003E21BB">
              <w:rPr>
                <w:rStyle w:val="StyleBoldSeaGreen"/>
                <w:color w:val="E36C0A" w:themeColor="accent6" w:themeShade="BF"/>
              </w:rPr>
              <w:t>Acknowledgements</w:t>
            </w:r>
          </w:p>
        </w:tc>
        <w:tc>
          <w:tcPr>
            <w:tcW w:w="236" w:type="dxa"/>
            <w:tcBorders>
              <w:left w:val="single" w:sz="18" w:space="0" w:color="E36C0A" w:themeColor="accent6" w:themeShade="BF"/>
            </w:tcBorders>
          </w:tcPr>
          <w:p w:rsidR="00260743" w:rsidRPr="000A2D62" w:rsidRDefault="00260743" w:rsidP="00260743">
            <w:pPr>
              <w:rPr>
                <w:rFonts w:cs="Arial"/>
                <w:sz w:val="20"/>
                <w:szCs w:val="20"/>
              </w:rPr>
            </w:pPr>
          </w:p>
        </w:tc>
        <w:tc>
          <w:tcPr>
            <w:tcW w:w="6691" w:type="dxa"/>
          </w:tcPr>
          <w:p w:rsidR="00260743" w:rsidRDefault="00260743" w:rsidP="00260743">
            <w:pPr>
              <w:jc w:val="both"/>
              <w:rPr>
                <w:rFonts w:cs="Arial"/>
                <w:sz w:val="20"/>
                <w:szCs w:val="20"/>
              </w:rPr>
            </w:pPr>
            <w:r w:rsidRPr="000A2D62">
              <w:rPr>
                <w:rFonts w:cs="Arial"/>
                <w:sz w:val="20"/>
                <w:szCs w:val="20"/>
              </w:rPr>
              <w:t>The Commission w</w:t>
            </w:r>
            <w:r w:rsidR="00512CD7">
              <w:rPr>
                <w:rFonts w:cs="Arial"/>
                <w:sz w:val="20"/>
                <w:szCs w:val="20"/>
              </w:rPr>
              <w:t xml:space="preserve">ishes to </w:t>
            </w:r>
            <w:r w:rsidRPr="000A2D62">
              <w:rPr>
                <w:rFonts w:cs="Arial"/>
                <w:sz w:val="20"/>
                <w:szCs w:val="20"/>
              </w:rPr>
              <w:t xml:space="preserve">acknowledge the continued </w:t>
            </w:r>
            <w:r>
              <w:rPr>
                <w:rFonts w:cs="Arial"/>
                <w:sz w:val="20"/>
                <w:szCs w:val="20"/>
              </w:rPr>
              <w:t xml:space="preserve">and valuable contributions from </w:t>
            </w:r>
            <w:r w:rsidRPr="000A2D62">
              <w:rPr>
                <w:rFonts w:cs="Arial"/>
                <w:sz w:val="20"/>
                <w:szCs w:val="20"/>
              </w:rPr>
              <w:t xml:space="preserve">Victorian councils </w:t>
            </w:r>
            <w:r>
              <w:rPr>
                <w:rFonts w:cs="Arial"/>
                <w:sz w:val="20"/>
                <w:szCs w:val="20"/>
              </w:rPr>
              <w:t>particularly in response</w:t>
            </w:r>
            <w:r w:rsidRPr="000A2D62">
              <w:rPr>
                <w:rFonts w:cs="Arial"/>
                <w:sz w:val="20"/>
                <w:szCs w:val="20"/>
              </w:rPr>
              <w:t xml:space="preserve"> to information requests, including the annual data return, providing submissions and participating in Commission information sessions.</w:t>
            </w:r>
            <w:r>
              <w:rPr>
                <w:rFonts w:cs="Arial"/>
                <w:sz w:val="20"/>
                <w:szCs w:val="20"/>
              </w:rPr>
              <w:t xml:space="preserve">  </w:t>
            </w:r>
          </w:p>
          <w:p w:rsidR="00260743" w:rsidRPr="000A2D62" w:rsidRDefault="00260743" w:rsidP="00260743">
            <w:pPr>
              <w:jc w:val="both"/>
              <w:rPr>
                <w:rFonts w:cs="Arial"/>
                <w:sz w:val="20"/>
                <w:szCs w:val="20"/>
              </w:rPr>
            </w:pPr>
          </w:p>
          <w:p w:rsidR="00260743" w:rsidRPr="000A2D62" w:rsidRDefault="00260743" w:rsidP="00260743">
            <w:pPr>
              <w:jc w:val="both"/>
              <w:rPr>
                <w:rFonts w:cs="Arial"/>
                <w:sz w:val="20"/>
                <w:szCs w:val="20"/>
              </w:rPr>
            </w:pPr>
            <w:r w:rsidRPr="000A2D62">
              <w:rPr>
                <w:rFonts w:cs="Arial"/>
                <w:sz w:val="20"/>
                <w:szCs w:val="20"/>
              </w:rPr>
              <w:t xml:space="preserve">The Commission would also like to thank Local Government Victoria (Department of </w:t>
            </w:r>
            <w:r w:rsidR="00FE43C1">
              <w:rPr>
                <w:rFonts w:cs="Arial"/>
                <w:sz w:val="20"/>
                <w:szCs w:val="20"/>
              </w:rPr>
              <w:t>Environment, Land, Water &amp; Planning</w:t>
            </w:r>
            <w:r w:rsidRPr="000A2D62">
              <w:rPr>
                <w:rFonts w:cs="Arial"/>
                <w:sz w:val="20"/>
                <w:szCs w:val="20"/>
              </w:rPr>
              <w:t xml:space="preserve">), the Commonwealth Department of </w:t>
            </w:r>
            <w:r>
              <w:rPr>
                <w:rFonts w:cs="Arial"/>
                <w:sz w:val="20"/>
                <w:szCs w:val="20"/>
              </w:rPr>
              <w:t xml:space="preserve">Infrastructure and </w:t>
            </w:r>
            <w:r w:rsidRPr="000A2D62">
              <w:rPr>
                <w:rFonts w:cs="Arial"/>
                <w:sz w:val="20"/>
                <w:szCs w:val="20"/>
              </w:rPr>
              <w:t xml:space="preserve">Regional </w:t>
            </w:r>
            <w:r>
              <w:rPr>
                <w:rFonts w:cs="Arial"/>
                <w:sz w:val="20"/>
                <w:szCs w:val="20"/>
              </w:rPr>
              <w:t xml:space="preserve">Development, </w:t>
            </w:r>
            <w:r w:rsidRPr="000A2D62">
              <w:rPr>
                <w:rFonts w:cs="Arial"/>
                <w:sz w:val="20"/>
                <w:szCs w:val="20"/>
              </w:rPr>
              <w:t>the Commonwealth Grants Commission, the Municipal Association of Victoria, the Australian Bureau of Statistics, the Office of the Valuer-General</w:t>
            </w:r>
            <w:r w:rsidR="009D1CE9">
              <w:rPr>
                <w:rFonts w:cs="Arial"/>
                <w:sz w:val="20"/>
                <w:szCs w:val="20"/>
              </w:rPr>
              <w:t>, Centrelink, Tourism Research Australia</w:t>
            </w:r>
            <w:r w:rsidRPr="000A2D62">
              <w:rPr>
                <w:rFonts w:cs="Arial"/>
                <w:sz w:val="20"/>
                <w:szCs w:val="20"/>
              </w:rPr>
              <w:t xml:space="preserve"> and our counterparts in other States and the Northern Territory for their assistance and guidance throughout the year.</w:t>
            </w:r>
          </w:p>
          <w:p w:rsidR="00260743" w:rsidRDefault="00260743" w:rsidP="00260743">
            <w:pPr>
              <w:jc w:val="both"/>
              <w:rPr>
                <w:rFonts w:cs="Arial"/>
                <w:sz w:val="20"/>
                <w:szCs w:val="20"/>
              </w:rPr>
            </w:pPr>
          </w:p>
          <w:p w:rsidR="00EE27F4" w:rsidRDefault="00EE27F4" w:rsidP="00260743">
            <w:pPr>
              <w:jc w:val="both"/>
              <w:rPr>
                <w:rFonts w:cs="Arial"/>
                <w:sz w:val="20"/>
                <w:szCs w:val="20"/>
              </w:rPr>
            </w:pPr>
          </w:p>
          <w:p w:rsidR="00FE43C1" w:rsidRDefault="00FE43C1"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171574" w:rsidRDefault="00171574" w:rsidP="00260743">
            <w:pPr>
              <w:jc w:val="both"/>
              <w:rPr>
                <w:rFonts w:cs="Arial"/>
                <w:sz w:val="20"/>
                <w:szCs w:val="20"/>
              </w:rPr>
            </w:pPr>
          </w:p>
          <w:p w:rsidR="00FE43C1" w:rsidRDefault="00FE43C1" w:rsidP="00260743">
            <w:pPr>
              <w:jc w:val="both"/>
              <w:rPr>
                <w:rFonts w:cs="Arial"/>
                <w:sz w:val="20"/>
                <w:szCs w:val="20"/>
              </w:rPr>
            </w:pPr>
          </w:p>
          <w:p w:rsidR="00260743" w:rsidRPr="000A2D62" w:rsidRDefault="00260743" w:rsidP="00260743">
            <w:pPr>
              <w:jc w:val="both"/>
              <w:rPr>
                <w:rFonts w:cs="Arial"/>
                <w:sz w:val="20"/>
                <w:szCs w:val="20"/>
              </w:rPr>
            </w:pPr>
          </w:p>
        </w:tc>
      </w:tr>
      <w:tr w:rsidR="00CC1ECE" w:rsidRPr="000A2D62" w:rsidTr="00454BFA">
        <w:trPr>
          <w:cantSplit/>
        </w:trPr>
        <w:tc>
          <w:tcPr>
            <w:tcW w:w="2381" w:type="dxa"/>
            <w:tcBorders>
              <w:right w:val="single" w:sz="18" w:space="0" w:color="E36C0A" w:themeColor="accent6" w:themeShade="BF"/>
            </w:tcBorders>
          </w:tcPr>
          <w:p w:rsidR="00CC1ECE" w:rsidRPr="003E21BB" w:rsidRDefault="007D61EB" w:rsidP="00CA09A3">
            <w:pPr>
              <w:rPr>
                <w:rStyle w:val="StyleBoldSeaGreen"/>
                <w:color w:val="E36C0A" w:themeColor="accent6" w:themeShade="BF"/>
              </w:rPr>
            </w:pPr>
            <w:r w:rsidRPr="003E21BB">
              <w:rPr>
                <w:rStyle w:val="StyleBoldSeaGreen"/>
                <w:color w:val="E36C0A" w:themeColor="accent6" w:themeShade="BF"/>
              </w:rPr>
              <w:t>Commission Meetings</w:t>
            </w:r>
          </w:p>
          <w:p w:rsidR="00B15C9C" w:rsidRPr="003E21BB" w:rsidRDefault="002305F6" w:rsidP="00CA09A3">
            <w:pPr>
              <w:rPr>
                <w:rStyle w:val="StyleBoldSeaGreen"/>
                <w:color w:val="E36C0A" w:themeColor="accent6" w:themeShade="BF"/>
              </w:rPr>
            </w:pPr>
            <w:r w:rsidRPr="003E21BB">
              <w:rPr>
                <w:rStyle w:val="StyleBoldSeaGreen"/>
                <w:color w:val="E36C0A" w:themeColor="accent6" w:themeShade="BF"/>
              </w:rPr>
              <w:t>2015-16</w:t>
            </w:r>
          </w:p>
          <w:p w:rsidR="00CC1ECE" w:rsidRPr="003E21BB" w:rsidRDefault="00CC1ECE" w:rsidP="00CA09A3">
            <w:pPr>
              <w:rPr>
                <w:rStyle w:val="StyleBoldSeaGreen"/>
                <w:color w:val="E36C0A" w:themeColor="accent6" w:themeShade="BF"/>
              </w:rPr>
            </w:pPr>
          </w:p>
        </w:tc>
        <w:tc>
          <w:tcPr>
            <w:tcW w:w="236" w:type="dxa"/>
            <w:tcBorders>
              <w:left w:val="single" w:sz="18" w:space="0" w:color="E36C0A" w:themeColor="accent6" w:themeShade="BF"/>
            </w:tcBorders>
          </w:tcPr>
          <w:p w:rsidR="00CC1ECE" w:rsidRPr="000A2D62" w:rsidRDefault="00CC1ECE" w:rsidP="00CA09A3">
            <w:pPr>
              <w:rPr>
                <w:rFonts w:cs="Arial"/>
                <w:sz w:val="20"/>
                <w:szCs w:val="20"/>
              </w:rPr>
            </w:pPr>
          </w:p>
        </w:tc>
        <w:tc>
          <w:tcPr>
            <w:tcW w:w="6691" w:type="dxa"/>
          </w:tcPr>
          <w:p w:rsidR="00CC1ECE" w:rsidRDefault="00CC1ECE" w:rsidP="00814376">
            <w:pPr>
              <w:jc w:val="both"/>
              <w:rPr>
                <w:rFonts w:cs="Arial"/>
                <w:sz w:val="20"/>
                <w:szCs w:val="20"/>
              </w:rPr>
            </w:pPr>
            <w:r>
              <w:rPr>
                <w:rFonts w:cs="Arial"/>
                <w:sz w:val="20"/>
                <w:szCs w:val="20"/>
              </w:rPr>
              <w:t>The Commission and its staff meet on a monthly basis, and other times as required, throughout the year.  A summary o</w:t>
            </w:r>
            <w:r w:rsidR="009A6FDB">
              <w:rPr>
                <w:rFonts w:cs="Arial"/>
                <w:sz w:val="20"/>
                <w:szCs w:val="20"/>
              </w:rPr>
              <w:t xml:space="preserve">f the meetings held during </w:t>
            </w:r>
            <w:r w:rsidR="002305F6">
              <w:rPr>
                <w:rFonts w:cs="Arial"/>
                <w:sz w:val="20"/>
                <w:szCs w:val="20"/>
              </w:rPr>
              <w:t>2015-16</w:t>
            </w:r>
            <w:r>
              <w:rPr>
                <w:rFonts w:cs="Arial"/>
                <w:sz w:val="20"/>
                <w:szCs w:val="20"/>
              </w:rPr>
              <w:t xml:space="preserve"> is as follows:</w:t>
            </w:r>
          </w:p>
          <w:p w:rsidR="00CC1ECE" w:rsidRDefault="00CC1ECE" w:rsidP="00814376">
            <w:pPr>
              <w:jc w:val="both"/>
              <w:rPr>
                <w:rFonts w:cs="Arial"/>
                <w:sz w:val="20"/>
                <w:szCs w:val="20"/>
              </w:rPr>
            </w:pPr>
          </w:p>
          <w:tbl>
            <w:tblPr>
              <w:tblW w:w="6764" w:type="dxa"/>
              <w:jc w:val="center"/>
              <w:tblInd w:w="243" w:type="dxa"/>
              <w:tblLayout w:type="fixed"/>
              <w:tblCellMar>
                <w:left w:w="28" w:type="dxa"/>
                <w:right w:w="28" w:type="dxa"/>
              </w:tblCellMar>
              <w:tblLook w:val="01E0" w:firstRow="1" w:lastRow="1" w:firstColumn="1" w:lastColumn="1" w:noHBand="0" w:noVBand="0"/>
            </w:tblPr>
            <w:tblGrid>
              <w:gridCol w:w="1775"/>
              <w:gridCol w:w="4989"/>
            </w:tblGrid>
            <w:tr w:rsidR="00CC1ECE" w:rsidRPr="007447A4" w:rsidTr="008D6EC0">
              <w:trPr>
                <w:trHeight w:val="96"/>
                <w:jc w:val="center"/>
              </w:trPr>
              <w:tc>
                <w:tcPr>
                  <w:tcW w:w="1775" w:type="dxa"/>
                  <w:tcBorders>
                    <w:top w:val="single" w:sz="4" w:space="0" w:color="E36C0A" w:themeColor="accent6" w:themeShade="BF"/>
                    <w:bottom w:val="single" w:sz="4" w:space="0" w:color="E36C0A" w:themeColor="accent6" w:themeShade="BF"/>
                  </w:tcBorders>
                </w:tcPr>
                <w:p w:rsidR="00CC1ECE" w:rsidRPr="007447A4" w:rsidRDefault="00CC1ECE" w:rsidP="006C53B5">
                  <w:pPr>
                    <w:spacing w:before="100" w:after="100"/>
                    <w:rPr>
                      <w:rFonts w:cs="Arial"/>
                      <w:sz w:val="18"/>
                      <w:szCs w:val="18"/>
                    </w:rPr>
                  </w:pPr>
                  <w:r>
                    <w:rPr>
                      <w:rFonts w:cs="Arial"/>
                      <w:b/>
                      <w:sz w:val="18"/>
                      <w:szCs w:val="18"/>
                    </w:rPr>
                    <w:t>Meeting Date</w:t>
                  </w:r>
                </w:p>
              </w:tc>
              <w:tc>
                <w:tcPr>
                  <w:tcW w:w="4989" w:type="dxa"/>
                  <w:tcBorders>
                    <w:top w:val="single" w:sz="4" w:space="0" w:color="E36C0A" w:themeColor="accent6" w:themeShade="BF"/>
                    <w:bottom w:val="single" w:sz="4" w:space="0" w:color="E36C0A" w:themeColor="accent6" w:themeShade="BF"/>
                  </w:tcBorders>
                </w:tcPr>
                <w:p w:rsidR="00CC1ECE" w:rsidRPr="007447A4" w:rsidRDefault="00CC1ECE" w:rsidP="006C53B5">
                  <w:pPr>
                    <w:spacing w:before="100" w:after="100"/>
                    <w:ind w:left="-28"/>
                    <w:rPr>
                      <w:rFonts w:cs="Arial"/>
                      <w:b/>
                      <w:sz w:val="18"/>
                      <w:szCs w:val="18"/>
                    </w:rPr>
                  </w:pPr>
                  <w:r>
                    <w:rPr>
                      <w:rFonts w:cs="Arial"/>
                      <w:b/>
                      <w:sz w:val="18"/>
                      <w:szCs w:val="18"/>
                    </w:rPr>
                    <w:t>Attendees</w:t>
                  </w:r>
                  <w:r w:rsidR="000C5705">
                    <w:rPr>
                      <w:rFonts w:cs="Arial"/>
                      <w:b/>
                      <w:sz w:val="18"/>
                      <w:szCs w:val="18"/>
                    </w:rPr>
                    <w:t xml:space="preserve">                                     </w:t>
                  </w:r>
                  <w:r w:rsidR="000C5705" w:rsidRPr="000C5705">
                    <w:rPr>
                      <w:rFonts w:cs="Arial"/>
                      <w:i/>
                      <w:sz w:val="16"/>
                      <w:szCs w:val="16"/>
                    </w:rPr>
                    <w:t>(C) – denotes chair of meeting</w:t>
                  </w:r>
                </w:p>
              </w:tc>
            </w:tr>
            <w:tr w:rsidR="00CC1ECE" w:rsidRPr="007447A4" w:rsidTr="008D6EC0">
              <w:trPr>
                <w:jc w:val="center"/>
              </w:trPr>
              <w:tc>
                <w:tcPr>
                  <w:tcW w:w="1775" w:type="dxa"/>
                  <w:tcBorders>
                    <w:top w:val="single" w:sz="4" w:space="0" w:color="E36C0A" w:themeColor="accent6" w:themeShade="BF"/>
                  </w:tcBorders>
                </w:tcPr>
                <w:p w:rsidR="00CC1ECE" w:rsidRPr="007447A4" w:rsidRDefault="009A6FDB" w:rsidP="006C53B5">
                  <w:pPr>
                    <w:spacing w:before="100" w:after="100"/>
                    <w:rPr>
                      <w:rFonts w:cs="Arial"/>
                      <w:sz w:val="18"/>
                      <w:szCs w:val="18"/>
                    </w:rPr>
                  </w:pPr>
                  <w:r>
                    <w:rPr>
                      <w:rFonts w:cs="Arial"/>
                      <w:sz w:val="18"/>
                      <w:szCs w:val="18"/>
                    </w:rPr>
                    <w:t>1</w:t>
                  </w:r>
                  <w:r w:rsidR="0075641D">
                    <w:rPr>
                      <w:rFonts w:cs="Arial"/>
                      <w:sz w:val="18"/>
                      <w:szCs w:val="18"/>
                    </w:rPr>
                    <w:t>1</w:t>
                  </w:r>
                  <w:r w:rsidR="00CC1ECE">
                    <w:rPr>
                      <w:rFonts w:cs="Arial"/>
                      <w:sz w:val="18"/>
                      <w:szCs w:val="18"/>
                    </w:rPr>
                    <w:t xml:space="preserve"> September 201</w:t>
                  </w:r>
                  <w:r w:rsidR="0075641D">
                    <w:rPr>
                      <w:rFonts w:cs="Arial"/>
                      <w:sz w:val="18"/>
                      <w:szCs w:val="18"/>
                    </w:rPr>
                    <w:t xml:space="preserve">5 </w:t>
                  </w:r>
                </w:p>
              </w:tc>
              <w:tc>
                <w:tcPr>
                  <w:tcW w:w="4989" w:type="dxa"/>
                  <w:tcBorders>
                    <w:top w:val="single" w:sz="4" w:space="0" w:color="E36C0A" w:themeColor="accent6" w:themeShade="BF"/>
                  </w:tcBorders>
                </w:tcPr>
                <w:p w:rsidR="00CC1ECE" w:rsidRPr="007447A4" w:rsidRDefault="002305F6" w:rsidP="006C53B5">
                  <w:pPr>
                    <w:spacing w:before="100" w:after="100"/>
                    <w:ind w:left="-28"/>
                    <w:rPr>
                      <w:rFonts w:cs="Arial"/>
                      <w:sz w:val="18"/>
                      <w:szCs w:val="18"/>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75641D" w:rsidRPr="007447A4" w:rsidTr="000C5705">
              <w:trPr>
                <w:jc w:val="center"/>
              </w:trPr>
              <w:tc>
                <w:tcPr>
                  <w:tcW w:w="1775" w:type="dxa"/>
                </w:tcPr>
                <w:p w:rsidR="0075641D" w:rsidRPr="007447A4" w:rsidRDefault="0075641D" w:rsidP="006C53B5">
                  <w:pPr>
                    <w:spacing w:before="100" w:after="100"/>
                    <w:rPr>
                      <w:rFonts w:cs="Arial"/>
                      <w:sz w:val="18"/>
                      <w:szCs w:val="18"/>
                    </w:rPr>
                  </w:pPr>
                  <w:r>
                    <w:rPr>
                      <w:rFonts w:cs="Arial"/>
                      <w:sz w:val="18"/>
                      <w:szCs w:val="18"/>
                    </w:rPr>
                    <w:t xml:space="preserve">7 October 2015 </w:t>
                  </w:r>
                </w:p>
              </w:tc>
              <w:tc>
                <w:tcPr>
                  <w:tcW w:w="4989" w:type="dxa"/>
                </w:tcPr>
                <w:p w:rsidR="0075641D" w:rsidRPr="007447A4" w:rsidRDefault="0075641D" w:rsidP="006C53B5">
                  <w:pPr>
                    <w:spacing w:before="100" w:after="100"/>
                    <w:ind w:left="-28"/>
                    <w:rPr>
                      <w:rFonts w:cs="Arial"/>
                      <w:sz w:val="18"/>
                      <w:szCs w:val="18"/>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rsidTr="000C5705">
              <w:trPr>
                <w:jc w:val="center"/>
              </w:trPr>
              <w:tc>
                <w:tcPr>
                  <w:tcW w:w="1775" w:type="dxa"/>
                </w:tcPr>
                <w:p w:rsidR="00CC1ECE" w:rsidRPr="007447A4" w:rsidRDefault="0075641D" w:rsidP="006C53B5">
                  <w:pPr>
                    <w:spacing w:before="100" w:after="100"/>
                    <w:rPr>
                      <w:rFonts w:cs="Arial"/>
                      <w:sz w:val="18"/>
                      <w:szCs w:val="18"/>
                    </w:rPr>
                  </w:pPr>
                  <w:r>
                    <w:rPr>
                      <w:rFonts w:cs="Arial"/>
                      <w:sz w:val="18"/>
                      <w:szCs w:val="18"/>
                    </w:rPr>
                    <w:t>4</w:t>
                  </w:r>
                  <w:r w:rsidR="000C5705">
                    <w:rPr>
                      <w:rFonts w:cs="Arial"/>
                      <w:sz w:val="18"/>
                      <w:szCs w:val="18"/>
                    </w:rPr>
                    <w:t xml:space="preserve"> November</w:t>
                  </w:r>
                  <w:r w:rsidR="00CC1ECE">
                    <w:rPr>
                      <w:rFonts w:cs="Arial"/>
                      <w:sz w:val="18"/>
                      <w:szCs w:val="18"/>
                    </w:rPr>
                    <w:t xml:space="preserve"> 201</w:t>
                  </w:r>
                  <w:r>
                    <w:rPr>
                      <w:rFonts w:cs="Arial"/>
                      <w:sz w:val="18"/>
                      <w:szCs w:val="18"/>
                    </w:rPr>
                    <w:t xml:space="preserve">5 </w:t>
                  </w:r>
                </w:p>
              </w:tc>
              <w:tc>
                <w:tcPr>
                  <w:tcW w:w="4989" w:type="dxa"/>
                </w:tcPr>
                <w:p w:rsidR="00CC1ECE" w:rsidRPr="007447A4" w:rsidRDefault="002305F6" w:rsidP="006C53B5">
                  <w:pPr>
                    <w:spacing w:before="100" w:after="100"/>
                    <w:ind w:left="-28"/>
                    <w:rPr>
                      <w:rFonts w:cs="Arial"/>
                      <w:sz w:val="18"/>
                      <w:szCs w:val="18"/>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rsidTr="000C5705">
              <w:trPr>
                <w:jc w:val="center"/>
              </w:trPr>
              <w:tc>
                <w:tcPr>
                  <w:tcW w:w="1775" w:type="dxa"/>
                </w:tcPr>
                <w:p w:rsidR="00CC1ECE" w:rsidRPr="009A6FDB" w:rsidRDefault="0075641D" w:rsidP="006C53B5">
                  <w:pPr>
                    <w:spacing w:before="100" w:after="100"/>
                    <w:rPr>
                      <w:rFonts w:cs="Arial"/>
                      <w:sz w:val="18"/>
                      <w:szCs w:val="18"/>
                      <w:highlight w:val="yellow"/>
                    </w:rPr>
                  </w:pPr>
                  <w:r>
                    <w:rPr>
                      <w:rFonts w:cs="Arial"/>
                      <w:sz w:val="18"/>
                      <w:szCs w:val="18"/>
                    </w:rPr>
                    <w:t>10</w:t>
                  </w:r>
                  <w:r w:rsidR="00CC1ECE" w:rsidRPr="009A6FDB">
                    <w:rPr>
                      <w:rFonts w:cs="Arial"/>
                      <w:sz w:val="18"/>
                      <w:szCs w:val="18"/>
                    </w:rPr>
                    <w:t xml:space="preserve"> December 201</w:t>
                  </w:r>
                  <w:r>
                    <w:rPr>
                      <w:rFonts w:cs="Arial"/>
                      <w:sz w:val="18"/>
                      <w:szCs w:val="18"/>
                    </w:rPr>
                    <w:t xml:space="preserve">5 </w:t>
                  </w:r>
                </w:p>
              </w:tc>
              <w:tc>
                <w:tcPr>
                  <w:tcW w:w="4989" w:type="dxa"/>
                </w:tcPr>
                <w:p w:rsidR="00CC1ECE" w:rsidRPr="009A6FDB" w:rsidRDefault="002305F6"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rsidTr="000C5705">
              <w:trPr>
                <w:jc w:val="center"/>
              </w:trPr>
              <w:tc>
                <w:tcPr>
                  <w:tcW w:w="1775" w:type="dxa"/>
                </w:tcPr>
                <w:p w:rsidR="00CC1ECE" w:rsidRPr="009A6FDB" w:rsidRDefault="0075641D" w:rsidP="006C53B5">
                  <w:pPr>
                    <w:spacing w:before="100" w:after="100"/>
                    <w:rPr>
                      <w:rFonts w:cs="Arial"/>
                      <w:sz w:val="18"/>
                      <w:szCs w:val="18"/>
                    </w:rPr>
                  </w:pPr>
                  <w:r>
                    <w:rPr>
                      <w:rFonts w:cs="Arial"/>
                      <w:sz w:val="18"/>
                      <w:szCs w:val="18"/>
                    </w:rPr>
                    <w:t>10</w:t>
                  </w:r>
                  <w:r w:rsidR="00CC1ECE" w:rsidRPr="009A6FDB">
                    <w:rPr>
                      <w:rFonts w:cs="Arial"/>
                      <w:sz w:val="18"/>
                      <w:szCs w:val="18"/>
                    </w:rPr>
                    <w:t xml:space="preserve"> February 201</w:t>
                  </w:r>
                  <w:r>
                    <w:rPr>
                      <w:rFonts w:cs="Arial"/>
                      <w:sz w:val="18"/>
                      <w:szCs w:val="18"/>
                    </w:rPr>
                    <w:t xml:space="preserve">6 </w:t>
                  </w:r>
                </w:p>
              </w:tc>
              <w:tc>
                <w:tcPr>
                  <w:tcW w:w="4989" w:type="dxa"/>
                </w:tcPr>
                <w:p w:rsidR="00CC1ECE" w:rsidRPr="009A6FDB" w:rsidRDefault="002305F6" w:rsidP="006C53B5">
                  <w:pPr>
                    <w:spacing w:before="100" w:after="100"/>
                    <w:ind w:left="-28"/>
                    <w:rPr>
                      <w:rFonts w:cs="Arial"/>
                      <w:sz w:val="18"/>
                      <w:szCs w:val="18"/>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rsidTr="000C5705">
              <w:trPr>
                <w:jc w:val="center"/>
              </w:trPr>
              <w:tc>
                <w:tcPr>
                  <w:tcW w:w="1775" w:type="dxa"/>
                </w:tcPr>
                <w:p w:rsidR="00CC1ECE" w:rsidRPr="009A6FDB" w:rsidRDefault="0075641D" w:rsidP="006C53B5">
                  <w:pPr>
                    <w:spacing w:before="100" w:after="100"/>
                    <w:rPr>
                      <w:rFonts w:cs="Arial"/>
                      <w:sz w:val="18"/>
                      <w:szCs w:val="18"/>
                      <w:highlight w:val="yellow"/>
                    </w:rPr>
                  </w:pPr>
                  <w:r>
                    <w:rPr>
                      <w:rFonts w:cs="Arial"/>
                      <w:sz w:val="18"/>
                      <w:szCs w:val="18"/>
                    </w:rPr>
                    <w:t>2</w:t>
                  </w:r>
                  <w:r w:rsidR="00CC1ECE" w:rsidRPr="009A6FDB">
                    <w:rPr>
                      <w:rFonts w:cs="Arial"/>
                      <w:sz w:val="18"/>
                      <w:szCs w:val="18"/>
                    </w:rPr>
                    <w:t xml:space="preserve"> March 201</w:t>
                  </w:r>
                  <w:r>
                    <w:rPr>
                      <w:rFonts w:cs="Arial"/>
                      <w:sz w:val="18"/>
                      <w:szCs w:val="18"/>
                    </w:rPr>
                    <w:t xml:space="preserve">6 </w:t>
                  </w:r>
                </w:p>
              </w:tc>
              <w:tc>
                <w:tcPr>
                  <w:tcW w:w="4989" w:type="dxa"/>
                </w:tcPr>
                <w:p w:rsidR="00CC1ECE" w:rsidRPr="009A6FDB" w:rsidRDefault="002305F6"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sidR="0075641D">
                    <w:rPr>
                      <w:rFonts w:cs="Arial"/>
                      <w:sz w:val="18"/>
                      <w:szCs w:val="18"/>
                    </w:rPr>
                    <w:t>Brendan Devlin</w:t>
                  </w:r>
                  <w:r w:rsidRPr="009A6FDB">
                    <w:rPr>
                      <w:rFonts w:cs="Arial"/>
                      <w:sz w:val="18"/>
                      <w:szCs w:val="18"/>
                    </w:rPr>
                    <w:br/>
                  </w:r>
                  <w:r w:rsidRPr="0075641D">
                    <w:rPr>
                      <w:rFonts w:cs="Arial"/>
                      <w:i/>
                      <w:sz w:val="18"/>
                      <w:szCs w:val="18"/>
                    </w:rPr>
                    <w:t xml:space="preserve">Apologies: </w:t>
                  </w:r>
                  <w:r w:rsidR="0075641D" w:rsidRPr="0075641D">
                    <w:rPr>
                      <w:rFonts w:cs="Arial"/>
                      <w:i/>
                      <w:sz w:val="18"/>
                      <w:szCs w:val="18"/>
                    </w:rPr>
                    <w:t>Ms Nada Bagaric</w:t>
                  </w:r>
                </w:p>
              </w:tc>
            </w:tr>
            <w:tr w:rsidR="00CC1ECE" w:rsidRPr="007447A4" w:rsidTr="000C5705">
              <w:trPr>
                <w:jc w:val="center"/>
              </w:trPr>
              <w:tc>
                <w:tcPr>
                  <w:tcW w:w="1775" w:type="dxa"/>
                </w:tcPr>
                <w:p w:rsidR="00CC1ECE" w:rsidRPr="009A6FDB" w:rsidRDefault="0075641D" w:rsidP="006C53B5">
                  <w:pPr>
                    <w:spacing w:before="100" w:after="100"/>
                    <w:rPr>
                      <w:rFonts w:cs="Arial"/>
                      <w:sz w:val="18"/>
                      <w:szCs w:val="18"/>
                      <w:highlight w:val="yellow"/>
                    </w:rPr>
                  </w:pPr>
                  <w:r>
                    <w:rPr>
                      <w:rFonts w:cs="Arial"/>
                      <w:sz w:val="18"/>
                      <w:szCs w:val="18"/>
                    </w:rPr>
                    <w:t>6</w:t>
                  </w:r>
                  <w:r w:rsidR="00CC1ECE" w:rsidRPr="009A6FDB">
                    <w:rPr>
                      <w:rFonts w:cs="Arial"/>
                      <w:sz w:val="18"/>
                      <w:szCs w:val="18"/>
                    </w:rPr>
                    <w:t xml:space="preserve"> April 201</w:t>
                  </w:r>
                  <w:r>
                    <w:rPr>
                      <w:rFonts w:cs="Arial"/>
                      <w:sz w:val="18"/>
                      <w:szCs w:val="18"/>
                    </w:rPr>
                    <w:t xml:space="preserve">6 </w:t>
                  </w:r>
                </w:p>
              </w:tc>
              <w:tc>
                <w:tcPr>
                  <w:tcW w:w="4989" w:type="dxa"/>
                </w:tcPr>
                <w:p w:rsidR="00CC1ECE" w:rsidRPr="009A6FDB" w:rsidRDefault="002305F6"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rsidTr="000C5705">
              <w:trPr>
                <w:jc w:val="center"/>
              </w:trPr>
              <w:tc>
                <w:tcPr>
                  <w:tcW w:w="1775" w:type="dxa"/>
                </w:tcPr>
                <w:p w:rsidR="00CC1ECE" w:rsidRPr="009A6FDB" w:rsidRDefault="0075641D" w:rsidP="006C53B5">
                  <w:pPr>
                    <w:spacing w:before="100" w:after="100"/>
                    <w:rPr>
                      <w:rFonts w:cs="Arial"/>
                      <w:sz w:val="18"/>
                      <w:szCs w:val="18"/>
                    </w:rPr>
                  </w:pPr>
                  <w:r>
                    <w:rPr>
                      <w:rFonts w:cs="Arial"/>
                      <w:sz w:val="18"/>
                      <w:szCs w:val="18"/>
                    </w:rPr>
                    <w:t>21 April</w:t>
                  </w:r>
                  <w:r w:rsidR="00CC1ECE" w:rsidRPr="009A6FDB">
                    <w:rPr>
                      <w:rFonts w:cs="Arial"/>
                      <w:sz w:val="18"/>
                      <w:szCs w:val="18"/>
                    </w:rPr>
                    <w:t xml:space="preserve"> 201</w:t>
                  </w:r>
                  <w:r>
                    <w:rPr>
                      <w:rFonts w:cs="Arial"/>
                      <w:sz w:val="18"/>
                      <w:szCs w:val="18"/>
                    </w:rPr>
                    <w:t xml:space="preserve">6 </w:t>
                  </w:r>
                </w:p>
              </w:tc>
              <w:tc>
                <w:tcPr>
                  <w:tcW w:w="4989" w:type="dxa"/>
                </w:tcPr>
                <w:p w:rsidR="00CC1ECE" w:rsidRPr="009A6FDB" w:rsidRDefault="002305F6"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75641D" w:rsidRPr="007447A4" w:rsidTr="000C5705">
              <w:trPr>
                <w:jc w:val="center"/>
              </w:trPr>
              <w:tc>
                <w:tcPr>
                  <w:tcW w:w="1775" w:type="dxa"/>
                </w:tcPr>
                <w:p w:rsidR="0075641D" w:rsidRPr="009A6FDB" w:rsidRDefault="0075641D" w:rsidP="006C53B5">
                  <w:pPr>
                    <w:spacing w:before="100" w:after="100"/>
                    <w:rPr>
                      <w:rFonts w:cs="Arial"/>
                      <w:sz w:val="18"/>
                      <w:szCs w:val="18"/>
                    </w:rPr>
                  </w:pPr>
                  <w:r>
                    <w:rPr>
                      <w:rFonts w:cs="Arial"/>
                      <w:sz w:val="18"/>
                      <w:szCs w:val="18"/>
                    </w:rPr>
                    <w:t>6</w:t>
                  </w:r>
                  <w:r w:rsidRPr="009A6FDB">
                    <w:rPr>
                      <w:rFonts w:cs="Arial"/>
                      <w:sz w:val="18"/>
                      <w:szCs w:val="18"/>
                    </w:rPr>
                    <w:t xml:space="preserve"> May 201</w:t>
                  </w:r>
                  <w:r>
                    <w:rPr>
                      <w:rFonts w:cs="Arial"/>
                      <w:sz w:val="18"/>
                      <w:szCs w:val="18"/>
                    </w:rPr>
                    <w:t xml:space="preserve">6 </w:t>
                  </w:r>
                </w:p>
              </w:tc>
              <w:tc>
                <w:tcPr>
                  <w:tcW w:w="4989" w:type="dxa"/>
                </w:tcPr>
                <w:p w:rsidR="0075641D" w:rsidRPr="009A6FDB" w:rsidRDefault="0075641D"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rsidTr="000C5705">
              <w:trPr>
                <w:jc w:val="center"/>
              </w:trPr>
              <w:tc>
                <w:tcPr>
                  <w:tcW w:w="1775" w:type="dxa"/>
                </w:tcPr>
                <w:p w:rsidR="00CC1ECE" w:rsidRPr="009A6FDB" w:rsidRDefault="0075641D" w:rsidP="006C53B5">
                  <w:pPr>
                    <w:spacing w:before="100" w:after="100"/>
                    <w:rPr>
                      <w:rFonts w:cs="Arial"/>
                      <w:sz w:val="18"/>
                      <w:szCs w:val="18"/>
                    </w:rPr>
                  </w:pPr>
                  <w:r>
                    <w:rPr>
                      <w:rFonts w:cs="Arial"/>
                      <w:sz w:val="18"/>
                      <w:szCs w:val="18"/>
                    </w:rPr>
                    <w:t>12</w:t>
                  </w:r>
                  <w:r w:rsidR="00CC1ECE" w:rsidRPr="009A6FDB">
                    <w:rPr>
                      <w:rFonts w:cs="Arial"/>
                      <w:sz w:val="18"/>
                      <w:szCs w:val="18"/>
                    </w:rPr>
                    <w:t xml:space="preserve"> May 201</w:t>
                  </w:r>
                  <w:r>
                    <w:rPr>
                      <w:rFonts w:cs="Arial"/>
                      <w:sz w:val="18"/>
                      <w:szCs w:val="18"/>
                    </w:rPr>
                    <w:t xml:space="preserve">6 </w:t>
                  </w:r>
                </w:p>
              </w:tc>
              <w:tc>
                <w:tcPr>
                  <w:tcW w:w="4989" w:type="dxa"/>
                </w:tcPr>
                <w:p w:rsidR="00CC1ECE" w:rsidRPr="009A6FDB" w:rsidRDefault="002305F6"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rsidTr="000C5705">
              <w:trPr>
                <w:jc w:val="center"/>
              </w:trPr>
              <w:tc>
                <w:tcPr>
                  <w:tcW w:w="1775" w:type="dxa"/>
                </w:tcPr>
                <w:p w:rsidR="00CC1ECE" w:rsidRPr="009A6FDB" w:rsidRDefault="0075641D" w:rsidP="006C53B5">
                  <w:pPr>
                    <w:spacing w:before="100" w:after="100"/>
                    <w:rPr>
                      <w:rFonts w:cs="Arial"/>
                      <w:sz w:val="18"/>
                      <w:szCs w:val="18"/>
                      <w:highlight w:val="yellow"/>
                    </w:rPr>
                  </w:pPr>
                  <w:r>
                    <w:rPr>
                      <w:rFonts w:cs="Arial"/>
                      <w:sz w:val="18"/>
                      <w:szCs w:val="18"/>
                    </w:rPr>
                    <w:t>1</w:t>
                  </w:r>
                  <w:r w:rsidR="009A6FDB">
                    <w:rPr>
                      <w:rFonts w:cs="Arial"/>
                      <w:sz w:val="18"/>
                      <w:szCs w:val="18"/>
                    </w:rPr>
                    <w:t xml:space="preserve"> Ju</w:t>
                  </w:r>
                  <w:r w:rsidR="000C5705">
                    <w:rPr>
                      <w:rFonts w:cs="Arial"/>
                      <w:sz w:val="18"/>
                      <w:szCs w:val="18"/>
                    </w:rPr>
                    <w:t>ne</w:t>
                  </w:r>
                  <w:r w:rsidR="009A6FDB">
                    <w:rPr>
                      <w:rFonts w:cs="Arial"/>
                      <w:sz w:val="18"/>
                      <w:szCs w:val="18"/>
                    </w:rPr>
                    <w:t xml:space="preserve"> 201</w:t>
                  </w:r>
                  <w:r>
                    <w:rPr>
                      <w:rFonts w:cs="Arial"/>
                      <w:sz w:val="18"/>
                      <w:szCs w:val="18"/>
                    </w:rPr>
                    <w:t xml:space="preserve">6 </w:t>
                  </w:r>
                </w:p>
              </w:tc>
              <w:tc>
                <w:tcPr>
                  <w:tcW w:w="4989" w:type="dxa"/>
                </w:tcPr>
                <w:p w:rsidR="00CC1ECE" w:rsidRPr="009A6FDB" w:rsidRDefault="002305F6"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r>
                  <w:r w:rsidR="0075641D" w:rsidRPr="009A6FDB">
                    <w:rPr>
                      <w:rFonts w:cs="Arial"/>
                      <w:sz w:val="18"/>
                      <w:szCs w:val="18"/>
                    </w:rPr>
                    <w:t xml:space="preserve">Mr Colin Morrison, Mr </w:t>
                  </w:r>
                  <w:r w:rsidR="0075641D">
                    <w:rPr>
                      <w:rFonts w:cs="Arial"/>
                      <w:sz w:val="18"/>
                      <w:szCs w:val="18"/>
                    </w:rPr>
                    <w:t>Brendan Devlin</w:t>
                  </w:r>
                  <w:r w:rsidR="0075641D" w:rsidRPr="009A6FDB">
                    <w:rPr>
                      <w:rFonts w:cs="Arial"/>
                      <w:sz w:val="18"/>
                      <w:szCs w:val="18"/>
                    </w:rPr>
                    <w:br/>
                  </w:r>
                  <w:r w:rsidR="0075641D" w:rsidRPr="0075641D">
                    <w:rPr>
                      <w:rFonts w:cs="Arial"/>
                      <w:i/>
                      <w:sz w:val="18"/>
                      <w:szCs w:val="18"/>
                    </w:rPr>
                    <w:t>Apologies: Ms Nada Bagaric</w:t>
                  </w:r>
                </w:p>
              </w:tc>
            </w:tr>
            <w:tr w:rsidR="000C5705" w:rsidRPr="007447A4" w:rsidTr="000C5705">
              <w:trPr>
                <w:jc w:val="center"/>
              </w:trPr>
              <w:tc>
                <w:tcPr>
                  <w:tcW w:w="1775" w:type="dxa"/>
                </w:tcPr>
                <w:p w:rsidR="000C5705" w:rsidRPr="009A6FDB" w:rsidRDefault="0075641D" w:rsidP="006C53B5">
                  <w:pPr>
                    <w:spacing w:before="100" w:after="100"/>
                    <w:rPr>
                      <w:rFonts w:cs="Arial"/>
                      <w:sz w:val="18"/>
                      <w:szCs w:val="18"/>
                      <w:highlight w:val="yellow"/>
                    </w:rPr>
                  </w:pPr>
                  <w:r>
                    <w:rPr>
                      <w:rFonts w:cs="Arial"/>
                      <w:sz w:val="18"/>
                      <w:szCs w:val="18"/>
                    </w:rPr>
                    <w:t>6</w:t>
                  </w:r>
                  <w:r w:rsidR="000C5705">
                    <w:rPr>
                      <w:rFonts w:cs="Arial"/>
                      <w:sz w:val="18"/>
                      <w:szCs w:val="18"/>
                    </w:rPr>
                    <w:t xml:space="preserve"> July 201</w:t>
                  </w:r>
                  <w:r>
                    <w:rPr>
                      <w:rFonts w:cs="Arial"/>
                      <w:sz w:val="18"/>
                      <w:szCs w:val="18"/>
                    </w:rPr>
                    <w:t xml:space="preserve">6 </w:t>
                  </w:r>
                </w:p>
              </w:tc>
              <w:tc>
                <w:tcPr>
                  <w:tcW w:w="4989" w:type="dxa"/>
                </w:tcPr>
                <w:p w:rsidR="000C5705" w:rsidRPr="009A6FDB" w:rsidRDefault="006C53B5" w:rsidP="006C53B5">
                  <w:pPr>
                    <w:spacing w:before="100" w:after="100"/>
                    <w:ind w:left="-28"/>
                    <w:rPr>
                      <w:rFonts w:cs="Arial"/>
                      <w:sz w:val="18"/>
                      <w:szCs w:val="18"/>
                      <w:highlight w:val="yellow"/>
                    </w:rPr>
                  </w:pPr>
                  <w:r w:rsidRPr="009A6FDB">
                    <w:rPr>
                      <w:rFonts w:cs="Arial"/>
                      <w:sz w:val="18"/>
                      <w:szCs w:val="18"/>
                    </w:rPr>
                    <w:t xml:space="preserve">Mr John Watson (C), Ms Julie Eisenbise,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 xml:space="preserve">Apologies: </w:t>
                  </w:r>
                  <w:r w:rsidRPr="006C53B5">
                    <w:rPr>
                      <w:rFonts w:cs="Arial"/>
                      <w:i/>
                      <w:sz w:val="18"/>
                      <w:szCs w:val="18"/>
                    </w:rPr>
                    <w:t>Mr Michael Ulbrick</w:t>
                  </w:r>
                </w:p>
              </w:tc>
            </w:tr>
            <w:tr w:rsidR="00CC1ECE" w:rsidRPr="007447A4" w:rsidTr="008D6EC0">
              <w:trPr>
                <w:jc w:val="center"/>
              </w:trPr>
              <w:tc>
                <w:tcPr>
                  <w:tcW w:w="1775" w:type="dxa"/>
                </w:tcPr>
                <w:p w:rsidR="00CC1ECE" w:rsidRPr="009A6FDB" w:rsidRDefault="006C53B5" w:rsidP="006C53B5">
                  <w:pPr>
                    <w:spacing w:before="100" w:after="100"/>
                    <w:rPr>
                      <w:rFonts w:cs="Arial"/>
                      <w:sz w:val="18"/>
                      <w:szCs w:val="18"/>
                      <w:highlight w:val="yellow"/>
                    </w:rPr>
                  </w:pPr>
                  <w:r>
                    <w:rPr>
                      <w:rFonts w:cs="Arial"/>
                      <w:sz w:val="18"/>
                      <w:szCs w:val="18"/>
                    </w:rPr>
                    <w:t>21</w:t>
                  </w:r>
                  <w:r w:rsidR="00CC1ECE" w:rsidRPr="009A6FDB">
                    <w:rPr>
                      <w:rFonts w:cs="Arial"/>
                      <w:sz w:val="18"/>
                      <w:szCs w:val="18"/>
                    </w:rPr>
                    <w:t xml:space="preserve"> </w:t>
                  </w:r>
                  <w:r>
                    <w:rPr>
                      <w:rFonts w:cs="Arial"/>
                      <w:sz w:val="18"/>
                      <w:szCs w:val="18"/>
                    </w:rPr>
                    <w:t>July 2016</w:t>
                  </w:r>
                </w:p>
              </w:tc>
              <w:tc>
                <w:tcPr>
                  <w:tcW w:w="4989" w:type="dxa"/>
                </w:tcPr>
                <w:p w:rsidR="00CC1ECE" w:rsidRPr="009A6FDB" w:rsidRDefault="006C53B5" w:rsidP="006C53B5">
                  <w:pPr>
                    <w:spacing w:before="100" w:after="100"/>
                    <w:ind w:left="-28"/>
                    <w:rPr>
                      <w:rFonts w:cs="Arial"/>
                      <w:sz w:val="18"/>
                      <w:szCs w:val="18"/>
                      <w:highlight w:val="yellow"/>
                    </w:rPr>
                  </w:pPr>
                  <w:r w:rsidRPr="009A6FDB">
                    <w:rPr>
                      <w:rFonts w:cs="Arial"/>
                      <w:sz w:val="18"/>
                      <w:szCs w:val="18"/>
                    </w:rPr>
                    <w:t xml:space="preserve">Mr John Watson (C), Ms Julie Eisenbise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w:t>
                  </w:r>
                  <w:r w:rsidRPr="009A6FDB">
                    <w:rPr>
                      <w:rFonts w:cs="Arial"/>
                      <w:sz w:val="18"/>
                      <w:szCs w:val="18"/>
                    </w:rPr>
                    <w:br/>
                  </w:r>
                  <w:r w:rsidRPr="009A6FDB">
                    <w:rPr>
                      <w:rFonts w:cs="Arial"/>
                      <w:i/>
                      <w:sz w:val="18"/>
                      <w:szCs w:val="18"/>
                    </w:rPr>
                    <w:t xml:space="preserve">Apologies: </w:t>
                  </w:r>
                  <w:r w:rsidRPr="006C53B5">
                    <w:rPr>
                      <w:rFonts w:cs="Arial"/>
                      <w:i/>
                      <w:sz w:val="18"/>
                      <w:szCs w:val="18"/>
                    </w:rPr>
                    <w:t>Mr Michael Ulbrick</w:t>
                  </w:r>
                  <w:r>
                    <w:rPr>
                      <w:rFonts w:cs="Arial"/>
                      <w:i/>
                      <w:sz w:val="18"/>
                      <w:szCs w:val="18"/>
                    </w:rPr>
                    <w:t>,</w:t>
                  </w:r>
                  <w:r w:rsidRPr="0075641D">
                    <w:rPr>
                      <w:rFonts w:cs="Arial"/>
                      <w:i/>
                      <w:sz w:val="18"/>
                      <w:szCs w:val="18"/>
                    </w:rPr>
                    <w:t xml:space="preserve"> Ms Nada Bagaric</w:t>
                  </w:r>
                </w:p>
              </w:tc>
            </w:tr>
            <w:tr w:rsidR="006C53B5" w:rsidRPr="007447A4" w:rsidTr="008D6EC0">
              <w:trPr>
                <w:jc w:val="center"/>
              </w:trPr>
              <w:tc>
                <w:tcPr>
                  <w:tcW w:w="1775" w:type="dxa"/>
                  <w:tcBorders>
                    <w:bottom w:val="single" w:sz="4" w:space="0" w:color="E36C0A" w:themeColor="accent6" w:themeShade="BF"/>
                  </w:tcBorders>
                </w:tcPr>
                <w:p w:rsidR="006C53B5" w:rsidRDefault="006C53B5" w:rsidP="006C53B5">
                  <w:pPr>
                    <w:spacing w:before="100" w:after="100"/>
                    <w:rPr>
                      <w:rFonts w:cs="Arial"/>
                      <w:sz w:val="18"/>
                      <w:szCs w:val="18"/>
                    </w:rPr>
                  </w:pPr>
                  <w:r>
                    <w:rPr>
                      <w:rFonts w:cs="Arial"/>
                      <w:sz w:val="18"/>
                      <w:szCs w:val="18"/>
                    </w:rPr>
                    <w:t xml:space="preserve">10 </w:t>
                  </w:r>
                  <w:r w:rsidRPr="009A6FDB">
                    <w:rPr>
                      <w:rFonts w:cs="Arial"/>
                      <w:sz w:val="18"/>
                      <w:szCs w:val="18"/>
                    </w:rPr>
                    <w:t>August 201</w:t>
                  </w:r>
                  <w:r>
                    <w:rPr>
                      <w:rFonts w:cs="Arial"/>
                      <w:sz w:val="18"/>
                      <w:szCs w:val="18"/>
                    </w:rPr>
                    <w:t>6</w:t>
                  </w:r>
                </w:p>
              </w:tc>
              <w:tc>
                <w:tcPr>
                  <w:tcW w:w="4989" w:type="dxa"/>
                  <w:tcBorders>
                    <w:bottom w:val="single" w:sz="4" w:space="0" w:color="E36C0A" w:themeColor="accent6" w:themeShade="BF"/>
                  </w:tcBorders>
                </w:tcPr>
                <w:p w:rsidR="006C53B5" w:rsidRPr="009A6FDB" w:rsidRDefault="006C53B5"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bl>
          <w:p w:rsidR="00CC1ECE" w:rsidRDefault="00CC1ECE" w:rsidP="00814376">
            <w:pPr>
              <w:jc w:val="both"/>
              <w:rPr>
                <w:rFonts w:cs="Arial"/>
                <w:sz w:val="20"/>
                <w:szCs w:val="20"/>
              </w:rPr>
            </w:pPr>
          </w:p>
          <w:p w:rsidR="006C53B5" w:rsidRDefault="006C53B5" w:rsidP="00814376">
            <w:pPr>
              <w:jc w:val="both"/>
              <w:rPr>
                <w:rFonts w:cs="Arial"/>
                <w:sz w:val="20"/>
                <w:szCs w:val="20"/>
              </w:rPr>
            </w:pPr>
          </w:p>
          <w:p w:rsidR="006C53B5" w:rsidRDefault="006C53B5" w:rsidP="00814376">
            <w:pPr>
              <w:jc w:val="both"/>
              <w:rPr>
                <w:rFonts w:cs="Arial"/>
                <w:sz w:val="20"/>
                <w:szCs w:val="20"/>
              </w:rPr>
            </w:pPr>
          </w:p>
          <w:p w:rsidR="00CC1ECE" w:rsidRDefault="00CC1ECE" w:rsidP="00814376">
            <w:pPr>
              <w:jc w:val="both"/>
              <w:rPr>
                <w:rFonts w:cs="Arial"/>
                <w:sz w:val="20"/>
                <w:szCs w:val="20"/>
              </w:rPr>
            </w:pPr>
          </w:p>
        </w:tc>
      </w:tr>
    </w:tbl>
    <w:p w:rsidR="00FE43C1" w:rsidRDefault="004C40DA">
      <w:pPr>
        <w:rPr>
          <w:rFonts w:cs="Arial"/>
          <w:color w:val="000000"/>
        </w:rPr>
      </w:pPr>
      <w:r>
        <w:rPr>
          <w:rFonts w:cs="Arial"/>
          <w:color w:val="000000"/>
        </w:rPr>
        <w:br w:type="page"/>
      </w:r>
    </w:p>
    <w:p w:rsidR="000810AC" w:rsidRPr="0052321D" w:rsidRDefault="000810AC" w:rsidP="008D6EC0">
      <w:pPr>
        <w:pStyle w:val="StyleStyleNo1HeadingBottomSinglesolidlineSeaGreen2"/>
      </w:pPr>
      <w:r w:rsidRPr="0052321D">
        <w:t>2.</w:t>
      </w:r>
      <w:r w:rsidRPr="0052321D">
        <w:tab/>
        <w:t xml:space="preserve">Summary of </w:t>
      </w:r>
      <w:r w:rsidR="002305F6">
        <w:t>2015-16</w:t>
      </w: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jc w:val="both"/>
        <w:rPr>
          <w:rFonts w:cs="Arial"/>
          <w:color w:val="000000"/>
          <w:sz w:val="20"/>
          <w:szCs w:val="20"/>
        </w:rPr>
      </w:pPr>
      <w:r w:rsidRPr="000A2D62">
        <w:rPr>
          <w:rFonts w:cs="Arial"/>
          <w:color w:val="000000"/>
          <w:sz w:val="20"/>
          <w:szCs w:val="20"/>
        </w:rPr>
        <w:t xml:space="preserve">This section provides a summary of the Victoria Grants Commission’s key activities for </w:t>
      </w:r>
      <w:r w:rsidR="002305F6">
        <w:rPr>
          <w:rFonts w:cs="Arial"/>
          <w:color w:val="000000"/>
          <w:sz w:val="20"/>
          <w:szCs w:val="20"/>
        </w:rPr>
        <w:t>2015-16</w:t>
      </w:r>
      <w:r w:rsidRPr="000A2D62">
        <w:rPr>
          <w:rFonts w:cs="Arial"/>
          <w:color w:val="000000"/>
          <w:sz w:val="20"/>
          <w:szCs w:val="20"/>
        </w:rPr>
        <w:t>.</w:t>
      </w:r>
    </w:p>
    <w:p w:rsidR="000810AC" w:rsidRPr="000A2D62" w:rsidRDefault="000810AC" w:rsidP="000810AC">
      <w:pPr>
        <w:jc w:val="both"/>
        <w:rPr>
          <w:rFonts w:cs="Arial"/>
          <w:color w:val="000000"/>
          <w:sz w:val="20"/>
          <w:szCs w:val="20"/>
        </w:rPr>
      </w:pPr>
    </w:p>
    <w:p w:rsidR="000810AC" w:rsidRPr="000A2D62" w:rsidRDefault="000810AC" w:rsidP="000810AC">
      <w:pPr>
        <w:jc w:val="both"/>
        <w:rPr>
          <w:rFonts w:cs="Arial"/>
          <w:color w:val="000000"/>
          <w:sz w:val="20"/>
          <w:szCs w:val="20"/>
        </w:rPr>
      </w:pPr>
    </w:p>
    <w:tbl>
      <w:tblPr>
        <w:tblW w:w="9310" w:type="dxa"/>
        <w:tblLayout w:type="fixed"/>
        <w:tblLook w:val="01E0" w:firstRow="1" w:lastRow="1" w:firstColumn="1" w:lastColumn="1" w:noHBand="0" w:noVBand="0"/>
      </w:tblPr>
      <w:tblGrid>
        <w:gridCol w:w="2381"/>
        <w:gridCol w:w="238"/>
        <w:gridCol w:w="6691"/>
      </w:tblGrid>
      <w:tr w:rsidR="00976B13" w:rsidRPr="000A2D62" w:rsidTr="00454BFA">
        <w:trPr>
          <w:cantSplit/>
        </w:trPr>
        <w:tc>
          <w:tcPr>
            <w:tcW w:w="2381" w:type="dxa"/>
            <w:tcBorders>
              <w:right w:val="single" w:sz="18" w:space="0" w:color="E36C0A" w:themeColor="accent6" w:themeShade="BF"/>
            </w:tcBorders>
          </w:tcPr>
          <w:p w:rsidR="00976B13" w:rsidRPr="003E21BB" w:rsidRDefault="00976B13" w:rsidP="00976B13">
            <w:pPr>
              <w:rPr>
                <w:rStyle w:val="StyleBoldSeaGreen"/>
                <w:rFonts w:cs="Arial"/>
                <w:color w:val="E36C0A" w:themeColor="accent6" w:themeShade="BF"/>
              </w:rPr>
            </w:pPr>
            <w:r w:rsidRPr="003E21BB">
              <w:rPr>
                <w:rStyle w:val="StyleBoldSeaGreen"/>
                <w:rFonts w:cs="Arial"/>
                <w:color w:val="E36C0A" w:themeColor="accent6" w:themeShade="BF"/>
              </w:rPr>
              <w:t>Commonwealth Indexation Pause</w:t>
            </w:r>
          </w:p>
        </w:tc>
        <w:tc>
          <w:tcPr>
            <w:tcW w:w="238" w:type="dxa"/>
            <w:tcBorders>
              <w:left w:val="single" w:sz="18" w:space="0" w:color="E36C0A" w:themeColor="accent6" w:themeShade="BF"/>
            </w:tcBorders>
          </w:tcPr>
          <w:p w:rsidR="00976B13" w:rsidRPr="000A2D62" w:rsidRDefault="00976B13" w:rsidP="00976B13">
            <w:pPr>
              <w:rPr>
                <w:rFonts w:cs="Arial"/>
                <w:color w:val="000000"/>
                <w:sz w:val="20"/>
                <w:szCs w:val="20"/>
              </w:rPr>
            </w:pPr>
          </w:p>
        </w:tc>
        <w:tc>
          <w:tcPr>
            <w:tcW w:w="6691" w:type="dxa"/>
            <w:tcBorders>
              <w:left w:val="nil"/>
            </w:tcBorders>
          </w:tcPr>
          <w:p w:rsidR="006C53B5" w:rsidRPr="006C53B5" w:rsidRDefault="006C53B5" w:rsidP="006C53B5">
            <w:pPr>
              <w:jc w:val="both"/>
              <w:rPr>
                <w:rFonts w:cs="Arial"/>
                <w:sz w:val="20"/>
                <w:szCs w:val="20"/>
              </w:rPr>
            </w:pPr>
            <w:r w:rsidRPr="006C53B5">
              <w:rPr>
                <w:rFonts w:cs="Arial"/>
                <w:sz w:val="20"/>
                <w:szCs w:val="20"/>
              </w:rPr>
              <w:t>The 2014 Federal Budget announced that the Commonwealth Government would ‘pause’ indexation on the national pool of financial assistance grants provided to local government for the three years to 2016-17.</w:t>
            </w:r>
          </w:p>
          <w:p w:rsidR="006C53B5" w:rsidRPr="006C53B5" w:rsidRDefault="006C53B5" w:rsidP="006C53B5">
            <w:pPr>
              <w:jc w:val="both"/>
              <w:rPr>
                <w:rFonts w:cs="Arial"/>
                <w:sz w:val="20"/>
                <w:szCs w:val="20"/>
              </w:rPr>
            </w:pPr>
          </w:p>
          <w:p w:rsidR="006C53B5" w:rsidRPr="006C53B5" w:rsidRDefault="006C53B5" w:rsidP="006C53B5">
            <w:pPr>
              <w:jc w:val="both"/>
              <w:rPr>
                <w:rFonts w:cs="Arial"/>
                <w:sz w:val="20"/>
                <w:szCs w:val="20"/>
              </w:rPr>
            </w:pPr>
            <w:r w:rsidRPr="006C53B5">
              <w:rPr>
                <w:rFonts w:cs="Arial"/>
                <w:sz w:val="20"/>
                <w:szCs w:val="20"/>
              </w:rPr>
              <w:t>Over this period, general purpose grant allocations between the States and Territories are continuing to fluctuate in line with population changes.  However, the level of local roads grants has remained at 2014-15 levels</w:t>
            </w:r>
            <w:r w:rsidR="00450738">
              <w:rPr>
                <w:rFonts w:cs="Arial"/>
                <w:sz w:val="20"/>
                <w:szCs w:val="20"/>
              </w:rPr>
              <w:t>, with the total quantum of the overall pool</w:t>
            </w:r>
            <w:r w:rsidRPr="006C53B5">
              <w:rPr>
                <w:rFonts w:cs="Arial"/>
                <w:sz w:val="20"/>
                <w:szCs w:val="20"/>
              </w:rPr>
              <w:t>.</w:t>
            </w:r>
          </w:p>
          <w:p w:rsidR="006C53B5" w:rsidRPr="006C53B5" w:rsidRDefault="006C53B5" w:rsidP="006C53B5">
            <w:pPr>
              <w:jc w:val="both"/>
              <w:rPr>
                <w:rFonts w:cs="Arial"/>
                <w:sz w:val="20"/>
                <w:szCs w:val="20"/>
              </w:rPr>
            </w:pPr>
          </w:p>
          <w:p w:rsidR="00976B13" w:rsidRDefault="006C53B5" w:rsidP="006C53B5">
            <w:pPr>
              <w:jc w:val="both"/>
              <w:rPr>
                <w:rFonts w:cs="Arial"/>
                <w:sz w:val="20"/>
                <w:szCs w:val="20"/>
              </w:rPr>
            </w:pPr>
            <w:r w:rsidRPr="006C53B5">
              <w:rPr>
                <w:rFonts w:cs="Arial"/>
                <w:sz w:val="20"/>
                <w:szCs w:val="20"/>
              </w:rPr>
              <w:t xml:space="preserve">The Victoria Grants Commission has calculated that, over the four-year period to 2017-18, total grants to Victorian councils will be approximately $200 million lower than would have otherwise been the case with indexation. When indexation is scheduled to resume it will be from a base that is some 12.5% lower than had the pause not been implemented. </w:t>
            </w:r>
          </w:p>
          <w:p w:rsidR="006C53B5" w:rsidRPr="000F02AA" w:rsidRDefault="006C53B5" w:rsidP="006C53B5">
            <w:pPr>
              <w:jc w:val="both"/>
              <w:rPr>
                <w:rFonts w:cs="Arial"/>
                <w:sz w:val="20"/>
                <w:szCs w:val="20"/>
              </w:rPr>
            </w:pPr>
          </w:p>
          <w:p w:rsidR="006F6E59" w:rsidRDefault="00976B13" w:rsidP="000F02AA">
            <w:pPr>
              <w:jc w:val="both"/>
              <w:rPr>
                <w:rFonts w:cs="Arial"/>
                <w:sz w:val="20"/>
                <w:szCs w:val="20"/>
              </w:rPr>
            </w:pPr>
            <w:r w:rsidRPr="000F02AA">
              <w:rPr>
                <w:rFonts w:cs="Arial"/>
                <w:sz w:val="20"/>
                <w:szCs w:val="20"/>
              </w:rPr>
              <w:t xml:space="preserve">The indexation pause led to considerable challenges in allocating the </w:t>
            </w:r>
            <w:r w:rsidR="002305F6">
              <w:rPr>
                <w:rFonts w:cs="Arial"/>
                <w:sz w:val="20"/>
                <w:szCs w:val="20"/>
              </w:rPr>
              <w:t>2015-16</w:t>
            </w:r>
            <w:r w:rsidRPr="000F02AA">
              <w:rPr>
                <w:rFonts w:cs="Arial"/>
                <w:sz w:val="20"/>
                <w:szCs w:val="20"/>
              </w:rPr>
              <w:t xml:space="preserve"> grants equitably in line with the national distribution principles, and </w:t>
            </w:r>
            <w:r w:rsidR="007301B0">
              <w:rPr>
                <w:rFonts w:cs="Arial"/>
                <w:sz w:val="20"/>
                <w:szCs w:val="20"/>
              </w:rPr>
              <w:t xml:space="preserve">this was the case again for the </w:t>
            </w:r>
            <w:r w:rsidR="002305F6">
              <w:rPr>
                <w:rFonts w:cs="Arial"/>
                <w:sz w:val="20"/>
                <w:szCs w:val="20"/>
              </w:rPr>
              <w:t>2016-17</w:t>
            </w:r>
            <w:r w:rsidR="007301B0">
              <w:rPr>
                <w:rFonts w:cs="Arial"/>
                <w:sz w:val="20"/>
                <w:szCs w:val="20"/>
              </w:rPr>
              <w:t xml:space="preserve"> allocations.</w:t>
            </w:r>
          </w:p>
          <w:p w:rsidR="006F6E59" w:rsidRDefault="006F6E59" w:rsidP="000F02AA">
            <w:pPr>
              <w:jc w:val="both"/>
              <w:rPr>
                <w:rFonts w:cs="Arial"/>
                <w:sz w:val="20"/>
                <w:szCs w:val="20"/>
              </w:rPr>
            </w:pPr>
          </w:p>
          <w:p w:rsidR="006C53B5" w:rsidRDefault="006C53B5" w:rsidP="000F02AA">
            <w:pPr>
              <w:jc w:val="both"/>
              <w:rPr>
                <w:rFonts w:cs="Arial"/>
                <w:sz w:val="20"/>
                <w:szCs w:val="20"/>
              </w:rPr>
            </w:pPr>
            <w:r w:rsidRPr="006C53B5">
              <w:rPr>
                <w:rFonts w:cs="Arial"/>
                <w:sz w:val="20"/>
                <w:szCs w:val="20"/>
              </w:rPr>
              <w:t>The 2016 Federal Budget confirmed the continuation of the indexation ‘pause’ for the 2016-17 financial year</w:t>
            </w:r>
          </w:p>
          <w:p w:rsidR="006C53B5" w:rsidRDefault="006C53B5" w:rsidP="000F02AA">
            <w:pPr>
              <w:jc w:val="both"/>
              <w:rPr>
                <w:rFonts w:cs="Arial"/>
                <w:sz w:val="20"/>
                <w:szCs w:val="20"/>
              </w:rPr>
            </w:pPr>
          </w:p>
          <w:p w:rsidR="006C53B5" w:rsidRPr="006C53B5" w:rsidRDefault="006C53B5" w:rsidP="006C53B5">
            <w:pPr>
              <w:jc w:val="both"/>
              <w:rPr>
                <w:rFonts w:cs="Arial"/>
                <w:sz w:val="20"/>
                <w:szCs w:val="20"/>
              </w:rPr>
            </w:pPr>
            <w:r w:rsidRPr="006C53B5">
              <w:rPr>
                <w:rFonts w:cs="Arial"/>
                <w:sz w:val="20"/>
                <w:szCs w:val="20"/>
              </w:rPr>
              <w:t>As a result of the continuation of the ‘pause,’ the Commission has again limited movements in grant outcomes for 2016-17.</w:t>
            </w:r>
          </w:p>
          <w:p w:rsidR="006C53B5" w:rsidRPr="006C53B5" w:rsidRDefault="006C53B5" w:rsidP="006C53B5">
            <w:pPr>
              <w:jc w:val="both"/>
              <w:rPr>
                <w:rFonts w:cs="Arial"/>
                <w:sz w:val="20"/>
                <w:szCs w:val="20"/>
              </w:rPr>
            </w:pPr>
          </w:p>
          <w:p w:rsidR="00976B13" w:rsidRDefault="006C53B5" w:rsidP="006C53B5">
            <w:pPr>
              <w:jc w:val="both"/>
              <w:rPr>
                <w:rFonts w:cs="Arial"/>
                <w:sz w:val="20"/>
                <w:szCs w:val="20"/>
              </w:rPr>
            </w:pPr>
            <w:r w:rsidRPr="006C53B5">
              <w:rPr>
                <w:rFonts w:cs="Arial"/>
                <w:sz w:val="20"/>
                <w:szCs w:val="20"/>
              </w:rPr>
              <w:t>In comparison to 2015-16, the limits have been loosened in preparation for the resumption of indexation in 2017-18. However, the parameters have still been designed to reduce the financial impact borne by those councils with the greatest reliance on this funding, whilst ensuring that the pool is shared equitably.</w:t>
            </w:r>
          </w:p>
          <w:p w:rsidR="006C53B5" w:rsidRDefault="006C53B5" w:rsidP="006C53B5">
            <w:pPr>
              <w:jc w:val="both"/>
              <w:rPr>
                <w:rFonts w:cs="Arial"/>
                <w:sz w:val="20"/>
                <w:szCs w:val="20"/>
                <w:highlight w:val="yellow"/>
              </w:rPr>
            </w:pPr>
          </w:p>
          <w:p w:rsidR="00EE27F4" w:rsidRPr="00176D08" w:rsidRDefault="00EE27F4" w:rsidP="002431DF">
            <w:pPr>
              <w:jc w:val="both"/>
              <w:rPr>
                <w:rFonts w:cs="Arial"/>
                <w:sz w:val="20"/>
                <w:szCs w:val="20"/>
                <w:highlight w:val="yellow"/>
              </w:rPr>
            </w:pPr>
          </w:p>
        </w:tc>
      </w:tr>
      <w:tr w:rsidR="00976B13" w:rsidRPr="000A2D62" w:rsidTr="00454BFA">
        <w:trPr>
          <w:cantSplit/>
        </w:trPr>
        <w:tc>
          <w:tcPr>
            <w:tcW w:w="2381" w:type="dxa"/>
            <w:tcBorders>
              <w:right w:val="single" w:sz="18" w:space="0" w:color="E36C0A" w:themeColor="accent6" w:themeShade="BF"/>
            </w:tcBorders>
          </w:tcPr>
          <w:p w:rsidR="00976B13" w:rsidRPr="003E21BB" w:rsidRDefault="000F3F4E" w:rsidP="00976B13">
            <w:pPr>
              <w:rPr>
                <w:rStyle w:val="StyleBoldSeaGreen"/>
                <w:rFonts w:cs="Arial"/>
                <w:color w:val="E36C0A" w:themeColor="accent6" w:themeShade="BF"/>
              </w:rPr>
            </w:pPr>
            <w:r w:rsidRPr="003E21BB">
              <w:rPr>
                <w:rStyle w:val="StyleBoldSeaGreen"/>
                <w:rFonts w:cs="Arial"/>
                <w:color w:val="E36C0A" w:themeColor="accent6" w:themeShade="BF"/>
              </w:rPr>
              <w:t xml:space="preserve">Estimated </w:t>
            </w:r>
            <w:r w:rsidR="00976B13" w:rsidRPr="003E21BB">
              <w:rPr>
                <w:rStyle w:val="StyleBoldSeaGreen"/>
                <w:rFonts w:cs="Arial"/>
                <w:color w:val="E36C0A" w:themeColor="accent6" w:themeShade="BF"/>
              </w:rPr>
              <w:t xml:space="preserve">Grant Allocations for </w:t>
            </w:r>
            <w:r w:rsidR="002431DF" w:rsidRPr="003E21BB">
              <w:rPr>
                <w:rStyle w:val="StyleBoldSeaGreen"/>
                <w:rFonts w:cs="Arial"/>
                <w:color w:val="E36C0A" w:themeColor="accent6" w:themeShade="BF"/>
              </w:rPr>
              <w:br/>
            </w:r>
            <w:r w:rsidR="002305F6" w:rsidRPr="003E21BB">
              <w:rPr>
                <w:rStyle w:val="StyleBoldSeaGreen"/>
                <w:rFonts w:cs="Arial"/>
                <w:color w:val="E36C0A" w:themeColor="accent6" w:themeShade="BF"/>
              </w:rPr>
              <w:t>2016-17</w:t>
            </w:r>
          </w:p>
        </w:tc>
        <w:tc>
          <w:tcPr>
            <w:tcW w:w="238" w:type="dxa"/>
            <w:tcBorders>
              <w:left w:val="single" w:sz="18" w:space="0" w:color="E36C0A" w:themeColor="accent6" w:themeShade="BF"/>
            </w:tcBorders>
          </w:tcPr>
          <w:p w:rsidR="00976B13" w:rsidRPr="000A2D62" w:rsidRDefault="00976B13" w:rsidP="00976B13">
            <w:pPr>
              <w:rPr>
                <w:rFonts w:cs="Arial"/>
                <w:color w:val="000000"/>
                <w:sz w:val="20"/>
                <w:szCs w:val="20"/>
              </w:rPr>
            </w:pPr>
          </w:p>
        </w:tc>
        <w:tc>
          <w:tcPr>
            <w:tcW w:w="6691" w:type="dxa"/>
            <w:tcBorders>
              <w:left w:val="nil"/>
            </w:tcBorders>
          </w:tcPr>
          <w:p w:rsidR="002431DF" w:rsidRDefault="002431DF" w:rsidP="00976B13">
            <w:pPr>
              <w:jc w:val="both"/>
              <w:rPr>
                <w:rFonts w:cs="Arial"/>
                <w:sz w:val="20"/>
                <w:szCs w:val="20"/>
              </w:rPr>
            </w:pPr>
            <w:r>
              <w:rPr>
                <w:rFonts w:cs="Arial"/>
                <w:sz w:val="20"/>
                <w:szCs w:val="20"/>
              </w:rPr>
              <w:t>T</w:t>
            </w:r>
            <w:r w:rsidR="00976B13" w:rsidRPr="00BB666D">
              <w:rPr>
                <w:rFonts w:cs="Arial"/>
                <w:sz w:val="20"/>
                <w:szCs w:val="20"/>
              </w:rPr>
              <w:t xml:space="preserve">he </w:t>
            </w:r>
            <w:r w:rsidR="006E1DE4">
              <w:rPr>
                <w:rFonts w:cs="Arial"/>
                <w:sz w:val="20"/>
                <w:szCs w:val="20"/>
              </w:rPr>
              <w:t>201</w:t>
            </w:r>
            <w:r w:rsidR="0075641D">
              <w:rPr>
                <w:rFonts w:cs="Arial"/>
                <w:sz w:val="20"/>
                <w:szCs w:val="20"/>
              </w:rPr>
              <w:t>6</w:t>
            </w:r>
            <w:r w:rsidR="006E1DE4">
              <w:rPr>
                <w:rFonts w:cs="Arial"/>
                <w:sz w:val="20"/>
                <w:szCs w:val="20"/>
              </w:rPr>
              <w:t xml:space="preserve"> </w:t>
            </w:r>
            <w:r w:rsidR="00976B13" w:rsidRPr="00BB666D">
              <w:rPr>
                <w:rFonts w:cs="Arial"/>
                <w:sz w:val="20"/>
                <w:szCs w:val="20"/>
              </w:rPr>
              <w:t>Federal Budget</w:t>
            </w:r>
            <w:r w:rsidR="006E1DE4">
              <w:rPr>
                <w:rFonts w:cs="Arial"/>
                <w:sz w:val="20"/>
                <w:szCs w:val="20"/>
              </w:rPr>
              <w:t xml:space="preserve">, which was handed down on </w:t>
            </w:r>
            <w:r w:rsidR="0075641D">
              <w:rPr>
                <w:rFonts w:cs="Arial"/>
                <w:sz w:val="20"/>
                <w:szCs w:val="20"/>
              </w:rPr>
              <w:t>3 May 2016</w:t>
            </w:r>
            <w:r w:rsidR="00976B13" w:rsidRPr="00BB666D">
              <w:rPr>
                <w:rFonts w:cs="Arial"/>
                <w:sz w:val="20"/>
                <w:szCs w:val="20"/>
              </w:rPr>
              <w:t xml:space="preserve"> </w:t>
            </w:r>
            <w:r>
              <w:rPr>
                <w:rFonts w:cs="Arial"/>
                <w:sz w:val="20"/>
                <w:szCs w:val="20"/>
              </w:rPr>
              <w:t xml:space="preserve">contained </w:t>
            </w:r>
            <w:r w:rsidR="00976B13" w:rsidRPr="00BB666D">
              <w:rPr>
                <w:rFonts w:cs="Arial"/>
                <w:sz w:val="20"/>
                <w:szCs w:val="20"/>
              </w:rPr>
              <w:t xml:space="preserve">the estimated </w:t>
            </w:r>
            <w:r w:rsidR="002305F6">
              <w:rPr>
                <w:rFonts w:cs="Arial"/>
                <w:sz w:val="20"/>
                <w:szCs w:val="20"/>
              </w:rPr>
              <w:t>2016-17</w:t>
            </w:r>
            <w:r w:rsidR="00976B13" w:rsidRPr="00BB666D">
              <w:rPr>
                <w:rFonts w:cs="Arial"/>
                <w:sz w:val="20"/>
                <w:szCs w:val="20"/>
              </w:rPr>
              <w:t xml:space="preserve"> total </w:t>
            </w:r>
            <w:r w:rsidR="005F4663">
              <w:rPr>
                <w:rFonts w:cs="Arial"/>
                <w:sz w:val="20"/>
                <w:szCs w:val="20"/>
              </w:rPr>
              <w:t>allocation</w:t>
            </w:r>
            <w:r>
              <w:rPr>
                <w:rFonts w:cs="Arial"/>
                <w:sz w:val="20"/>
                <w:szCs w:val="20"/>
              </w:rPr>
              <w:t xml:space="preserve"> to Victorian councils.</w:t>
            </w:r>
          </w:p>
          <w:p w:rsidR="002431DF" w:rsidRDefault="002431DF" w:rsidP="00976B13">
            <w:pPr>
              <w:jc w:val="both"/>
              <w:rPr>
                <w:rFonts w:cs="Arial"/>
                <w:sz w:val="20"/>
                <w:szCs w:val="20"/>
              </w:rPr>
            </w:pPr>
          </w:p>
          <w:p w:rsidR="00976B13" w:rsidRDefault="00976B13" w:rsidP="00976B13">
            <w:pPr>
              <w:jc w:val="both"/>
              <w:rPr>
                <w:rFonts w:cs="Arial"/>
                <w:sz w:val="20"/>
                <w:szCs w:val="20"/>
              </w:rPr>
            </w:pPr>
            <w:r w:rsidRPr="00BB666D">
              <w:rPr>
                <w:rFonts w:cs="Arial"/>
                <w:sz w:val="20"/>
                <w:szCs w:val="20"/>
              </w:rPr>
              <w:t>Consequently, on 2</w:t>
            </w:r>
            <w:r w:rsidR="0075641D">
              <w:rPr>
                <w:rFonts w:cs="Arial"/>
                <w:sz w:val="20"/>
                <w:szCs w:val="20"/>
              </w:rPr>
              <w:t>4</w:t>
            </w:r>
            <w:r w:rsidRPr="00BB666D">
              <w:rPr>
                <w:rFonts w:cs="Arial"/>
                <w:sz w:val="20"/>
                <w:szCs w:val="20"/>
              </w:rPr>
              <w:t xml:space="preserve"> May 201</w:t>
            </w:r>
            <w:r w:rsidR="0075641D">
              <w:rPr>
                <w:rFonts w:cs="Arial"/>
                <w:sz w:val="20"/>
                <w:szCs w:val="20"/>
              </w:rPr>
              <w:t>6</w:t>
            </w:r>
            <w:r w:rsidRPr="00BB666D">
              <w:rPr>
                <w:rFonts w:cs="Arial"/>
                <w:sz w:val="20"/>
                <w:szCs w:val="20"/>
              </w:rPr>
              <w:t xml:space="preserve">, the Commission was able to provide all councils with an indicative estimate of their general purpose and local roads grants allocations for </w:t>
            </w:r>
            <w:r w:rsidR="002305F6">
              <w:rPr>
                <w:rFonts w:cs="Arial"/>
                <w:sz w:val="20"/>
                <w:szCs w:val="20"/>
              </w:rPr>
              <w:t>2016-17</w:t>
            </w:r>
            <w:r w:rsidRPr="00BB666D">
              <w:rPr>
                <w:rFonts w:cs="Arial"/>
                <w:sz w:val="20"/>
                <w:szCs w:val="20"/>
              </w:rPr>
              <w:t>, based on the Commonwealth Budget estimates.</w:t>
            </w:r>
          </w:p>
          <w:p w:rsidR="00876022" w:rsidRDefault="00876022" w:rsidP="00976B13">
            <w:pPr>
              <w:jc w:val="both"/>
              <w:rPr>
                <w:rFonts w:cs="Arial"/>
                <w:sz w:val="20"/>
                <w:szCs w:val="20"/>
                <w:highlight w:val="yellow"/>
              </w:rPr>
            </w:pPr>
          </w:p>
          <w:p w:rsidR="00976B13" w:rsidRPr="00176D08" w:rsidRDefault="00976B13" w:rsidP="00976B13">
            <w:pPr>
              <w:jc w:val="both"/>
              <w:rPr>
                <w:rFonts w:cs="Arial"/>
                <w:sz w:val="20"/>
                <w:szCs w:val="20"/>
                <w:highlight w:val="yellow"/>
              </w:rPr>
            </w:pPr>
          </w:p>
        </w:tc>
      </w:tr>
      <w:tr w:rsidR="002431DF" w:rsidRPr="000A2D62" w:rsidTr="00454BFA">
        <w:trPr>
          <w:cantSplit/>
        </w:trPr>
        <w:tc>
          <w:tcPr>
            <w:tcW w:w="2381" w:type="dxa"/>
            <w:tcBorders>
              <w:right w:val="single" w:sz="18" w:space="0" w:color="E36C0A" w:themeColor="accent6" w:themeShade="BF"/>
            </w:tcBorders>
          </w:tcPr>
          <w:p w:rsidR="002431DF" w:rsidRPr="003E21BB" w:rsidRDefault="002431DF" w:rsidP="002431DF">
            <w:pPr>
              <w:rPr>
                <w:rStyle w:val="StyleBoldSeaGreen"/>
                <w:rFonts w:cs="Arial"/>
                <w:color w:val="E36C0A" w:themeColor="accent6" w:themeShade="BF"/>
              </w:rPr>
            </w:pPr>
            <w:r w:rsidRPr="003E21BB">
              <w:rPr>
                <w:rStyle w:val="StyleBoldSeaGreen"/>
                <w:rFonts w:cs="Arial"/>
                <w:color w:val="E36C0A" w:themeColor="accent6" w:themeShade="BF"/>
              </w:rPr>
              <w:t xml:space="preserve">Annual Data </w:t>
            </w:r>
            <w:r w:rsidRPr="003E21BB">
              <w:rPr>
                <w:rStyle w:val="StyleBoldSeaGreen"/>
                <w:rFonts w:cs="Arial"/>
                <w:color w:val="E36C0A" w:themeColor="accent6" w:themeShade="BF"/>
              </w:rPr>
              <w:br/>
              <w:t>Return</w:t>
            </w:r>
          </w:p>
        </w:tc>
        <w:tc>
          <w:tcPr>
            <w:tcW w:w="238" w:type="dxa"/>
            <w:tcBorders>
              <w:left w:val="single" w:sz="18" w:space="0" w:color="E36C0A" w:themeColor="accent6" w:themeShade="BF"/>
            </w:tcBorders>
          </w:tcPr>
          <w:p w:rsidR="002431DF" w:rsidRPr="000A2D62" w:rsidRDefault="002431DF" w:rsidP="002431DF">
            <w:pPr>
              <w:rPr>
                <w:rFonts w:cs="Arial"/>
                <w:color w:val="000000"/>
                <w:sz w:val="20"/>
                <w:szCs w:val="20"/>
              </w:rPr>
            </w:pPr>
          </w:p>
        </w:tc>
        <w:tc>
          <w:tcPr>
            <w:tcW w:w="6691" w:type="dxa"/>
          </w:tcPr>
          <w:p w:rsidR="002431DF" w:rsidRPr="006169E5" w:rsidRDefault="005F4663" w:rsidP="002431DF">
            <w:pPr>
              <w:jc w:val="both"/>
              <w:rPr>
                <w:rFonts w:cs="Arial"/>
                <w:sz w:val="20"/>
                <w:szCs w:val="20"/>
              </w:rPr>
            </w:pPr>
            <w:r>
              <w:rPr>
                <w:rFonts w:cs="Arial"/>
                <w:sz w:val="20"/>
                <w:szCs w:val="20"/>
              </w:rPr>
              <w:t xml:space="preserve">The Commission’s allocation process relies on data provided by councils in annual data returns.  Much of this data is also shared with third parties, including the Australian Bureau of Statistics.  </w:t>
            </w:r>
            <w:r w:rsidR="00876022">
              <w:rPr>
                <w:rFonts w:cs="Arial"/>
                <w:sz w:val="20"/>
                <w:szCs w:val="20"/>
              </w:rPr>
              <w:t xml:space="preserve">A lodgement date of </w:t>
            </w:r>
            <w:r w:rsidR="0075641D">
              <w:rPr>
                <w:rFonts w:cs="Arial"/>
                <w:sz w:val="20"/>
                <w:szCs w:val="20"/>
              </w:rPr>
              <w:t>4</w:t>
            </w:r>
            <w:r w:rsidR="002431DF" w:rsidRPr="006169E5">
              <w:rPr>
                <w:rFonts w:cs="Arial"/>
                <w:sz w:val="20"/>
                <w:szCs w:val="20"/>
              </w:rPr>
              <w:t xml:space="preserve"> November 201</w:t>
            </w:r>
            <w:r w:rsidR="0075641D">
              <w:rPr>
                <w:rFonts w:cs="Arial"/>
                <w:sz w:val="20"/>
                <w:szCs w:val="20"/>
              </w:rPr>
              <w:t>5</w:t>
            </w:r>
            <w:r w:rsidR="002431DF" w:rsidRPr="006169E5">
              <w:rPr>
                <w:rFonts w:cs="Arial"/>
                <w:sz w:val="20"/>
                <w:szCs w:val="20"/>
              </w:rPr>
              <w:t xml:space="preserve"> was set for the receipt of annual data returns from councils.  </w:t>
            </w:r>
          </w:p>
          <w:p w:rsidR="002431DF" w:rsidRPr="00176D08" w:rsidRDefault="002431DF" w:rsidP="002431DF">
            <w:pPr>
              <w:jc w:val="both"/>
              <w:rPr>
                <w:rFonts w:cs="Arial"/>
                <w:sz w:val="20"/>
                <w:szCs w:val="20"/>
                <w:highlight w:val="yellow"/>
              </w:rPr>
            </w:pPr>
          </w:p>
          <w:p w:rsidR="002431DF" w:rsidRPr="006169E5" w:rsidRDefault="002431DF" w:rsidP="002431DF">
            <w:pPr>
              <w:jc w:val="both"/>
              <w:rPr>
                <w:rFonts w:cs="Arial"/>
                <w:sz w:val="20"/>
                <w:szCs w:val="20"/>
              </w:rPr>
            </w:pPr>
            <w:r w:rsidRPr="006169E5">
              <w:rPr>
                <w:rFonts w:cs="Arial"/>
                <w:sz w:val="20"/>
                <w:szCs w:val="20"/>
              </w:rPr>
              <w:t xml:space="preserve">Many councils provided their returns well before the due date, assisting in expediting the data processing that is the first stage of the grant allocation process.  </w:t>
            </w:r>
          </w:p>
          <w:p w:rsidR="006C53B5" w:rsidRPr="00176D08" w:rsidRDefault="006C53B5" w:rsidP="002431DF">
            <w:pPr>
              <w:jc w:val="both"/>
              <w:rPr>
                <w:rFonts w:cs="Arial"/>
                <w:sz w:val="20"/>
                <w:szCs w:val="20"/>
                <w:highlight w:val="yellow"/>
              </w:rPr>
            </w:pPr>
          </w:p>
        </w:tc>
      </w:tr>
      <w:tr w:rsidR="000810AC" w:rsidRPr="000A2D62" w:rsidTr="00454BFA">
        <w:trPr>
          <w:cantSplit/>
        </w:trPr>
        <w:tc>
          <w:tcPr>
            <w:tcW w:w="2381" w:type="dxa"/>
            <w:tcBorders>
              <w:right w:val="single" w:sz="18" w:space="0" w:color="E36C0A" w:themeColor="accent6" w:themeShade="BF"/>
            </w:tcBorders>
          </w:tcPr>
          <w:p w:rsidR="000810AC" w:rsidRPr="003E21BB" w:rsidRDefault="000810AC" w:rsidP="00CA09A3">
            <w:pPr>
              <w:rPr>
                <w:rStyle w:val="StyleBoldSeaGreen"/>
                <w:rFonts w:cs="Arial"/>
                <w:color w:val="E36C0A" w:themeColor="accent6" w:themeShade="BF"/>
              </w:rPr>
            </w:pPr>
            <w:r w:rsidRPr="003E21BB">
              <w:rPr>
                <w:rStyle w:val="StyleBoldSeaGreen"/>
                <w:rFonts w:cs="Arial"/>
                <w:color w:val="E36C0A" w:themeColor="accent6" w:themeShade="BF"/>
              </w:rPr>
              <w:t>Consultation</w:t>
            </w:r>
          </w:p>
        </w:tc>
        <w:tc>
          <w:tcPr>
            <w:tcW w:w="238" w:type="dxa"/>
            <w:tcBorders>
              <w:left w:val="single" w:sz="18" w:space="0" w:color="E36C0A" w:themeColor="accent6" w:themeShade="BF"/>
            </w:tcBorders>
          </w:tcPr>
          <w:p w:rsidR="000810AC" w:rsidRPr="000A2D62" w:rsidRDefault="000810AC" w:rsidP="00CA09A3">
            <w:pPr>
              <w:rPr>
                <w:rFonts w:cs="Arial"/>
                <w:color w:val="000000"/>
                <w:sz w:val="20"/>
                <w:szCs w:val="20"/>
              </w:rPr>
            </w:pPr>
          </w:p>
        </w:tc>
        <w:tc>
          <w:tcPr>
            <w:tcW w:w="6691" w:type="dxa"/>
            <w:tcBorders>
              <w:left w:val="nil"/>
            </w:tcBorders>
          </w:tcPr>
          <w:p w:rsidR="000810AC" w:rsidRPr="00BB666D" w:rsidRDefault="00F162B7" w:rsidP="00CA09A3">
            <w:pPr>
              <w:jc w:val="both"/>
              <w:rPr>
                <w:rFonts w:cs="Arial"/>
                <w:sz w:val="20"/>
                <w:szCs w:val="20"/>
              </w:rPr>
            </w:pPr>
            <w:r w:rsidRPr="00BB666D">
              <w:rPr>
                <w:rFonts w:cs="Arial"/>
                <w:sz w:val="20"/>
                <w:szCs w:val="20"/>
              </w:rPr>
              <w:t>All Victorian c</w:t>
            </w:r>
            <w:r w:rsidR="000810AC" w:rsidRPr="00BB666D">
              <w:rPr>
                <w:rFonts w:cs="Arial"/>
                <w:sz w:val="20"/>
                <w:szCs w:val="20"/>
              </w:rPr>
              <w:t xml:space="preserve">ouncils </w:t>
            </w:r>
            <w:r w:rsidR="008E0991">
              <w:rPr>
                <w:rFonts w:cs="Arial"/>
                <w:sz w:val="20"/>
                <w:szCs w:val="20"/>
              </w:rPr>
              <w:t xml:space="preserve">have the ability to </w:t>
            </w:r>
            <w:r w:rsidR="000810AC" w:rsidRPr="00BB666D">
              <w:rPr>
                <w:rFonts w:cs="Arial"/>
                <w:sz w:val="20"/>
                <w:szCs w:val="20"/>
              </w:rPr>
              <w:t>pr</w:t>
            </w:r>
            <w:r w:rsidR="008E0991">
              <w:rPr>
                <w:rFonts w:cs="Arial"/>
                <w:sz w:val="20"/>
                <w:szCs w:val="20"/>
              </w:rPr>
              <w:t xml:space="preserve">ovide </w:t>
            </w:r>
            <w:r w:rsidR="000810AC" w:rsidRPr="00BB666D">
              <w:rPr>
                <w:rFonts w:cs="Arial"/>
                <w:sz w:val="20"/>
                <w:szCs w:val="20"/>
              </w:rPr>
              <w:t xml:space="preserve">written submissions to the Commission.  The views presented in these submissions </w:t>
            </w:r>
            <w:r w:rsidR="00AF5800" w:rsidRPr="00BB666D">
              <w:rPr>
                <w:rFonts w:cs="Arial"/>
                <w:sz w:val="20"/>
                <w:szCs w:val="20"/>
              </w:rPr>
              <w:t>p</w:t>
            </w:r>
            <w:r w:rsidR="000810AC" w:rsidRPr="00BB666D">
              <w:rPr>
                <w:rFonts w:cs="Arial"/>
                <w:sz w:val="20"/>
                <w:szCs w:val="20"/>
              </w:rPr>
              <w:t xml:space="preserve">rovide valuable input on aspects of both the general purpose and local roads grant allocation methodologies, including the construction and application of the cost adjustors and cost modifiers used to reflect the local characteristics of individual councils.  This, in turn, allows the Commission to </w:t>
            </w:r>
            <w:r w:rsidR="00B2028B" w:rsidRPr="00BB666D">
              <w:rPr>
                <w:rFonts w:cs="Arial"/>
                <w:sz w:val="20"/>
                <w:szCs w:val="20"/>
              </w:rPr>
              <w:t xml:space="preserve">consider </w:t>
            </w:r>
            <w:r w:rsidR="00AF5800" w:rsidRPr="00BB666D">
              <w:rPr>
                <w:rFonts w:cs="Arial"/>
                <w:sz w:val="20"/>
                <w:szCs w:val="20"/>
              </w:rPr>
              <w:t>modif</w:t>
            </w:r>
            <w:r w:rsidR="00B2028B" w:rsidRPr="00BB666D">
              <w:rPr>
                <w:rFonts w:cs="Arial"/>
                <w:sz w:val="20"/>
                <w:szCs w:val="20"/>
              </w:rPr>
              <w:t>ication of</w:t>
            </w:r>
            <w:r w:rsidR="000810AC" w:rsidRPr="00BB666D">
              <w:rPr>
                <w:rFonts w:cs="Arial"/>
                <w:sz w:val="20"/>
                <w:szCs w:val="20"/>
              </w:rPr>
              <w:t xml:space="preserve"> the methodologies to ensure that they continue to be relevant to the needs of councils.</w:t>
            </w:r>
          </w:p>
          <w:p w:rsidR="00CA09A3" w:rsidRPr="00176D08" w:rsidRDefault="00CA09A3" w:rsidP="00CA09A3">
            <w:pPr>
              <w:jc w:val="both"/>
              <w:rPr>
                <w:rFonts w:cs="Arial"/>
                <w:sz w:val="20"/>
                <w:szCs w:val="20"/>
                <w:highlight w:val="yellow"/>
              </w:rPr>
            </w:pPr>
          </w:p>
          <w:p w:rsidR="00CA09A3" w:rsidRPr="006169E5" w:rsidRDefault="00876022" w:rsidP="00CA09A3">
            <w:pPr>
              <w:jc w:val="both"/>
              <w:rPr>
                <w:rFonts w:cs="Arial"/>
                <w:sz w:val="20"/>
                <w:szCs w:val="20"/>
              </w:rPr>
            </w:pPr>
            <w:r>
              <w:rPr>
                <w:rFonts w:cs="Arial"/>
                <w:sz w:val="20"/>
                <w:szCs w:val="20"/>
              </w:rPr>
              <w:t>F</w:t>
            </w:r>
            <w:r w:rsidR="00171574">
              <w:rPr>
                <w:rFonts w:cs="Arial"/>
                <w:sz w:val="20"/>
                <w:szCs w:val="20"/>
              </w:rPr>
              <w:t>ive</w:t>
            </w:r>
            <w:r w:rsidR="00CF511E">
              <w:rPr>
                <w:rFonts w:cs="Arial"/>
                <w:sz w:val="20"/>
                <w:szCs w:val="20"/>
              </w:rPr>
              <w:t xml:space="preserve"> </w:t>
            </w:r>
            <w:r w:rsidR="00CA09A3" w:rsidRPr="006169E5">
              <w:rPr>
                <w:rFonts w:cs="Arial"/>
                <w:sz w:val="20"/>
                <w:szCs w:val="20"/>
              </w:rPr>
              <w:t xml:space="preserve">regional </w:t>
            </w:r>
            <w:r w:rsidR="001E6249" w:rsidRPr="006169E5">
              <w:rPr>
                <w:rFonts w:cs="Arial"/>
                <w:sz w:val="20"/>
                <w:szCs w:val="20"/>
              </w:rPr>
              <w:t>information sessions</w:t>
            </w:r>
            <w:r w:rsidR="00CA09A3" w:rsidRPr="006169E5">
              <w:rPr>
                <w:rFonts w:cs="Arial"/>
                <w:sz w:val="20"/>
                <w:szCs w:val="20"/>
              </w:rPr>
              <w:t xml:space="preserve"> were held in </w:t>
            </w:r>
            <w:r>
              <w:rPr>
                <w:rFonts w:cs="Arial"/>
                <w:sz w:val="20"/>
                <w:szCs w:val="20"/>
              </w:rPr>
              <w:t>August</w:t>
            </w:r>
            <w:r w:rsidR="00171574">
              <w:rPr>
                <w:rFonts w:cs="Arial"/>
                <w:sz w:val="20"/>
                <w:szCs w:val="20"/>
              </w:rPr>
              <w:t>/September</w:t>
            </w:r>
            <w:r w:rsidR="006169E5" w:rsidRPr="006169E5">
              <w:rPr>
                <w:rFonts w:cs="Arial"/>
                <w:sz w:val="20"/>
                <w:szCs w:val="20"/>
              </w:rPr>
              <w:t xml:space="preserve"> </w:t>
            </w:r>
            <w:r w:rsidR="00CA09A3" w:rsidRPr="006169E5">
              <w:rPr>
                <w:rFonts w:cs="Arial"/>
                <w:sz w:val="20"/>
                <w:szCs w:val="20"/>
              </w:rPr>
              <w:t>201</w:t>
            </w:r>
            <w:r w:rsidR="00171574">
              <w:rPr>
                <w:rFonts w:cs="Arial"/>
                <w:sz w:val="20"/>
                <w:szCs w:val="20"/>
              </w:rPr>
              <w:t>5</w:t>
            </w:r>
            <w:r w:rsidR="00CF511E">
              <w:rPr>
                <w:rFonts w:cs="Arial"/>
                <w:sz w:val="20"/>
                <w:szCs w:val="20"/>
              </w:rPr>
              <w:t xml:space="preserve"> </w:t>
            </w:r>
            <w:r w:rsidR="00CA09A3" w:rsidRPr="006169E5">
              <w:rPr>
                <w:rFonts w:cs="Arial"/>
                <w:sz w:val="20"/>
                <w:szCs w:val="20"/>
              </w:rPr>
              <w:t>to enhance councils’ understanding of the Commission’s role, allocation methodology and data requirements</w:t>
            </w:r>
            <w:r w:rsidR="0025188D" w:rsidRPr="006169E5">
              <w:rPr>
                <w:rFonts w:cs="Arial"/>
                <w:sz w:val="20"/>
                <w:szCs w:val="20"/>
              </w:rPr>
              <w:t>,</w:t>
            </w:r>
            <w:r w:rsidR="00CA09A3" w:rsidRPr="006169E5">
              <w:rPr>
                <w:rFonts w:cs="Arial"/>
                <w:sz w:val="20"/>
                <w:szCs w:val="20"/>
              </w:rPr>
              <w:t xml:space="preserve"> and to provide an overview of the calculation of the </w:t>
            </w:r>
            <w:r w:rsidR="002305F6">
              <w:rPr>
                <w:rFonts w:cs="Arial"/>
                <w:sz w:val="20"/>
                <w:szCs w:val="20"/>
              </w:rPr>
              <w:t>201</w:t>
            </w:r>
            <w:r w:rsidR="00171574">
              <w:rPr>
                <w:rFonts w:cs="Arial"/>
                <w:sz w:val="20"/>
                <w:szCs w:val="20"/>
              </w:rPr>
              <w:t>5</w:t>
            </w:r>
            <w:r w:rsidR="002305F6">
              <w:rPr>
                <w:rFonts w:cs="Arial"/>
                <w:sz w:val="20"/>
                <w:szCs w:val="20"/>
              </w:rPr>
              <w:t>-1</w:t>
            </w:r>
            <w:r w:rsidR="00171574">
              <w:rPr>
                <w:rFonts w:cs="Arial"/>
                <w:sz w:val="20"/>
                <w:szCs w:val="20"/>
              </w:rPr>
              <w:t>6</w:t>
            </w:r>
            <w:r w:rsidR="00CA09A3" w:rsidRPr="006169E5">
              <w:rPr>
                <w:rFonts w:cs="Arial"/>
                <w:sz w:val="20"/>
                <w:szCs w:val="20"/>
              </w:rPr>
              <w:t xml:space="preserve"> grants. </w:t>
            </w:r>
          </w:p>
          <w:p w:rsidR="000810AC" w:rsidRDefault="000810AC" w:rsidP="00CA09A3">
            <w:pPr>
              <w:jc w:val="both"/>
              <w:rPr>
                <w:rFonts w:cs="Arial"/>
                <w:sz w:val="20"/>
                <w:szCs w:val="20"/>
              </w:rPr>
            </w:pPr>
          </w:p>
          <w:p w:rsidR="000810AC" w:rsidRPr="00876022" w:rsidRDefault="000810AC" w:rsidP="00CA09A3">
            <w:pPr>
              <w:jc w:val="both"/>
              <w:rPr>
                <w:rFonts w:cs="Arial"/>
                <w:sz w:val="20"/>
                <w:szCs w:val="20"/>
              </w:rPr>
            </w:pPr>
            <w:r w:rsidRPr="006169E5">
              <w:rPr>
                <w:rFonts w:cs="Arial"/>
                <w:sz w:val="20"/>
                <w:szCs w:val="20"/>
              </w:rPr>
              <w:t xml:space="preserve">For more details about the Commission’s consultation program for </w:t>
            </w:r>
            <w:r w:rsidR="00876022">
              <w:rPr>
                <w:rFonts w:cs="Arial"/>
                <w:sz w:val="20"/>
                <w:szCs w:val="20"/>
              </w:rPr>
              <w:br/>
            </w:r>
            <w:r w:rsidR="002305F6">
              <w:rPr>
                <w:rFonts w:cs="Arial"/>
                <w:sz w:val="20"/>
                <w:szCs w:val="20"/>
              </w:rPr>
              <w:t>2015-16</w:t>
            </w:r>
            <w:r w:rsidRPr="006169E5">
              <w:rPr>
                <w:rFonts w:cs="Arial"/>
                <w:sz w:val="20"/>
                <w:szCs w:val="20"/>
              </w:rPr>
              <w:t xml:space="preserve"> refer to Section 3 of this Annual Report.</w:t>
            </w:r>
          </w:p>
          <w:p w:rsidR="000810AC" w:rsidRDefault="000810AC" w:rsidP="00CA09A3">
            <w:pPr>
              <w:jc w:val="both"/>
              <w:rPr>
                <w:rFonts w:cs="Arial"/>
                <w:sz w:val="20"/>
                <w:szCs w:val="20"/>
                <w:highlight w:val="yellow"/>
              </w:rPr>
            </w:pPr>
          </w:p>
          <w:p w:rsidR="000810AC" w:rsidRPr="00176D08" w:rsidRDefault="000810AC" w:rsidP="00CA09A3">
            <w:pPr>
              <w:jc w:val="both"/>
              <w:rPr>
                <w:rFonts w:cs="Arial"/>
                <w:sz w:val="20"/>
                <w:szCs w:val="20"/>
                <w:highlight w:val="yellow"/>
              </w:rPr>
            </w:pPr>
          </w:p>
        </w:tc>
      </w:tr>
      <w:tr w:rsidR="00630365" w:rsidRPr="000A2D62" w:rsidTr="00454BFA">
        <w:trPr>
          <w:cantSplit/>
        </w:trPr>
        <w:tc>
          <w:tcPr>
            <w:tcW w:w="2381" w:type="dxa"/>
            <w:tcBorders>
              <w:right w:val="single" w:sz="18" w:space="0" w:color="E36C0A" w:themeColor="accent6" w:themeShade="BF"/>
            </w:tcBorders>
          </w:tcPr>
          <w:p w:rsidR="00630365" w:rsidRPr="003E21BB" w:rsidRDefault="00630365" w:rsidP="0062571B">
            <w:pPr>
              <w:rPr>
                <w:rStyle w:val="StyleBoldSeaGreen"/>
                <w:rFonts w:cs="Arial"/>
                <w:color w:val="E36C0A" w:themeColor="accent6" w:themeShade="BF"/>
              </w:rPr>
            </w:pPr>
            <w:r w:rsidRPr="003E21BB">
              <w:rPr>
                <w:rStyle w:val="StyleBoldSeaGreen"/>
                <w:rFonts w:cs="Arial"/>
                <w:color w:val="E36C0A" w:themeColor="accent6" w:themeShade="BF"/>
              </w:rPr>
              <w:t xml:space="preserve">Allocation </w:t>
            </w:r>
          </w:p>
        </w:tc>
        <w:tc>
          <w:tcPr>
            <w:tcW w:w="238" w:type="dxa"/>
            <w:tcBorders>
              <w:left w:val="single" w:sz="18" w:space="0" w:color="E36C0A" w:themeColor="accent6" w:themeShade="BF"/>
            </w:tcBorders>
          </w:tcPr>
          <w:p w:rsidR="00630365" w:rsidRPr="000A2D62" w:rsidRDefault="00630365" w:rsidP="00630365">
            <w:pPr>
              <w:rPr>
                <w:rFonts w:cs="Arial"/>
                <w:color w:val="000000"/>
                <w:sz w:val="20"/>
                <w:szCs w:val="20"/>
              </w:rPr>
            </w:pPr>
          </w:p>
        </w:tc>
        <w:tc>
          <w:tcPr>
            <w:tcW w:w="6691" w:type="dxa"/>
            <w:tcBorders>
              <w:left w:val="nil"/>
            </w:tcBorders>
          </w:tcPr>
          <w:p w:rsidR="00630365" w:rsidRPr="00316EE4" w:rsidRDefault="00630365" w:rsidP="00630365">
            <w:pPr>
              <w:jc w:val="both"/>
              <w:rPr>
                <w:rFonts w:cs="Arial"/>
                <w:sz w:val="20"/>
                <w:szCs w:val="20"/>
              </w:rPr>
            </w:pPr>
            <w:r w:rsidRPr="00316EE4">
              <w:rPr>
                <w:rFonts w:cs="Arial"/>
                <w:sz w:val="20"/>
                <w:szCs w:val="20"/>
              </w:rPr>
              <w:t xml:space="preserve">The </w:t>
            </w:r>
            <w:r w:rsidR="002305F6" w:rsidRPr="00316EE4">
              <w:rPr>
                <w:rFonts w:cs="Arial"/>
                <w:sz w:val="20"/>
                <w:szCs w:val="20"/>
              </w:rPr>
              <w:t>2016-17</w:t>
            </w:r>
            <w:r w:rsidRPr="00316EE4">
              <w:rPr>
                <w:rFonts w:cs="Arial"/>
                <w:sz w:val="20"/>
                <w:szCs w:val="20"/>
              </w:rPr>
              <w:t xml:space="preserve"> </w:t>
            </w:r>
            <w:r w:rsidR="008F1520">
              <w:rPr>
                <w:rFonts w:cs="Arial"/>
                <w:sz w:val="20"/>
                <w:szCs w:val="20"/>
              </w:rPr>
              <w:t xml:space="preserve">estimated </w:t>
            </w:r>
            <w:r w:rsidRPr="00316EE4">
              <w:rPr>
                <w:rFonts w:cs="Arial"/>
                <w:sz w:val="20"/>
                <w:szCs w:val="20"/>
              </w:rPr>
              <w:t>allocation for Victorian councils is</w:t>
            </w:r>
            <w:r w:rsidR="00316EE4" w:rsidRPr="00316EE4">
              <w:rPr>
                <w:rFonts w:cs="Arial"/>
                <w:sz w:val="20"/>
                <w:szCs w:val="20"/>
              </w:rPr>
              <w:t xml:space="preserve"> $542.137 </w:t>
            </w:r>
            <w:r w:rsidRPr="00316EE4">
              <w:rPr>
                <w:rFonts w:cs="Arial"/>
                <w:sz w:val="20"/>
                <w:szCs w:val="20"/>
              </w:rPr>
              <w:t>million, comprising general purpose grants of</w:t>
            </w:r>
            <w:r w:rsidR="00316EE4" w:rsidRPr="00316EE4">
              <w:rPr>
                <w:rFonts w:cs="Arial"/>
                <w:sz w:val="20"/>
                <w:szCs w:val="20"/>
              </w:rPr>
              <w:t xml:space="preserve"> $397.116</w:t>
            </w:r>
            <w:r w:rsidRPr="00316EE4">
              <w:rPr>
                <w:rFonts w:cs="Arial"/>
                <w:sz w:val="20"/>
                <w:szCs w:val="20"/>
              </w:rPr>
              <w:t xml:space="preserve"> million and local roads grants of</w:t>
            </w:r>
            <w:r w:rsidR="00316EE4" w:rsidRPr="00316EE4">
              <w:rPr>
                <w:rFonts w:cs="Arial"/>
                <w:sz w:val="20"/>
                <w:szCs w:val="20"/>
              </w:rPr>
              <w:t xml:space="preserve"> $145.020</w:t>
            </w:r>
            <w:r w:rsidRPr="00316EE4">
              <w:rPr>
                <w:rFonts w:cs="Arial"/>
                <w:sz w:val="20"/>
                <w:szCs w:val="20"/>
              </w:rPr>
              <w:t xml:space="preserve"> million.</w:t>
            </w:r>
          </w:p>
          <w:p w:rsidR="00630365" w:rsidRDefault="00630365" w:rsidP="00630365">
            <w:pPr>
              <w:jc w:val="both"/>
              <w:rPr>
                <w:rFonts w:cs="Arial"/>
                <w:sz w:val="20"/>
                <w:szCs w:val="20"/>
              </w:rPr>
            </w:pPr>
          </w:p>
          <w:p w:rsidR="00630365" w:rsidRDefault="00630365" w:rsidP="00630365">
            <w:pPr>
              <w:jc w:val="both"/>
              <w:rPr>
                <w:rFonts w:cs="Arial"/>
                <w:sz w:val="20"/>
                <w:szCs w:val="20"/>
              </w:rPr>
            </w:pPr>
            <w:r>
              <w:rPr>
                <w:rFonts w:cs="Arial"/>
                <w:sz w:val="20"/>
                <w:szCs w:val="20"/>
              </w:rPr>
              <w:t>T</w:t>
            </w:r>
            <w:r w:rsidRPr="00050773">
              <w:rPr>
                <w:rFonts w:cs="Arial"/>
                <w:sz w:val="20"/>
                <w:szCs w:val="20"/>
              </w:rPr>
              <w:t>he Commonwealth Government also announced that an amount of</w:t>
            </w:r>
            <w:r w:rsidR="00316EE4">
              <w:rPr>
                <w:rFonts w:cs="Arial"/>
                <w:sz w:val="20"/>
                <w:szCs w:val="20"/>
              </w:rPr>
              <w:t xml:space="preserve"> $0.099</w:t>
            </w:r>
            <w:r w:rsidRPr="00050773">
              <w:rPr>
                <w:rFonts w:cs="Arial"/>
                <w:sz w:val="20"/>
                <w:szCs w:val="20"/>
              </w:rPr>
              <w:t xml:space="preserve"> million would be</w:t>
            </w:r>
            <w:r w:rsidR="00316EE4">
              <w:rPr>
                <w:rFonts w:cs="Arial"/>
                <w:sz w:val="20"/>
                <w:szCs w:val="20"/>
              </w:rPr>
              <w:t xml:space="preserve"> added to</w:t>
            </w:r>
            <w:r>
              <w:rPr>
                <w:rFonts w:cs="Arial"/>
                <w:sz w:val="20"/>
                <w:szCs w:val="20"/>
              </w:rPr>
              <w:t xml:space="preserve"> </w:t>
            </w:r>
            <w:r w:rsidRPr="00050773">
              <w:rPr>
                <w:rFonts w:cs="Arial"/>
                <w:sz w:val="20"/>
                <w:szCs w:val="20"/>
              </w:rPr>
              <w:t xml:space="preserve">the cash payments to Victorian councils during </w:t>
            </w:r>
            <w:r w:rsidR="002305F6">
              <w:rPr>
                <w:rFonts w:cs="Arial"/>
                <w:sz w:val="20"/>
                <w:szCs w:val="20"/>
              </w:rPr>
              <w:t>2016-17</w:t>
            </w:r>
            <w:r w:rsidRPr="00050773">
              <w:rPr>
                <w:rFonts w:cs="Arial"/>
                <w:sz w:val="20"/>
                <w:szCs w:val="20"/>
              </w:rPr>
              <w:t>, as a result of an</w:t>
            </w:r>
            <w:r w:rsidR="00316EE4">
              <w:rPr>
                <w:rFonts w:cs="Arial"/>
                <w:sz w:val="20"/>
                <w:szCs w:val="20"/>
              </w:rPr>
              <w:t xml:space="preserve"> underestimation</w:t>
            </w:r>
            <w:r w:rsidRPr="00050773">
              <w:rPr>
                <w:rFonts w:cs="Arial"/>
                <w:sz w:val="20"/>
                <w:szCs w:val="20"/>
              </w:rPr>
              <w:t xml:space="preserve"> of the </w:t>
            </w:r>
            <w:r w:rsidR="00316EE4">
              <w:rPr>
                <w:rFonts w:cs="Arial"/>
                <w:sz w:val="20"/>
                <w:szCs w:val="20"/>
              </w:rPr>
              <w:br/>
              <w:t>2</w:t>
            </w:r>
            <w:r w:rsidR="002305F6">
              <w:rPr>
                <w:rFonts w:cs="Arial"/>
                <w:sz w:val="20"/>
                <w:szCs w:val="20"/>
              </w:rPr>
              <w:t>015-16</w:t>
            </w:r>
            <w:r w:rsidRPr="00050773">
              <w:rPr>
                <w:rFonts w:cs="Arial"/>
                <w:sz w:val="20"/>
                <w:szCs w:val="20"/>
              </w:rPr>
              <w:t xml:space="preserve"> entitlements.</w:t>
            </w:r>
            <w:r>
              <w:rPr>
                <w:rFonts w:cs="Arial"/>
                <w:sz w:val="20"/>
                <w:szCs w:val="20"/>
              </w:rPr>
              <w:t xml:space="preserve">  This amount is the result of an adjustment made by the Commonwealth Government at the end of each financial year to reflect updated population estimates.</w:t>
            </w:r>
          </w:p>
          <w:p w:rsidR="00630365" w:rsidRPr="007F6FDE" w:rsidRDefault="00630365" w:rsidP="00630365">
            <w:pPr>
              <w:jc w:val="both"/>
              <w:rPr>
                <w:rFonts w:cs="Arial"/>
                <w:sz w:val="20"/>
                <w:szCs w:val="20"/>
              </w:rPr>
            </w:pPr>
          </w:p>
          <w:p w:rsidR="00630365" w:rsidRDefault="00630365" w:rsidP="00630365">
            <w:pPr>
              <w:jc w:val="both"/>
              <w:rPr>
                <w:rFonts w:cs="Arial"/>
                <w:sz w:val="20"/>
                <w:szCs w:val="20"/>
              </w:rPr>
            </w:pPr>
            <w:r w:rsidRPr="00050773">
              <w:rPr>
                <w:rFonts w:cs="Arial"/>
                <w:sz w:val="20"/>
                <w:szCs w:val="20"/>
              </w:rPr>
              <w:t xml:space="preserve">In aggregate, the </w:t>
            </w:r>
            <w:r w:rsidR="008F1520">
              <w:rPr>
                <w:rFonts w:cs="Arial"/>
                <w:sz w:val="20"/>
                <w:szCs w:val="20"/>
              </w:rPr>
              <w:t xml:space="preserve">estimated </w:t>
            </w:r>
            <w:r>
              <w:rPr>
                <w:rFonts w:cs="Arial"/>
                <w:sz w:val="20"/>
                <w:szCs w:val="20"/>
              </w:rPr>
              <w:t>allocation</w:t>
            </w:r>
            <w:r w:rsidRPr="00050773">
              <w:rPr>
                <w:rFonts w:cs="Arial"/>
                <w:sz w:val="20"/>
                <w:szCs w:val="20"/>
              </w:rPr>
              <w:t xml:space="preserve"> for </w:t>
            </w:r>
            <w:r w:rsidR="002305F6">
              <w:rPr>
                <w:rFonts w:cs="Arial"/>
                <w:sz w:val="20"/>
                <w:szCs w:val="20"/>
              </w:rPr>
              <w:t>2016-17</w:t>
            </w:r>
            <w:r w:rsidRPr="00050773">
              <w:rPr>
                <w:rFonts w:cs="Arial"/>
                <w:sz w:val="20"/>
                <w:szCs w:val="20"/>
              </w:rPr>
              <w:t xml:space="preserve"> repr</w:t>
            </w:r>
            <w:r>
              <w:rPr>
                <w:rFonts w:cs="Arial"/>
                <w:sz w:val="20"/>
                <w:szCs w:val="20"/>
              </w:rPr>
              <w:t>esents an increase in funding of:</w:t>
            </w:r>
          </w:p>
          <w:p w:rsidR="00630365" w:rsidRDefault="00630365" w:rsidP="00630365">
            <w:pPr>
              <w:jc w:val="both"/>
              <w:rPr>
                <w:rFonts w:cs="Arial"/>
                <w:sz w:val="20"/>
                <w:szCs w:val="20"/>
              </w:rPr>
            </w:pPr>
          </w:p>
          <w:p w:rsidR="00630365" w:rsidRPr="004B2419" w:rsidRDefault="00316EE4" w:rsidP="00630365">
            <w:pPr>
              <w:pStyle w:val="ListParagraph"/>
              <w:numPr>
                <w:ilvl w:val="0"/>
                <w:numId w:val="8"/>
              </w:numPr>
              <w:ind w:left="620" w:hanging="270"/>
              <w:jc w:val="both"/>
              <w:rPr>
                <w:rFonts w:cs="Arial"/>
                <w:sz w:val="20"/>
                <w:szCs w:val="20"/>
              </w:rPr>
            </w:pPr>
            <w:r>
              <w:rPr>
                <w:rFonts w:cs="Arial"/>
                <w:sz w:val="20"/>
                <w:szCs w:val="20"/>
              </w:rPr>
              <w:t xml:space="preserve">$2.341 million (0.4%) over </w:t>
            </w:r>
            <w:r w:rsidR="00630365" w:rsidRPr="004B2419">
              <w:rPr>
                <w:rFonts w:cs="Arial"/>
                <w:sz w:val="20"/>
                <w:szCs w:val="20"/>
              </w:rPr>
              <w:t xml:space="preserve">the </w:t>
            </w:r>
            <w:r w:rsidR="00630365">
              <w:rPr>
                <w:rFonts w:cs="Arial"/>
                <w:sz w:val="20"/>
                <w:szCs w:val="20"/>
              </w:rPr>
              <w:t>allocation</w:t>
            </w:r>
            <w:r w:rsidR="00630365" w:rsidRPr="004B2419">
              <w:rPr>
                <w:rFonts w:cs="Arial"/>
                <w:sz w:val="20"/>
                <w:szCs w:val="20"/>
              </w:rPr>
              <w:t xml:space="preserve"> for </w:t>
            </w:r>
            <w:r w:rsidR="002305F6">
              <w:rPr>
                <w:rFonts w:cs="Arial"/>
                <w:sz w:val="20"/>
                <w:szCs w:val="20"/>
              </w:rPr>
              <w:t>2015-16</w:t>
            </w:r>
            <w:r w:rsidR="00630365" w:rsidRPr="004B2419">
              <w:rPr>
                <w:rFonts w:cs="Arial"/>
                <w:sz w:val="20"/>
                <w:szCs w:val="20"/>
              </w:rPr>
              <w:t xml:space="preserve"> (as announced in August 201</w:t>
            </w:r>
            <w:r w:rsidR="00171574">
              <w:rPr>
                <w:rFonts w:cs="Arial"/>
                <w:sz w:val="20"/>
                <w:szCs w:val="20"/>
              </w:rPr>
              <w:t>5</w:t>
            </w:r>
            <w:r w:rsidR="00630365" w:rsidRPr="004B2419">
              <w:rPr>
                <w:rFonts w:cs="Arial"/>
                <w:sz w:val="20"/>
                <w:szCs w:val="20"/>
              </w:rPr>
              <w:t>)</w:t>
            </w:r>
          </w:p>
          <w:p w:rsidR="00630365" w:rsidRDefault="00630365" w:rsidP="00630365">
            <w:pPr>
              <w:jc w:val="both"/>
              <w:rPr>
                <w:rFonts w:cs="Arial"/>
                <w:sz w:val="20"/>
                <w:szCs w:val="20"/>
                <w:highlight w:val="yellow"/>
              </w:rPr>
            </w:pPr>
            <w:r w:rsidRPr="004B2419">
              <w:rPr>
                <w:rFonts w:cs="Arial"/>
                <w:sz w:val="20"/>
                <w:szCs w:val="20"/>
              </w:rPr>
              <w:t>or</w:t>
            </w:r>
          </w:p>
          <w:p w:rsidR="00630365" w:rsidRPr="00050773" w:rsidRDefault="00316EE4" w:rsidP="00630365">
            <w:pPr>
              <w:pStyle w:val="ListParagraph"/>
              <w:numPr>
                <w:ilvl w:val="0"/>
                <w:numId w:val="8"/>
              </w:numPr>
              <w:ind w:left="620" w:hanging="270"/>
              <w:jc w:val="both"/>
              <w:rPr>
                <w:rFonts w:cs="Arial"/>
                <w:sz w:val="20"/>
                <w:szCs w:val="20"/>
              </w:rPr>
            </w:pPr>
            <w:r>
              <w:rPr>
                <w:rFonts w:cs="Arial"/>
                <w:sz w:val="20"/>
                <w:szCs w:val="20"/>
              </w:rPr>
              <w:t xml:space="preserve">$2.783 million (0.5%) </w:t>
            </w:r>
            <w:r w:rsidR="00630365" w:rsidRPr="004B2419">
              <w:rPr>
                <w:rFonts w:cs="Arial"/>
                <w:sz w:val="20"/>
                <w:szCs w:val="20"/>
              </w:rPr>
              <w:t xml:space="preserve">when compared to the final allocation for </w:t>
            </w:r>
            <w:r w:rsidR="002305F6">
              <w:rPr>
                <w:rFonts w:cs="Arial"/>
                <w:sz w:val="20"/>
                <w:szCs w:val="20"/>
              </w:rPr>
              <w:t>2015-16</w:t>
            </w:r>
            <w:r w:rsidR="00630365" w:rsidRPr="004B2419">
              <w:rPr>
                <w:rFonts w:cs="Arial"/>
                <w:sz w:val="20"/>
                <w:szCs w:val="20"/>
              </w:rPr>
              <w:t>.</w:t>
            </w:r>
          </w:p>
          <w:p w:rsidR="00630365" w:rsidRDefault="00630365" w:rsidP="00630365">
            <w:pPr>
              <w:jc w:val="both"/>
              <w:rPr>
                <w:rFonts w:cs="Arial"/>
                <w:sz w:val="20"/>
                <w:szCs w:val="20"/>
              </w:rPr>
            </w:pPr>
          </w:p>
          <w:p w:rsidR="00630365" w:rsidRPr="000A2D62" w:rsidRDefault="00630365" w:rsidP="00630365">
            <w:pPr>
              <w:jc w:val="both"/>
              <w:rPr>
                <w:rFonts w:cs="Arial"/>
                <w:sz w:val="20"/>
                <w:szCs w:val="20"/>
              </w:rPr>
            </w:pPr>
            <w:r>
              <w:rPr>
                <w:rFonts w:cs="Arial"/>
                <w:sz w:val="20"/>
                <w:szCs w:val="20"/>
              </w:rPr>
              <w:t xml:space="preserve">This is summarised </w:t>
            </w:r>
            <w:r w:rsidR="0062571B">
              <w:rPr>
                <w:rFonts w:cs="Arial"/>
                <w:sz w:val="20"/>
                <w:szCs w:val="20"/>
              </w:rPr>
              <w:t>on the next page</w:t>
            </w:r>
            <w:r>
              <w:rPr>
                <w:rFonts w:cs="Arial"/>
                <w:sz w:val="20"/>
                <w:szCs w:val="20"/>
              </w:rPr>
              <w:t xml:space="preserve">.  </w:t>
            </w:r>
            <w:r w:rsidRPr="000A2D62">
              <w:rPr>
                <w:rFonts w:cs="Arial"/>
                <w:sz w:val="20"/>
                <w:szCs w:val="20"/>
              </w:rPr>
              <w:t>Further details pertaining to the allocation of general purpose grants and local roads grants are contained in Sections 4 and 5, respectively.</w:t>
            </w: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316EE4" w:rsidRDefault="00316EE4" w:rsidP="00630365">
            <w:pPr>
              <w:jc w:val="both"/>
              <w:rPr>
                <w:rFonts w:cs="Arial"/>
                <w:sz w:val="20"/>
                <w:szCs w:val="20"/>
              </w:rPr>
            </w:pPr>
          </w:p>
          <w:p w:rsidR="00316EE4" w:rsidRDefault="00316EE4" w:rsidP="00630365">
            <w:pPr>
              <w:jc w:val="both"/>
              <w:rPr>
                <w:rFonts w:cs="Arial"/>
                <w:sz w:val="20"/>
                <w:szCs w:val="20"/>
              </w:rPr>
            </w:pPr>
          </w:p>
          <w:p w:rsidR="00316EE4" w:rsidRDefault="00316EE4" w:rsidP="00630365">
            <w:pPr>
              <w:jc w:val="both"/>
              <w:rPr>
                <w:rFonts w:cs="Arial"/>
                <w:sz w:val="20"/>
                <w:szCs w:val="20"/>
              </w:rPr>
            </w:pPr>
          </w:p>
          <w:p w:rsidR="00316EE4" w:rsidRDefault="00316EE4" w:rsidP="00630365">
            <w:pPr>
              <w:jc w:val="both"/>
              <w:rPr>
                <w:rFonts w:cs="Arial"/>
                <w:sz w:val="20"/>
                <w:szCs w:val="20"/>
              </w:rPr>
            </w:pPr>
          </w:p>
          <w:p w:rsidR="00316EE4" w:rsidRDefault="00316EE4" w:rsidP="00630365">
            <w:pPr>
              <w:jc w:val="both"/>
              <w:rPr>
                <w:rFonts w:cs="Arial"/>
                <w:sz w:val="20"/>
                <w:szCs w:val="20"/>
              </w:rPr>
            </w:pPr>
          </w:p>
          <w:p w:rsidR="00316EE4" w:rsidRDefault="00316EE4" w:rsidP="00630365">
            <w:pPr>
              <w:jc w:val="both"/>
              <w:rPr>
                <w:rFonts w:cs="Arial"/>
                <w:sz w:val="20"/>
                <w:szCs w:val="20"/>
              </w:rPr>
            </w:pPr>
          </w:p>
          <w:p w:rsidR="00316EE4" w:rsidRDefault="00316EE4"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Pr="000A2D62" w:rsidRDefault="00630365" w:rsidP="00630365">
            <w:pPr>
              <w:jc w:val="both"/>
              <w:rPr>
                <w:rFonts w:cs="Arial"/>
                <w:sz w:val="20"/>
                <w:szCs w:val="20"/>
              </w:rPr>
            </w:pPr>
          </w:p>
          <w:p w:rsidR="00630365" w:rsidRPr="000A2D62" w:rsidRDefault="00630365" w:rsidP="00630365">
            <w:pPr>
              <w:jc w:val="both"/>
              <w:rPr>
                <w:rFonts w:cs="Arial"/>
                <w:sz w:val="20"/>
                <w:szCs w:val="20"/>
              </w:rPr>
            </w:pPr>
          </w:p>
        </w:tc>
      </w:tr>
      <w:tr w:rsidR="00630365" w:rsidRPr="000A2D62" w:rsidTr="00454BFA">
        <w:trPr>
          <w:cantSplit/>
        </w:trPr>
        <w:tc>
          <w:tcPr>
            <w:tcW w:w="2381" w:type="dxa"/>
            <w:tcBorders>
              <w:right w:val="single" w:sz="18" w:space="0" w:color="E36C0A" w:themeColor="accent6" w:themeShade="BF"/>
            </w:tcBorders>
          </w:tcPr>
          <w:p w:rsidR="00630365" w:rsidRPr="003E21BB" w:rsidRDefault="0062571B" w:rsidP="00CA09A3">
            <w:pPr>
              <w:rPr>
                <w:rStyle w:val="StyleBoldSeaGreen"/>
                <w:rFonts w:cs="Arial"/>
                <w:color w:val="E36C0A" w:themeColor="accent6" w:themeShade="BF"/>
              </w:rPr>
            </w:pPr>
            <w:r w:rsidRPr="003E21BB">
              <w:rPr>
                <w:rStyle w:val="StyleBoldSeaGreen"/>
                <w:rFonts w:cs="Arial"/>
                <w:color w:val="E36C0A" w:themeColor="accent6" w:themeShade="BF"/>
              </w:rPr>
              <w:t>Allocation Summary</w:t>
            </w:r>
          </w:p>
        </w:tc>
        <w:tc>
          <w:tcPr>
            <w:tcW w:w="238" w:type="dxa"/>
            <w:tcBorders>
              <w:left w:val="single" w:sz="18" w:space="0" w:color="E36C0A" w:themeColor="accent6" w:themeShade="BF"/>
            </w:tcBorders>
          </w:tcPr>
          <w:p w:rsidR="00630365" w:rsidRPr="00CA6CA4" w:rsidRDefault="00630365" w:rsidP="00CA09A3">
            <w:pPr>
              <w:rPr>
                <w:rFonts w:cs="Arial"/>
                <w:sz w:val="20"/>
                <w:szCs w:val="20"/>
              </w:rPr>
            </w:pPr>
          </w:p>
        </w:tc>
        <w:tc>
          <w:tcPr>
            <w:tcW w:w="6691" w:type="dxa"/>
            <w:tcBorders>
              <w:left w:val="nil"/>
            </w:tcBorders>
          </w:tcPr>
          <w:p w:rsidR="00630365" w:rsidRDefault="00630365" w:rsidP="00CA09A3">
            <w:pPr>
              <w:jc w:val="both"/>
              <w:rPr>
                <w:rFonts w:cs="Arial"/>
                <w:sz w:val="20"/>
                <w:szCs w:val="20"/>
              </w:rPr>
            </w:pPr>
          </w:p>
          <w:p w:rsidR="00630365" w:rsidRPr="000A2D62" w:rsidRDefault="00630365" w:rsidP="00CA09A3">
            <w:pPr>
              <w:jc w:val="both"/>
              <w:rPr>
                <w:rFonts w:cs="Arial"/>
                <w:sz w:val="20"/>
                <w:szCs w:val="20"/>
              </w:rPr>
            </w:pPr>
          </w:p>
          <w:tbl>
            <w:tblPr>
              <w:tblW w:w="6332" w:type="dxa"/>
              <w:tblInd w:w="263" w:type="dxa"/>
              <w:tblLayout w:type="fixed"/>
              <w:tblLook w:val="01E0" w:firstRow="1" w:lastRow="1" w:firstColumn="1" w:lastColumn="1" w:noHBand="0" w:noVBand="0"/>
            </w:tblPr>
            <w:tblGrid>
              <w:gridCol w:w="4631"/>
              <w:gridCol w:w="1701"/>
            </w:tblGrid>
            <w:tr w:rsidR="00630365" w:rsidRPr="00E4790C" w:rsidTr="008D6EC0">
              <w:tc>
                <w:tcPr>
                  <w:tcW w:w="4631" w:type="dxa"/>
                  <w:tcBorders>
                    <w:top w:val="single" w:sz="4" w:space="0" w:color="E36C0A" w:themeColor="accent6" w:themeShade="BF"/>
                    <w:left w:val="nil"/>
                    <w:right w:val="nil"/>
                  </w:tcBorders>
                </w:tcPr>
                <w:p w:rsidR="00630365" w:rsidRPr="00E4790C" w:rsidRDefault="00630365" w:rsidP="00CA09A3">
                  <w:pPr>
                    <w:spacing w:before="10"/>
                    <w:rPr>
                      <w:rFonts w:cs="Arial"/>
                      <w:b/>
                      <w:sz w:val="20"/>
                      <w:szCs w:val="20"/>
                      <w:highlight w:val="yellow"/>
                    </w:rPr>
                  </w:pPr>
                </w:p>
              </w:tc>
              <w:tc>
                <w:tcPr>
                  <w:tcW w:w="1701" w:type="dxa"/>
                  <w:tcBorders>
                    <w:top w:val="single" w:sz="4" w:space="0" w:color="E36C0A" w:themeColor="accent6" w:themeShade="BF"/>
                    <w:left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630365" w:rsidP="000C3FCC">
                  <w:pPr>
                    <w:spacing w:before="10"/>
                    <w:rPr>
                      <w:rFonts w:cs="Arial"/>
                      <w:b/>
                      <w:sz w:val="20"/>
                      <w:szCs w:val="20"/>
                    </w:rPr>
                  </w:pPr>
                  <w:r w:rsidRPr="00E4790C">
                    <w:rPr>
                      <w:rFonts w:cs="Arial"/>
                      <w:b/>
                      <w:sz w:val="20"/>
                      <w:szCs w:val="20"/>
                    </w:rPr>
                    <w:t>General Purpose Grants</w:t>
                  </w:r>
                </w:p>
              </w:tc>
              <w:tc>
                <w:tcPr>
                  <w:tcW w:w="1701" w:type="dxa"/>
                  <w:tcBorders>
                    <w:top w:val="nil"/>
                    <w:left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630365" w:rsidP="000C3FCC">
                  <w:pPr>
                    <w:spacing w:before="10"/>
                    <w:rPr>
                      <w:rFonts w:cs="Arial"/>
                      <w:sz w:val="20"/>
                      <w:szCs w:val="20"/>
                    </w:rPr>
                  </w:pPr>
                </w:p>
              </w:tc>
              <w:tc>
                <w:tcPr>
                  <w:tcW w:w="1701" w:type="dxa"/>
                  <w:tcBorders>
                    <w:top w:val="nil"/>
                    <w:left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2305F6" w:rsidP="00EE6BEE">
                  <w:pPr>
                    <w:spacing w:before="10"/>
                    <w:rPr>
                      <w:rFonts w:cs="Arial"/>
                      <w:sz w:val="20"/>
                      <w:szCs w:val="20"/>
                    </w:rPr>
                  </w:pPr>
                  <w:r>
                    <w:rPr>
                      <w:rFonts w:cs="Arial"/>
                      <w:sz w:val="20"/>
                      <w:szCs w:val="20"/>
                    </w:rPr>
                    <w:t>2015-16</w:t>
                  </w:r>
                  <w:r w:rsidR="00630365" w:rsidRPr="00E4790C">
                    <w:rPr>
                      <w:rFonts w:cs="Arial"/>
                      <w:sz w:val="20"/>
                      <w:szCs w:val="20"/>
                    </w:rPr>
                    <w:t xml:space="preserve"> Estimated </w:t>
                  </w:r>
                  <w:r w:rsidR="00630365">
                    <w:rPr>
                      <w:rFonts w:cs="Arial"/>
                      <w:sz w:val="20"/>
                      <w:szCs w:val="20"/>
                    </w:rPr>
                    <w:t>Allocation</w:t>
                  </w:r>
                </w:p>
              </w:tc>
              <w:tc>
                <w:tcPr>
                  <w:tcW w:w="1701" w:type="dxa"/>
                  <w:tcBorders>
                    <w:left w:val="nil"/>
                    <w:right w:val="nil"/>
                  </w:tcBorders>
                </w:tcPr>
                <w:p w:rsidR="00630365" w:rsidRPr="00B0575D" w:rsidRDefault="00630365" w:rsidP="008F1520">
                  <w:pPr>
                    <w:spacing w:before="10"/>
                    <w:jc w:val="right"/>
                    <w:rPr>
                      <w:rFonts w:cs="Arial"/>
                      <w:sz w:val="20"/>
                      <w:szCs w:val="20"/>
                    </w:rPr>
                  </w:pPr>
                  <w:r w:rsidRPr="00B0575D">
                    <w:rPr>
                      <w:rFonts w:cs="Arial"/>
                      <w:sz w:val="20"/>
                      <w:szCs w:val="20"/>
                    </w:rPr>
                    <w:t xml:space="preserve">$ </w:t>
                  </w:r>
                  <w:r w:rsidR="008F1520" w:rsidRPr="00B0575D">
                    <w:rPr>
                      <w:rFonts w:cs="Arial"/>
                      <w:sz w:val="20"/>
                      <w:szCs w:val="20"/>
                    </w:rPr>
                    <w:t xml:space="preserve">394,781,661  </w:t>
                  </w:r>
                </w:p>
              </w:tc>
            </w:tr>
            <w:tr w:rsidR="00630365" w:rsidRPr="00E4790C" w:rsidTr="008D6EC0">
              <w:tc>
                <w:tcPr>
                  <w:tcW w:w="4631" w:type="dxa"/>
                  <w:tcBorders>
                    <w:top w:val="nil"/>
                    <w:left w:val="nil"/>
                    <w:bottom w:val="nil"/>
                    <w:right w:val="nil"/>
                  </w:tcBorders>
                </w:tcPr>
                <w:p w:rsidR="00630365" w:rsidRPr="00E4790C" w:rsidRDefault="002305F6" w:rsidP="00403A36">
                  <w:pPr>
                    <w:spacing w:before="10"/>
                    <w:rPr>
                      <w:rFonts w:cs="Arial"/>
                      <w:sz w:val="20"/>
                      <w:szCs w:val="20"/>
                    </w:rPr>
                  </w:pPr>
                  <w:r>
                    <w:rPr>
                      <w:rFonts w:cs="Arial"/>
                      <w:sz w:val="20"/>
                      <w:szCs w:val="20"/>
                    </w:rPr>
                    <w:t>2015-16</w:t>
                  </w:r>
                  <w:r w:rsidR="00630365" w:rsidRPr="00E4790C">
                    <w:rPr>
                      <w:rFonts w:cs="Arial"/>
                      <w:sz w:val="20"/>
                      <w:szCs w:val="20"/>
                    </w:rPr>
                    <w:t xml:space="preserve"> </w:t>
                  </w:r>
                  <w:r w:rsidR="00403A36">
                    <w:rPr>
                      <w:rFonts w:cs="Arial"/>
                      <w:sz w:val="20"/>
                      <w:szCs w:val="20"/>
                    </w:rPr>
                    <w:t>Under</w:t>
                  </w:r>
                  <w:r w:rsidR="00630365" w:rsidRPr="00E4790C">
                    <w:rPr>
                      <w:rFonts w:cs="Arial"/>
                      <w:sz w:val="20"/>
                      <w:szCs w:val="20"/>
                    </w:rPr>
                    <w:t>payment</w:t>
                  </w:r>
                </w:p>
              </w:tc>
              <w:tc>
                <w:tcPr>
                  <w:tcW w:w="1701" w:type="dxa"/>
                  <w:tcBorders>
                    <w:top w:val="nil"/>
                    <w:left w:val="nil"/>
                    <w:bottom w:val="single" w:sz="4" w:space="0" w:color="E36C0A" w:themeColor="accent6" w:themeShade="BF"/>
                    <w:right w:val="nil"/>
                  </w:tcBorders>
                </w:tcPr>
                <w:p w:rsidR="00630365" w:rsidRPr="00B0575D" w:rsidRDefault="00630365" w:rsidP="008F1520">
                  <w:pPr>
                    <w:spacing w:before="10"/>
                    <w:jc w:val="right"/>
                    <w:rPr>
                      <w:rFonts w:cs="Arial"/>
                      <w:sz w:val="20"/>
                      <w:szCs w:val="20"/>
                    </w:rPr>
                  </w:pPr>
                  <w:r w:rsidRPr="00B0575D">
                    <w:rPr>
                      <w:rFonts w:cs="Arial"/>
                      <w:sz w:val="20"/>
                      <w:szCs w:val="20"/>
                    </w:rPr>
                    <w:t xml:space="preserve">$ </w:t>
                  </w:r>
                  <w:r w:rsidR="008F1520" w:rsidRPr="00B0575D">
                    <w:rPr>
                      <w:rFonts w:cs="Arial"/>
                      <w:sz w:val="20"/>
                      <w:szCs w:val="20"/>
                    </w:rPr>
                    <w:t xml:space="preserve">98,931  </w:t>
                  </w:r>
                </w:p>
              </w:tc>
            </w:tr>
            <w:tr w:rsidR="00630365" w:rsidRPr="00E4790C" w:rsidTr="008D6EC0">
              <w:tc>
                <w:tcPr>
                  <w:tcW w:w="4631" w:type="dxa"/>
                  <w:tcBorders>
                    <w:top w:val="nil"/>
                    <w:left w:val="nil"/>
                    <w:bottom w:val="nil"/>
                    <w:right w:val="nil"/>
                  </w:tcBorders>
                </w:tcPr>
                <w:p w:rsidR="00630365" w:rsidRPr="00E4790C" w:rsidRDefault="002305F6" w:rsidP="000C3FCC">
                  <w:pPr>
                    <w:spacing w:before="10"/>
                    <w:rPr>
                      <w:rFonts w:cs="Arial"/>
                      <w:sz w:val="20"/>
                      <w:szCs w:val="20"/>
                    </w:rPr>
                  </w:pPr>
                  <w:r>
                    <w:rPr>
                      <w:rFonts w:cs="Arial"/>
                      <w:sz w:val="20"/>
                      <w:szCs w:val="20"/>
                    </w:rPr>
                    <w:t>2015-16</w:t>
                  </w:r>
                  <w:r w:rsidR="00630365" w:rsidRPr="00E4790C">
                    <w:rPr>
                      <w:rFonts w:cs="Arial"/>
                      <w:sz w:val="20"/>
                      <w:szCs w:val="20"/>
                    </w:rPr>
                    <w:t xml:space="preserve"> Final Allocation</w:t>
                  </w:r>
                </w:p>
              </w:tc>
              <w:tc>
                <w:tcPr>
                  <w:tcW w:w="1701" w:type="dxa"/>
                  <w:tcBorders>
                    <w:top w:val="single" w:sz="4" w:space="0" w:color="E36C0A" w:themeColor="accent6" w:themeShade="BF"/>
                    <w:left w:val="nil"/>
                    <w:right w:val="nil"/>
                  </w:tcBorders>
                </w:tcPr>
                <w:p w:rsidR="00630365" w:rsidRPr="00B0575D" w:rsidRDefault="00630365" w:rsidP="008F1520">
                  <w:pPr>
                    <w:spacing w:before="10"/>
                    <w:jc w:val="right"/>
                    <w:rPr>
                      <w:rFonts w:cs="Arial"/>
                      <w:b/>
                      <w:sz w:val="20"/>
                      <w:szCs w:val="20"/>
                    </w:rPr>
                  </w:pPr>
                  <w:r w:rsidRPr="00B0575D">
                    <w:rPr>
                      <w:rFonts w:cs="Arial"/>
                      <w:b/>
                      <w:sz w:val="20"/>
                      <w:szCs w:val="20"/>
                    </w:rPr>
                    <w:t xml:space="preserve">$ </w:t>
                  </w:r>
                  <w:r w:rsidR="008F1520" w:rsidRPr="00B0575D">
                    <w:rPr>
                      <w:rFonts w:cs="Arial"/>
                      <w:b/>
                      <w:sz w:val="20"/>
                      <w:szCs w:val="20"/>
                    </w:rPr>
                    <w:t xml:space="preserve">394,880,592  </w:t>
                  </w:r>
                </w:p>
              </w:tc>
            </w:tr>
            <w:tr w:rsidR="00630365" w:rsidRPr="00E4790C" w:rsidTr="00B0575D">
              <w:tc>
                <w:tcPr>
                  <w:tcW w:w="4631" w:type="dxa"/>
                  <w:tcBorders>
                    <w:top w:val="nil"/>
                    <w:left w:val="nil"/>
                    <w:bottom w:val="nil"/>
                    <w:right w:val="nil"/>
                  </w:tcBorders>
                </w:tcPr>
                <w:p w:rsidR="00630365" w:rsidRPr="00E4790C" w:rsidRDefault="00630365" w:rsidP="000C3FCC">
                  <w:pPr>
                    <w:spacing w:before="10"/>
                    <w:rPr>
                      <w:rFonts w:cs="Arial"/>
                      <w:sz w:val="20"/>
                      <w:szCs w:val="20"/>
                    </w:rPr>
                  </w:pPr>
                </w:p>
              </w:tc>
              <w:tc>
                <w:tcPr>
                  <w:tcW w:w="1701" w:type="dxa"/>
                  <w:tcBorders>
                    <w:left w:val="nil"/>
                    <w:bottom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2305F6" w:rsidP="00EE6BEE">
                  <w:pPr>
                    <w:spacing w:before="10"/>
                    <w:rPr>
                      <w:rFonts w:cs="Arial"/>
                      <w:sz w:val="20"/>
                      <w:szCs w:val="20"/>
                    </w:rPr>
                  </w:pPr>
                  <w:r>
                    <w:rPr>
                      <w:rFonts w:cs="Arial"/>
                      <w:sz w:val="20"/>
                      <w:szCs w:val="20"/>
                    </w:rPr>
                    <w:t>2016-17</w:t>
                  </w:r>
                  <w:r w:rsidR="00630365" w:rsidRPr="00E4790C">
                    <w:rPr>
                      <w:rFonts w:cs="Arial"/>
                      <w:sz w:val="20"/>
                      <w:szCs w:val="20"/>
                    </w:rPr>
                    <w:t xml:space="preserve"> Estimated </w:t>
                  </w:r>
                  <w:r w:rsidR="00630365">
                    <w:rPr>
                      <w:rFonts w:cs="Arial"/>
                      <w:sz w:val="20"/>
                      <w:szCs w:val="20"/>
                    </w:rPr>
                    <w:t>Allocation</w:t>
                  </w:r>
                </w:p>
              </w:tc>
              <w:tc>
                <w:tcPr>
                  <w:tcW w:w="1701" w:type="dxa"/>
                  <w:tcBorders>
                    <w:top w:val="nil"/>
                    <w:left w:val="nil"/>
                    <w:bottom w:val="nil"/>
                    <w:right w:val="nil"/>
                  </w:tcBorders>
                </w:tcPr>
                <w:p w:rsidR="00630365" w:rsidRPr="00B0575D" w:rsidRDefault="00630365" w:rsidP="008F1520">
                  <w:pPr>
                    <w:spacing w:before="10"/>
                    <w:jc w:val="right"/>
                    <w:rPr>
                      <w:rFonts w:cs="Arial"/>
                      <w:b/>
                      <w:sz w:val="20"/>
                      <w:szCs w:val="20"/>
                    </w:rPr>
                  </w:pPr>
                  <w:r w:rsidRPr="00B0575D">
                    <w:rPr>
                      <w:rFonts w:cs="Arial"/>
                      <w:b/>
                      <w:sz w:val="20"/>
                      <w:szCs w:val="20"/>
                    </w:rPr>
                    <w:t>$ 397</w:t>
                  </w:r>
                  <w:r w:rsidR="008F1520" w:rsidRPr="00B0575D">
                    <w:rPr>
                      <w:rFonts w:cs="Arial"/>
                      <w:b/>
                      <w:sz w:val="20"/>
                      <w:szCs w:val="20"/>
                    </w:rPr>
                    <w:t xml:space="preserve">,116,376  </w:t>
                  </w:r>
                </w:p>
              </w:tc>
            </w:tr>
            <w:tr w:rsidR="00630365" w:rsidRPr="00E4790C" w:rsidTr="00B0575D">
              <w:tc>
                <w:tcPr>
                  <w:tcW w:w="4631" w:type="dxa"/>
                  <w:tcBorders>
                    <w:top w:val="nil"/>
                    <w:left w:val="nil"/>
                    <w:bottom w:val="nil"/>
                    <w:right w:val="nil"/>
                  </w:tcBorders>
                </w:tcPr>
                <w:p w:rsidR="00630365" w:rsidRPr="00E4790C" w:rsidRDefault="00630365" w:rsidP="000C3FCC">
                  <w:pPr>
                    <w:spacing w:before="10"/>
                    <w:rPr>
                      <w:rFonts w:cs="Arial"/>
                      <w:sz w:val="20"/>
                      <w:szCs w:val="20"/>
                    </w:rPr>
                  </w:pPr>
                </w:p>
              </w:tc>
              <w:tc>
                <w:tcPr>
                  <w:tcW w:w="1701" w:type="dxa"/>
                  <w:tcBorders>
                    <w:top w:val="nil"/>
                    <w:left w:val="nil"/>
                    <w:bottom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630365" w:rsidP="000C3FCC">
                  <w:pPr>
                    <w:spacing w:before="10"/>
                    <w:rPr>
                      <w:rFonts w:cs="Arial"/>
                      <w:sz w:val="20"/>
                      <w:szCs w:val="20"/>
                    </w:rPr>
                  </w:pPr>
                  <w:r w:rsidRPr="00E4790C">
                    <w:rPr>
                      <w:rFonts w:cs="Arial"/>
                      <w:sz w:val="20"/>
                      <w:szCs w:val="20"/>
                    </w:rPr>
                    <w:t xml:space="preserve">$ </w:t>
                  </w:r>
                  <w:r w:rsidR="00171574">
                    <w:rPr>
                      <w:rFonts w:cs="Arial"/>
                      <w:sz w:val="20"/>
                      <w:szCs w:val="20"/>
                    </w:rPr>
                    <w:t xml:space="preserve"> </w:t>
                  </w:r>
                  <w:r w:rsidRPr="00E4790C">
                    <w:rPr>
                      <w:rFonts w:cs="Arial"/>
                      <w:sz w:val="20"/>
                      <w:szCs w:val="20"/>
                    </w:rPr>
                    <w:t>Change (compared to estimate)</w:t>
                  </w:r>
                </w:p>
              </w:tc>
              <w:tc>
                <w:tcPr>
                  <w:tcW w:w="1701" w:type="dxa"/>
                  <w:tcBorders>
                    <w:top w:val="nil"/>
                    <w:left w:val="nil"/>
                    <w:bottom w:val="nil"/>
                    <w:right w:val="nil"/>
                  </w:tcBorders>
                </w:tcPr>
                <w:p w:rsidR="00630365" w:rsidRPr="00B0575D" w:rsidRDefault="00630365" w:rsidP="008F1520">
                  <w:pPr>
                    <w:spacing w:before="10"/>
                    <w:jc w:val="right"/>
                    <w:rPr>
                      <w:rFonts w:cs="Arial"/>
                      <w:sz w:val="20"/>
                      <w:szCs w:val="20"/>
                    </w:rPr>
                  </w:pPr>
                  <w:r w:rsidRPr="00B0575D">
                    <w:rPr>
                      <w:rFonts w:cs="Arial"/>
                      <w:sz w:val="20"/>
                      <w:szCs w:val="20"/>
                    </w:rPr>
                    <w:t xml:space="preserve">$ </w:t>
                  </w:r>
                  <w:r w:rsidR="008F1520" w:rsidRPr="00B0575D">
                    <w:rPr>
                      <w:rFonts w:cs="Arial"/>
                      <w:sz w:val="20"/>
                      <w:szCs w:val="20"/>
                    </w:rPr>
                    <w:t xml:space="preserve">2,334,715  </w:t>
                  </w:r>
                </w:p>
              </w:tc>
            </w:tr>
            <w:tr w:rsidR="00630365" w:rsidRPr="00E4790C" w:rsidTr="00B0575D">
              <w:tc>
                <w:tcPr>
                  <w:tcW w:w="4631" w:type="dxa"/>
                  <w:tcBorders>
                    <w:top w:val="nil"/>
                    <w:left w:val="nil"/>
                    <w:right w:val="nil"/>
                  </w:tcBorders>
                </w:tcPr>
                <w:p w:rsidR="00630365" w:rsidRPr="00E4790C" w:rsidRDefault="00630365" w:rsidP="000C3FCC">
                  <w:pPr>
                    <w:spacing w:before="10"/>
                    <w:rPr>
                      <w:rFonts w:cs="Arial"/>
                      <w:sz w:val="20"/>
                      <w:szCs w:val="20"/>
                    </w:rPr>
                  </w:pPr>
                  <w:r w:rsidRPr="00E4790C">
                    <w:rPr>
                      <w:rFonts w:cs="Arial"/>
                      <w:sz w:val="20"/>
                      <w:szCs w:val="20"/>
                    </w:rPr>
                    <w:t xml:space="preserve">$ </w:t>
                  </w:r>
                  <w:r w:rsidR="00171574">
                    <w:rPr>
                      <w:rFonts w:cs="Arial"/>
                      <w:sz w:val="20"/>
                      <w:szCs w:val="20"/>
                    </w:rPr>
                    <w:t xml:space="preserve"> </w:t>
                  </w:r>
                  <w:r w:rsidRPr="00E4790C">
                    <w:rPr>
                      <w:rFonts w:cs="Arial"/>
                      <w:sz w:val="20"/>
                      <w:szCs w:val="20"/>
                    </w:rPr>
                    <w:t>Change (compared to final)</w:t>
                  </w:r>
                </w:p>
              </w:tc>
              <w:tc>
                <w:tcPr>
                  <w:tcW w:w="1701" w:type="dxa"/>
                  <w:tcBorders>
                    <w:top w:val="nil"/>
                    <w:left w:val="nil"/>
                    <w:right w:val="nil"/>
                  </w:tcBorders>
                </w:tcPr>
                <w:p w:rsidR="00630365" w:rsidRPr="00B0575D" w:rsidRDefault="00630365" w:rsidP="008F1520">
                  <w:pPr>
                    <w:spacing w:before="10"/>
                    <w:jc w:val="right"/>
                    <w:rPr>
                      <w:rFonts w:cs="Arial"/>
                      <w:sz w:val="20"/>
                      <w:szCs w:val="20"/>
                    </w:rPr>
                  </w:pPr>
                  <w:r w:rsidRPr="00B0575D">
                    <w:rPr>
                      <w:rFonts w:cs="Arial"/>
                      <w:sz w:val="20"/>
                      <w:szCs w:val="20"/>
                    </w:rPr>
                    <w:t xml:space="preserve">$ </w:t>
                  </w:r>
                  <w:r w:rsidR="008F1520" w:rsidRPr="00B0575D">
                    <w:rPr>
                      <w:rFonts w:cs="Arial"/>
                      <w:sz w:val="20"/>
                      <w:szCs w:val="20"/>
                    </w:rPr>
                    <w:t xml:space="preserve">2,235,784  </w:t>
                  </w:r>
                </w:p>
              </w:tc>
            </w:tr>
            <w:tr w:rsidR="00630365" w:rsidRPr="00E4790C" w:rsidTr="00B0575D">
              <w:tc>
                <w:tcPr>
                  <w:tcW w:w="4631" w:type="dxa"/>
                  <w:tcBorders>
                    <w:top w:val="nil"/>
                    <w:left w:val="nil"/>
                    <w:right w:val="nil"/>
                  </w:tcBorders>
                </w:tcPr>
                <w:p w:rsidR="00630365" w:rsidRPr="00E4790C" w:rsidRDefault="00630365" w:rsidP="00A62BE4">
                  <w:pPr>
                    <w:spacing w:before="10"/>
                    <w:rPr>
                      <w:rFonts w:cs="Arial"/>
                      <w:sz w:val="20"/>
                      <w:szCs w:val="20"/>
                    </w:rPr>
                  </w:pPr>
                  <w:r w:rsidRPr="00E4790C">
                    <w:rPr>
                      <w:rFonts w:cs="Arial"/>
                      <w:sz w:val="20"/>
                      <w:szCs w:val="20"/>
                    </w:rPr>
                    <w:t>% Change (compared to estimate)</w:t>
                  </w:r>
                </w:p>
              </w:tc>
              <w:tc>
                <w:tcPr>
                  <w:tcW w:w="1701" w:type="dxa"/>
                  <w:tcBorders>
                    <w:top w:val="nil"/>
                    <w:left w:val="nil"/>
                    <w:right w:val="nil"/>
                  </w:tcBorders>
                </w:tcPr>
                <w:p w:rsidR="00630365" w:rsidRPr="00B0575D" w:rsidRDefault="00630365" w:rsidP="008F1520">
                  <w:pPr>
                    <w:spacing w:before="10"/>
                    <w:jc w:val="right"/>
                    <w:rPr>
                      <w:rFonts w:cs="Arial"/>
                      <w:sz w:val="20"/>
                      <w:szCs w:val="20"/>
                    </w:rPr>
                  </w:pPr>
                  <w:r w:rsidRPr="00B0575D">
                    <w:rPr>
                      <w:rFonts w:cs="Arial"/>
                      <w:sz w:val="20"/>
                      <w:szCs w:val="20"/>
                    </w:rPr>
                    <w:t>0.</w:t>
                  </w:r>
                  <w:r w:rsidR="00B0575D" w:rsidRPr="00B0575D">
                    <w:rPr>
                      <w:rFonts w:cs="Arial"/>
                      <w:sz w:val="20"/>
                      <w:szCs w:val="20"/>
                    </w:rPr>
                    <w:t>6</w:t>
                  </w:r>
                  <w:r w:rsidRPr="00B0575D">
                    <w:rPr>
                      <w:rFonts w:cs="Arial"/>
                      <w:sz w:val="20"/>
                      <w:szCs w:val="20"/>
                    </w:rPr>
                    <w:t>%</w:t>
                  </w:r>
                  <w:r w:rsidR="008F1520" w:rsidRPr="00B0575D">
                    <w:rPr>
                      <w:rFonts w:cs="Arial"/>
                      <w:sz w:val="20"/>
                      <w:szCs w:val="20"/>
                    </w:rPr>
                    <w:t xml:space="preserve">  </w:t>
                  </w:r>
                </w:p>
              </w:tc>
            </w:tr>
            <w:tr w:rsidR="00630365" w:rsidRPr="00E4790C" w:rsidTr="00B0575D">
              <w:tc>
                <w:tcPr>
                  <w:tcW w:w="4631" w:type="dxa"/>
                  <w:tcBorders>
                    <w:top w:val="nil"/>
                    <w:left w:val="nil"/>
                    <w:right w:val="nil"/>
                  </w:tcBorders>
                </w:tcPr>
                <w:p w:rsidR="00630365" w:rsidRPr="00E4790C" w:rsidRDefault="00630365" w:rsidP="00A62BE4">
                  <w:pPr>
                    <w:spacing w:before="10"/>
                    <w:rPr>
                      <w:rFonts w:cs="Arial"/>
                      <w:sz w:val="20"/>
                      <w:szCs w:val="20"/>
                    </w:rPr>
                  </w:pPr>
                  <w:r w:rsidRPr="00E4790C">
                    <w:rPr>
                      <w:rFonts w:cs="Arial"/>
                      <w:sz w:val="20"/>
                      <w:szCs w:val="20"/>
                    </w:rPr>
                    <w:t>% Change (compared to final)</w:t>
                  </w:r>
                </w:p>
              </w:tc>
              <w:tc>
                <w:tcPr>
                  <w:tcW w:w="1701" w:type="dxa"/>
                  <w:tcBorders>
                    <w:top w:val="nil"/>
                    <w:left w:val="nil"/>
                    <w:right w:val="nil"/>
                  </w:tcBorders>
                </w:tcPr>
                <w:p w:rsidR="00630365" w:rsidRPr="00B0575D" w:rsidRDefault="00630365" w:rsidP="008F1520">
                  <w:pPr>
                    <w:spacing w:before="10"/>
                    <w:jc w:val="right"/>
                    <w:rPr>
                      <w:rFonts w:cs="Arial"/>
                      <w:sz w:val="20"/>
                      <w:szCs w:val="20"/>
                    </w:rPr>
                  </w:pPr>
                  <w:r w:rsidRPr="00B0575D">
                    <w:rPr>
                      <w:rFonts w:cs="Arial"/>
                      <w:sz w:val="20"/>
                      <w:szCs w:val="20"/>
                    </w:rPr>
                    <w:t>0.</w:t>
                  </w:r>
                  <w:r w:rsidR="00B0575D" w:rsidRPr="00B0575D">
                    <w:rPr>
                      <w:rFonts w:cs="Arial"/>
                      <w:sz w:val="20"/>
                      <w:szCs w:val="20"/>
                    </w:rPr>
                    <w:t>6</w:t>
                  </w:r>
                  <w:r w:rsidRPr="00B0575D">
                    <w:rPr>
                      <w:rFonts w:cs="Arial"/>
                      <w:sz w:val="20"/>
                      <w:szCs w:val="20"/>
                    </w:rPr>
                    <w:t>%</w:t>
                  </w:r>
                  <w:r w:rsidR="008F1520" w:rsidRPr="00B0575D">
                    <w:rPr>
                      <w:rFonts w:cs="Arial"/>
                      <w:sz w:val="20"/>
                      <w:szCs w:val="20"/>
                    </w:rPr>
                    <w:t xml:space="preserve">  </w:t>
                  </w:r>
                </w:p>
              </w:tc>
            </w:tr>
            <w:tr w:rsidR="00630365" w:rsidRPr="00E4790C" w:rsidTr="008D6EC0">
              <w:tc>
                <w:tcPr>
                  <w:tcW w:w="4631" w:type="dxa"/>
                  <w:tcBorders>
                    <w:left w:val="nil"/>
                    <w:bottom w:val="single" w:sz="4" w:space="0" w:color="E36C0A" w:themeColor="accent6" w:themeShade="BF"/>
                    <w:right w:val="nil"/>
                  </w:tcBorders>
                </w:tcPr>
                <w:p w:rsidR="00630365" w:rsidRPr="00E4790C" w:rsidRDefault="00630365" w:rsidP="00CA09A3">
                  <w:pPr>
                    <w:spacing w:before="10"/>
                    <w:rPr>
                      <w:rFonts w:cs="Arial"/>
                      <w:sz w:val="20"/>
                      <w:szCs w:val="20"/>
                    </w:rPr>
                  </w:pPr>
                </w:p>
              </w:tc>
              <w:tc>
                <w:tcPr>
                  <w:tcW w:w="1701" w:type="dxa"/>
                  <w:tcBorders>
                    <w:left w:val="nil"/>
                    <w:bottom w:val="single" w:sz="4" w:space="0" w:color="E36C0A" w:themeColor="accent6" w:themeShade="BF"/>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8D6EC0">
              <w:tc>
                <w:tcPr>
                  <w:tcW w:w="4631" w:type="dxa"/>
                  <w:tcBorders>
                    <w:top w:val="single" w:sz="4" w:space="0" w:color="E36C0A" w:themeColor="accent6" w:themeShade="BF"/>
                    <w:left w:val="nil"/>
                    <w:bottom w:val="nil"/>
                    <w:right w:val="nil"/>
                  </w:tcBorders>
                </w:tcPr>
                <w:p w:rsidR="00630365" w:rsidRPr="00E4790C" w:rsidRDefault="00630365" w:rsidP="00CA09A3">
                  <w:pPr>
                    <w:spacing w:before="10"/>
                    <w:rPr>
                      <w:rFonts w:cs="Arial"/>
                      <w:sz w:val="20"/>
                      <w:szCs w:val="20"/>
                    </w:rPr>
                  </w:pPr>
                </w:p>
              </w:tc>
              <w:tc>
                <w:tcPr>
                  <w:tcW w:w="1701" w:type="dxa"/>
                  <w:tcBorders>
                    <w:top w:val="single" w:sz="4" w:space="0" w:color="E36C0A" w:themeColor="accent6" w:themeShade="BF"/>
                    <w:left w:val="nil"/>
                    <w:bottom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630365" w:rsidP="00CA09A3">
                  <w:pPr>
                    <w:spacing w:before="10"/>
                    <w:rPr>
                      <w:rFonts w:cs="Arial"/>
                      <w:b/>
                      <w:sz w:val="20"/>
                      <w:szCs w:val="20"/>
                    </w:rPr>
                  </w:pPr>
                  <w:r w:rsidRPr="00E4790C">
                    <w:rPr>
                      <w:rFonts w:cs="Arial"/>
                      <w:b/>
                      <w:sz w:val="20"/>
                      <w:szCs w:val="20"/>
                    </w:rPr>
                    <w:t>Local Roads Grants</w:t>
                  </w:r>
                </w:p>
              </w:tc>
              <w:tc>
                <w:tcPr>
                  <w:tcW w:w="1701" w:type="dxa"/>
                  <w:tcBorders>
                    <w:top w:val="nil"/>
                    <w:left w:val="nil"/>
                    <w:bottom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630365" w:rsidP="00CA09A3">
                  <w:pPr>
                    <w:spacing w:before="10"/>
                    <w:rPr>
                      <w:rFonts w:cs="Arial"/>
                      <w:sz w:val="20"/>
                      <w:szCs w:val="20"/>
                    </w:rPr>
                  </w:pPr>
                </w:p>
              </w:tc>
              <w:tc>
                <w:tcPr>
                  <w:tcW w:w="1701" w:type="dxa"/>
                  <w:tcBorders>
                    <w:top w:val="nil"/>
                    <w:left w:val="nil"/>
                    <w:bottom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2305F6" w:rsidP="00EE6BEE">
                  <w:pPr>
                    <w:spacing w:before="10"/>
                    <w:rPr>
                      <w:rFonts w:cs="Arial"/>
                      <w:sz w:val="20"/>
                      <w:szCs w:val="20"/>
                    </w:rPr>
                  </w:pPr>
                  <w:r>
                    <w:rPr>
                      <w:rFonts w:cs="Arial"/>
                      <w:sz w:val="20"/>
                      <w:szCs w:val="20"/>
                    </w:rPr>
                    <w:t>2015-16</w:t>
                  </w:r>
                  <w:r w:rsidR="00630365" w:rsidRPr="00E4790C">
                    <w:rPr>
                      <w:rFonts w:cs="Arial"/>
                      <w:sz w:val="20"/>
                      <w:szCs w:val="20"/>
                    </w:rPr>
                    <w:t xml:space="preserve"> Estimated </w:t>
                  </w:r>
                  <w:r w:rsidR="00630365">
                    <w:rPr>
                      <w:rFonts w:cs="Arial"/>
                      <w:sz w:val="20"/>
                      <w:szCs w:val="20"/>
                    </w:rPr>
                    <w:t>Allocation</w:t>
                  </w:r>
                </w:p>
              </w:tc>
              <w:tc>
                <w:tcPr>
                  <w:tcW w:w="1701" w:type="dxa"/>
                  <w:tcBorders>
                    <w:top w:val="nil"/>
                    <w:left w:val="nil"/>
                    <w:right w:val="nil"/>
                  </w:tcBorders>
                </w:tcPr>
                <w:p w:rsidR="00630365" w:rsidRPr="00B0575D" w:rsidRDefault="00630365" w:rsidP="008F1520">
                  <w:pPr>
                    <w:spacing w:before="10"/>
                    <w:jc w:val="right"/>
                    <w:rPr>
                      <w:rFonts w:cs="Arial"/>
                      <w:sz w:val="20"/>
                      <w:szCs w:val="20"/>
                    </w:rPr>
                  </w:pPr>
                  <w:r w:rsidRPr="00B0575D">
                    <w:rPr>
                      <w:rFonts w:cs="Arial"/>
                      <w:sz w:val="20"/>
                      <w:szCs w:val="20"/>
                    </w:rPr>
                    <w:t>$ 145,</w:t>
                  </w:r>
                  <w:r w:rsidR="008F1520" w:rsidRPr="00B0575D">
                    <w:rPr>
                      <w:rFonts w:cs="Arial"/>
                      <w:sz w:val="20"/>
                      <w:szCs w:val="20"/>
                    </w:rPr>
                    <w:t xml:space="preserve">013,958  </w:t>
                  </w:r>
                </w:p>
              </w:tc>
            </w:tr>
            <w:tr w:rsidR="00630365" w:rsidRPr="00E4790C" w:rsidTr="008D6EC0">
              <w:tc>
                <w:tcPr>
                  <w:tcW w:w="4631" w:type="dxa"/>
                  <w:tcBorders>
                    <w:top w:val="nil"/>
                    <w:left w:val="nil"/>
                    <w:bottom w:val="nil"/>
                    <w:right w:val="nil"/>
                  </w:tcBorders>
                </w:tcPr>
                <w:p w:rsidR="00630365" w:rsidRPr="00E4790C" w:rsidRDefault="002305F6" w:rsidP="00403A36">
                  <w:pPr>
                    <w:spacing w:before="10"/>
                    <w:rPr>
                      <w:rFonts w:cs="Arial"/>
                      <w:sz w:val="20"/>
                      <w:szCs w:val="20"/>
                    </w:rPr>
                  </w:pPr>
                  <w:r>
                    <w:rPr>
                      <w:rFonts w:cs="Arial"/>
                      <w:sz w:val="20"/>
                      <w:szCs w:val="20"/>
                    </w:rPr>
                    <w:t>2015-16</w:t>
                  </w:r>
                  <w:r w:rsidR="00630365" w:rsidRPr="00E4790C">
                    <w:rPr>
                      <w:rFonts w:cs="Arial"/>
                      <w:sz w:val="20"/>
                      <w:szCs w:val="20"/>
                    </w:rPr>
                    <w:t xml:space="preserve"> </w:t>
                  </w:r>
                  <w:r w:rsidR="00403A36">
                    <w:rPr>
                      <w:rFonts w:cs="Arial"/>
                      <w:sz w:val="20"/>
                      <w:szCs w:val="20"/>
                    </w:rPr>
                    <w:t>Adjustment</w:t>
                  </w:r>
                </w:p>
              </w:tc>
              <w:tc>
                <w:tcPr>
                  <w:tcW w:w="1701" w:type="dxa"/>
                  <w:tcBorders>
                    <w:top w:val="nil"/>
                    <w:left w:val="nil"/>
                    <w:bottom w:val="single" w:sz="2" w:space="0" w:color="E36C0A" w:themeColor="accent6" w:themeShade="BF"/>
                    <w:right w:val="nil"/>
                  </w:tcBorders>
                </w:tcPr>
                <w:p w:rsidR="00630365" w:rsidRPr="00B0575D" w:rsidRDefault="00630365" w:rsidP="008F1520">
                  <w:pPr>
                    <w:spacing w:before="10"/>
                    <w:jc w:val="right"/>
                    <w:rPr>
                      <w:rFonts w:cs="Arial"/>
                      <w:sz w:val="20"/>
                      <w:szCs w:val="20"/>
                    </w:rPr>
                  </w:pPr>
                  <w:r w:rsidRPr="00B0575D">
                    <w:rPr>
                      <w:rFonts w:cs="Arial"/>
                      <w:sz w:val="20"/>
                      <w:szCs w:val="20"/>
                    </w:rPr>
                    <w:t xml:space="preserve">$ </w:t>
                  </w:r>
                  <w:r w:rsidR="008F1520" w:rsidRPr="00B0575D">
                    <w:rPr>
                      <w:rFonts w:cs="Arial"/>
                      <w:sz w:val="20"/>
                      <w:szCs w:val="20"/>
                    </w:rPr>
                    <w:t xml:space="preserve">0  </w:t>
                  </w:r>
                </w:p>
              </w:tc>
            </w:tr>
            <w:tr w:rsidR="00630365" w:rsidRPr="00E4790C" w:rsidTr="008D6EC0">
              <w:tc>
                <w:tcPr>
                  <w:tcW w:w="4631" w:type="dxa"/>
                  <w:tcBorders>
                    <w:top w:val="nil"/>
                    <w:left w:val="nil"/>
                    <w:bottom w:val="nil"/>
                    <w:right w:val="nil"/>
                  </w:tcBorders>
                </w:tcPr>
                <w:p w:rsidR="00630365" w:rsidRPr="00E4790C" w:rsidRDefault="002305F6" w:rsidP="000C3FCC">
                  <w:pPr>
                    <w:spacing w:before="10"/>
                    <w:rPr>
                      <w:rFonts w:cs="Arial"/>
                      <w:sz w:val="20"/>
                      <w:szCs w:val="20"/>
                    </w:rPr>
                  </w:pPr>
                  <w:r>
                    <w:rPr>
                      <w:rFonts w:cs="Arial"/>
                      <w:sz w:val="20"/>
                      <w:szCs w:val="20"/>
                    </w:rPr>
                    <w:t>2015-16</w:t>
                  </w:r>
                  <w:r w:rsidR="00630365" w:rsidRPr="00E4790C">
                    <w:rPr>
                      <w:rFonts w:cs="Arial"/>
                      <w:sz w:val="20"/>
                      <w:szCs w:val="20"/>
                    </w:rPr>
                    <w:t xml:space="preserve"> Final Allocation</w:t>
                  </w:r>
                </w:p>
              </w:tc>
              <w:tc>
                <w:tcPr>
                  <w:tcW w:w="1701" w:type="dxa"/>
                  <w:tcBorders>
                    <w:top w:val="single" w:sz="2" w:space="0" w:color="E36C0A" w:themeColor="accent6" w:themeShade="BF"/>
                    <w:left w:val="nil"/>
                    <w:right w:val="nil"/>
                  </w:tcBorders>
                </w:tcPr>
                <w:p w:rsidR="00630365" w:rsidRPr="00B0575D" w:rsidRDefault="00630365" w:rsidP="008F1520">
                  <w:pPr>
                    <w:spacing w:before="10"/>
                    <w:jc w:val="right"/>
                    <w:rPr>
                      <w:rFonts w:cs="Arial"/>
                      <w:b/>
                      <w:sz w:val="20"/>
                      <w:szCs w:val="20"/>
                    </w:rPr>
                  </w:pPr>
                  <w:r w:rsidRPr="00B0575D">
                    <w:rPr>
                      <w:rFonts w:cs="Arial"/>
                      <w:b/>
                      <w:sz w:val="20"/>
                      <w:szCs w:val="20"/>
                    </w:rPr>
                    <w:t>$ 145,</w:t>
                  </w:r>
                  <w:r w:rsidR="008F1520" w:rsidRPr="00B0575D">
                    <w:rPr>
                      <w:rFonts w:cs="Arial"/>
                      <w:b/>
                      <w:sz w:val="20"/>
                      <w:szCs w:val="20"/>
                    </w:rPr>
                    <w:t xml:space="preserve">013,958  </w:t>
                  </w:r>
                </w:p>
              </w:tc>
            </w:tr>
            <w:tr w:rsidR="00630365" w:rsidRPr="00E4790C" w:rsidTr="00B0575D">
              <w:tc>
                <w:tcPr>
                  <w:tcW w:w="4631" w:type="dxa"/>
                  <w:tcBorders>
                    <w:top w:val="nil"/>
                    <w:left w:val="nil"/>
                    <w:bottom w:val="nil"/>
                    <w:right w:val="nil"/>
                  </w:tcBorders>
                </w:tcPr>
                <w:p w:rsidR="00630365" w:rsidRPr="00E4790C" w:rsidRDefault="00630365" w:rsidP="000C3FCC">
                  <w:pPr>
                    <w:spacing w:before="10"/>
                    <w:rPr>
                      <w:rFonts w:cs="Arial"/>
                      <w:sz w:val="20"/>
                      <w:szCs w:val="20"/>
                    </w:rPr>
                  </w:pPr>
                </w:p>
              </w:tc>
              <w:tc>
                <w:tcPr>
                  <w:tcW w:w="1701" w:type="dxa"/>
                  <w:tcBorders>
                    <w:left w:val="nil"/>
                    <w:bottom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2305F6" w:rsidP="00EE6BEE">
                  <w:pPr>
                    <w:spacing w:before="10"/>
                    <w:rPr>
                      <w:rFonts w:cs="Arial"/>
                      <w:sz w:val="20"/>
                      <w:szCs w:val="20"/>
                    </w:rPr>
                  </w:pPr>
                  <w:r>
                    <w:rPr>
                      <w:rFonts w:cs="Arial"/>
                      <w:sz w:val="20"/>
                      <w:szCs w:val="20"/>
                    </w:rPr>
                    <w:t>2016-17</w:t>
                  </w:r>
                  <w:r w:rsidR="00630365" w:rsidRPr="00E4790C">
                    <w:rPr>
                      <w:rFonts w:cs="Arial"/>
                      <w:sz w:val="20"/>
                      <w:szCs w:val="20"/>
                    </w:rPr>
                    <w:t xml:space="preserve"> Estimated </w:t>
                  </w:r>
                  <w:r w:rsidR="00630365">
                    <w:rPr>
                      <w:rFonts w:cs="Arial"/>
                      <w:sz w:val="20"/>
                      <w:szCs w:val="20"/>
                    </w:rPr>
                    <w:t>Allocation</w:t>
                  </w:r>
                </w:p>
              </w:tc>
              <w:tc>
                <w:tcPr>
                  <w:tcW w:w="1701" w:type="dxa"/>
                  <w:tcBorders>
                    <w:top w:val="nil"/>
                    <w:left w:val="nil"/>
                    <w:bottom w:val="nil"/>
                    <w:right w:val="nil"/>
                  </w:tcBorders>
                </w:tcPr>
                <w:p w:rsidR="00630365" w:rsidRPr="00B0575D" w:rsidRDefault="00630365" w:rsidP="008F1520">
                  <w:pPr>
                    <w:spacing w:before="10"/>
                    <w:jc w:val="right"/>
                    <w:rPr>
                      <w:rFonts w:cs="Arial"/>
                      <w:b/>
                      <w:sz w:val="20"/>
                      <w:szCs w:val="20"/>
                    </w:rPr>
                  </w:pPr>
                  <w:r w:rsidRPr="00B0575D">
                    <w:rPr>
                      <w:rFonts w:cs="Arial"/>
                      <w:b/>
                      <w:sz w:val="20"/>
                      <w:szCs w:val="20"/>
                    </w:rPr>
                    <w:t>$ 145,</w:t>
                  </w:r>
                  <w:r w:rsidR="008F1520" w:rsidRPr="00B0575D">
                    <w:rPr>
                      <w:rFonts w:cs="Arial"/>
                      <w:b/>
                      <w:sz w:val="20"/>
                      <w:szCs w:val="20"/>
                    </w:rPr>
                    <w:t xml:space="preserve">020,454  </w:t>
                  </w:r>
                </w:p>
              </w:tc>
            </w:tr>
            <w:tr w:rsidR="00630365" w:rsidRPr="00E4790C" w:rsidTr="00B0575D">
              <w:tc>
                <w:tcPr>
                  <w:tcW w:w="4631" w:type="dxa"/>
                  <w:tcBorders>
                    <w:top w:val="nil"/>
                    <w:left w:val="nil"/>
                    <w:bottom w:val="nil"/>
                    <w:right w:val="nil"/>
                  </w:tcBorders>
                </w:tcPr>
                <w:p w:rsidR="00630365" w:rsidRPr="00E4790C" w:rsidRDefault="00630365" w:rsidP="000C3FCC">
                  <w:pPr>
                    <w:spacing w:before="10"/>
                    <w:rPr>
                      <w:rFonts w:cs="Arial"/>
                      <w:sz w:val="20"/>
                      <w:szCs w:val="20"/>
                    </w:rPr>
                  </w:pPr>
                </w:p>
              </w:tc>
              <w:tc>
                <w:tcPr>
                  <w:tcW w:w="1701" w:type="dxa"/>
                  <w:tcBorders>
                    <w:top w:val="nil"/>
                    <w:left w:val="nil"/>
                    <w:bottom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630365" w:rsidP="000C3FCC">
                  <w:pPr>
                    <w:spacing w:before="10"/>
                    <w:rPr>
                      <w:rFonts w:cs="Arial"/>
                      <w:sz w:val="20"/>
                      <w:szCs w:val="20"/>
                    </w:rPr>
                  </w:pPr>
                  <w:r w:rsidRPr="00E4790C">
                    <w:rPr>
                      <w:rFonts w:cs="Arial"/>
                      <w:sz w:val="20"/>
                      <w:szCs w:val="20"/>
                    </w:rPr>
                    <w:t xml:space="preserve">$ </w:t>
                  </w:r>
                  <w:r w:rsidR="00171574">
                    <w:rPr>
                      <w:rFonts w:cs="Arial"/>
                      <w:sz w:val="20"/>
                      <w:szCs w:val="20"/>
                    </w:rPr>
                    <w:t xml:space="preserve"> </w:t>
                  </w:r>
                  <w:r w:rsidRPr="00E4790C">
                    <w:rPr>
                      <w:rFonts w:cs="Arial"/>
                      <w:sz w:val="20"/>
                      <w:szCs w:val="20"/>
                    </w:rPr>
                    <w:t>Change (compared to estimate)</w:t>
                  </w:r>
                </w:p>
              </w:tc>
              <w:tc>
                <w:tcPr>
                  <w:tcW w:w="1701" w:type="dxa"/>
                  <w:tcBorders>
                    <w:top w:val="nil"/>
                    <w:left w:val="nil"/>
                    <w:bottom w:val="nil"/>
                    <w:right w:val="nil"/>
                  </w:tcBorders>
                </w:tcPr>
                <w:p w:rsidR="00630365" w:rsidRPr="00B0575D" w:rsidRDefault="00630365" w:rsidP="008F1520">
                  <w:pPr>
                    <w:spacing w:before="10"/>
                    <w:jc w:val="right"/>
                    <w:rPr>
                      <w:rFonts w:cs="Arial"/>
                      <w:sz w:val="20"/>
                      <w:szCs w:val="20"/>
                    </w:rPr>
                  </w:pPr>
                  <w:r w:rsidRPr="00B0575D">
                    <w:rPr>
                      <w:rFonts w:cs="Arial"/>
                      <w:sz w:val="20"/>
                      <w:szCs w:val="20"/>
                    </w:rPr>
                    <w:t xml:space="preserve">$ </w:t>
                  </w:r>
                  <w:r w:rsidR="008F1520" w:rsidRPr="00B0575D">
                    <w:rPr>
                      <w:rFonts w:cs="Arial"/>
                      <w:sz w:val="20"/>
                      <w:szCs w:val="20"/>
                    </w:rPr>
                    <w:t xml:space="preserve">6,496  </w:t>
                  </w:r>
                </w:p>
              </w:tc>
            </w:tr>
            <w:tr w:rsidR="00630365" w:rsidRPr="00E4790C" w:rsidTr="00B0575D">
              <w:tc>
                <w:tcPr>
                  <w:tcW w:w="4631" w:type="dxa"/>
                  <w:tcBorders>
                    <w:top w:val="nil"/>
                    <w:left w:val="nil"/>
                    <w:bottom w:val="nil"/>
                    <w:right w:val="nil"/>
                  </w:tcBorders>
                </w:tcPr>
                <w:p w:rsidR="00630365" w:rsidRPr="00E4790C" w:rsidRDefault="00630365" w:rsidP="000C3FCC">
                  <w:pPr>
                    <w:spacing w:before="10"/>
                    <w:rPr>
                      <w:rFonts w:cs="Arial"/>
                      <w:sz w:val="20"/>
                      <w:szCs w:val="20"/>
                    </w:rPr>
                  </w:pPr>
                  <w:r w:rsidRPr="00E4790C">
                    <w:rPr>
                      <w:rFonts w:cs="Arial"/>
                      <w:sz w:val="20"/>
                      <w:szCs w:val="20"/>
                    </w:rPr>
                    <w:t xml:space="preserve">$ </w:t>
                  </w:r>
                  <w:r w:rsidR="00171574">
                    <w:rPr>
                      <w:rFonts w:cs="Arial"/>
                      <w:sz w:val="20"/>
                      <w:szCs w:val="20"/>
                    </w:rPr>
                    <w:t xml:space="preserve"> </w:t>
                  </w:r>
                  <w:r w:rsidRPr="00E4790C">
                    <w:rPr>
                      <w:rFonts w:cs="Arial"/>
                      <w:sz w:val="20"/>
                      <w:szCs w:val="20"/>
                    </w:rPr>
                    <w:t>Change (compared to final)</w:t>
                  </w:r>
                </w:p>
              </w:tc>
              <w:tc>
                <w:tcPr>
                  <w:tcW w:w="1701" w:type="dxa"/>
                  <w:tcBorders>
                    <w:top w:val="nil"/>
                    <w:left w:val="nil"/>
                    <w:bottom w:val="nil"/>
                    <w:right w:val="nil"/>
                  </w:tcBorders>
                </w:tcPr>
                <w:p w:rsidR="00630365" w:rsidRPr="00B0575D" w:rsidRDefault="00630365" w:rsidP="008F1520">
                  <w:pPr>
                    <w:spacing w:before="10"/>
                    <w:jc w:val="right"/>
                    <w:rPr>
                      <w:rFonts w:cs="Arial"/>
                      <w:sz w:val="20"/>
                      <w:szCs w:val="20"/>
                    </w:rPr>
                  </w:pPr>
                  <w:r w:rsidRPr="00B0575D">
                    <w:rPr>
                      <w:rFonts w:cs="Arial"/>
                      <w:sz w:val="20"/>
                      <w:szCs w:val="20"/>
                    </w:rPr>
                    <w:t xml:space="preserve">$ </w:t>
                  </w:r>
                  <w:r w:rsidR="008F1520" w:rsidRPr="00B0575D">
                    <w:rPr>
                      <w:rFonts w:cs="Arial"/>
                      <w:sz w:val="20"/>
                      <w:szCs w:val="20"/>
                    </w:rPr>
                    <w:t xml:space="preserve">6,496  </w:t>
                  </w:r>
                </w:p>
              </w:tc>
            </w:tr>
            <w:tr w:rsidR="00630365" w:rsidRPr="00E4790C" w:rsidTr="00B0575D">
              <w:tc>
                <w:tcPr>
                  <w:tcW w:w="4631" w:type="dxa"/>
                  <w:tcBorders>
                    <w:top w:val="nil"/>
                    <w:left w:val="nil"/>
                    <w:bottom w:val="nil"/>
                    <w:right w:val="nil"/>
                  </w:tcBorders>
                </w:tcPr>
                <w:p w:rsidR="00630365" w:rsidRPr="00E4790C" w:rsidRDefault="00630365" w:rsidP="000C3FCC">
                  <w:pPr>
                    <w:spacing w:before="10"/>
                    <w:rPr>
                      <w:rFonts w:cs="Arial"/>
                      <w:sz w:val="20"/>
                      <w:szCs w:val="20"/>
                    </w:rPr>
                  </w:pPr>
                  <w:r w:rsidRPr="00E4790C">
                    <w:rPr>
                      <w:rFonts w:cs="Arial"/>
                      <w:sz w:val="20"/>
                      <w:szCs w:val="20"/>
                    </w:rPr>
                    <w:t>% Change (compared to estimate)</w:t>
                  </w:r>
                </w:p>
              </w:tc>
              <w:tc>
                <w:tcPr>
                  <w:tcW w:w="1701" w:type="dxa"/>
                  <w:tcBorders>
                    <w:top w:val="nil"/>
                    <w:left w:val="nil"/>
                    <w:bottom w:val="nil"/>
                    <w:right w:val="nil"/>
                  </w:tcBorders>
                </w:tcPr>
                <w:p w:rsidR="00630365" w:rsidRPr="00B0575D" w:rsidRDefault="00630365" w:rsidP="008F1520">
                  <w:pPr>
                    <w:spacing w:before="10"/>
                    <w:jc w:val="right"/>
                    <w:rPr>
                      <w:rFonts w:cs="Arial"/>
                      <w:sz w:val="20"/>
                      <w:szCs w:val="20"/>
                    </w:rPr>
                  </w:pPr>
                  <w:r w:rsidRPr="00B0575D">
                    <w:rPr>
                      <w:rFonts w:cs="Arial"/>
                      <w:sz w:val="20"/>
                      <w:szCs w:val="20"/>
                    </w:rPr>
                    <w:t>0.0%</w:t>
                  </w:r>
                  <w:r w:rsidR="008F1520" w:rsidRPr="00B0575D">
                    <w:rPr>
                      <w:rFonts w:cs="Arial"/>
                      <w:sz w:val="20"/>
                      <w:szCs w:val="20"/>
                    </w:rPr>
                    <w:t xml:space="preserve">  </w:t>
                  </w:r>
                </w:p>
              </w:tc>
            </w:tr>
            <w:tr w:rsidR="00630365" w:rsidRPr="00E4790C" w:rsidTr="00B0575D">
              <w:tc>
                <w:tcPr>
                  <w:tcW w:w="4631" w:type="dxa"/>
                  <w:tcBorders>
                    <w:top w:val="nil"/>
                    <w:left w:val="nil"/>
                    <w:right w:val="nil"/>
                  </w:tcBorders>
                </w:tcPr>
                <w:p w:rsidR="00630365" w:rsidRPr="00E4790C" w:rsidRDefault="00630365" w:rsidP="000C3FCC">
                  <w:pPr>
                    <w:spacing w:before="10"/>
                    <w:rPr>
                      <w:rFonts w:cs="Arial"/>
                      <w:sz w:val="20"/>
                      <w:szCs w:val="20"/>
                    </w:rPr>
                  </w:pPr>
                  <w:r w:rsidRPr="00E4790C">
                    <w:rPr>
                      <w:rFonts w:cs="Arial"/>
                      <w:sz w:val="20"/>
                      <w:szCs w:val="20"/>
                    </w:rPr>
                    <w:t>% Change (compared to final)</w:t>
                  </w:r>
                </w:p>
              </w:tc>
              <w:tc>
                <w:tcPr>
                  <w:tcW w:w="1701" w:type="dxa"/>
                  <w:tcBorders>
                    <w:top w:val="nil"/>
                    <w:left w:val="nil"/>
                    <w:right w:val="nil"/>
                  </w:tcBorders>
                </w:tcPr>
                <w:p w:rsidR="00630365" w:rsidRPr="00B0575D" w:rsidRDefault="00630365" w:rsidP="008F1520">
                  <w:pPr>
                    <w:spacing w:before="10"/>
                    <w:jc w:val="right"/>
                    <w:rPr>
                      <w:rFonts w:cs="Arial"/>
                      <w:sz w:val="20"/>
                      <w:szCs w:val="20"/>
                    </w:rPr>
                  </w:pPr>
                  <w:r w:rsidRPr="00B0575D">
                    <w:rPr>
                      <w:rFonts w:cs="Arial"/>
                      <w:sz w:val="20"/>
                      <w:szCs w:val="20"/>
                    </w:rPr>
                    <w:t>0.0%</w:t>
                  </w:r>
                  <w:r w:rsidR="008F1520" w:rsidRPr="00B0575D">
                    <w:rPr>
                      <w:rFonts w:cs="Arial"/>
                      <w:sz w:val="20"/>
                      <w:szCs w:val="20"/>
                    </w:rPr>
                    <w:t xml:space="preserve">  </w:t>
                  </w:r>
                </w:p>
              </w:tc>
            </w:tr>
            <w:tr w:rsidR="00630365" w:rsidRPr="00E4790C" w:rsidTr="008D6EC0">
              <w:tc>
                <w:tcPr>
                  <w:tcW w:w="4631" w:type="dxa"/>
                  <w:tcBorders>
                    <w:top w:val="nil"/>
                    <w:left w:val="nil"/>
                    <w:bottom w:val="single" w:sz="4" w:space="0" w:color="E36C0A" w:themeColor="accent6" w:themeShade="BF"/>
                    <w:right w:val="nil"/>
                  </w:tcBorders>
                </w:tcPr>
                <w:p w:rsidR="00630365" w:rsidRPr="00E4790C" w:rsidRDefault="00630365" w:rsidP="00CA09A3">
                  <w:pPr>
                    <w:spacing w:before="10"/>
                    <w:rPr>
                      <w:rFonts w:cs="Arial"/>
                      <w:sz w:val="20"/>
                      <w:szCs w:val="20"/>
                    </w:rPr>
                  </w:pPr>
                </w:p>
              </w:tc>
              <w:tc>
                <w:tcPr>
                  <w:tcW w:w="1701" w:type="dxa"/>
                  <w:tcBorders>
                    <w:top w:val="nil"/>
                    <w:left w:val="nil"/>
                    <w:bottom w:val="single" w:sz="4" w:space="0" w:color="E36C0A" w:themeColor="accent6" w:themeShade="BF"/>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8D6EC0">
              <w:tc>
                <w:tcPr>
                  <w:tcW w:w="4631" w:type="dxa"/>
                  <w:tcBorders>
                    <w:top w:val="single" w:sz="4" w:space="0" w:color="E36C0A" w:themeColor="accent6" w:themeShade="BF"/>
                    <w:left w:val="nil"/>
                    <w:bottom w:val="nil"/>
                    <w:right w:val="nil"/>
                  </w:tcBorders>
                </w:tcPr>
                <w:p w:rsidR="00630365" w:rsidRPr="00E4790C" w:rsidRDefault="00630365" w:rsidP="00CA09A3">
                  <w:pPr>
                    <w:spacing w:before="10"/>
                    <w:rPr>
                      <w:rFonts w:cs="Arial"/>
                      <w:sz w:val="20"/>
                      <w:szCs w:val="20"/>
                    </w:rPr>
                  </w:pPr>
                </w:p>
              </w:tc>
              <w:tc>
                <w:tcPr>
                  <w:tcW w:w="1701" w:type="dxa"/>
                  <w:tcBorders>
                    <w:top w:val="single" w:sz="4" w:space="0" w:color="E36C0A" w:themeColor="accent6" w:themeShade="BF"/>
                    <w:left w:val="nil"/>
                    <w:bottom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630365" w:rsidP="00EE6BEE">
                  <w:pPr>
                    <w:spacing w:before="10"/>
                    <w:rPr>
                      <w:rFonts w:cs="Arial"/>
                      <w:b/>
                      <w:sz w:val="20"/>
                      <w:szCs w:val="20"/>
                    </w:rPr>
                  </w:pPr>
                  <w:r w:rsidRPr="00E4790C">
                    <w:rPr>
                      <w:rFonts w:cs="Arial"/>
                      <w:b/>
                      <w:sz w:val="20"/>
                      <w:szCs w:val="20"/>
                    </w:rPr>
                    <w:t xml:space="preserve">Total </w:t>
                  </w:r>
                  <w:r>
                    <w:rPr>
                      <w:rFonts w:cs="Arial"/>
                      <w:b/>
                      <w:sz w:val="20"/>
                      <w:szCs w:val="20"/>
                    </w:rPr>
                    <w:t>Financial Assistance Grants</w:t>
                  </w:r>
                </w:p>
              </w:tc>
              <w:tc>
                <w:tcPr>
                  <w:tcW w:w="1701" w:type="dxa"/>
                  <w:tcBorders>
                    <w:top w:val="nil"/>
                    <w:left w:val="nil"/>
                    <w:bottom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630365" w:rsidP="00CA09A3">
                  <w:pPr>
                    <w:spacing w:before="10"/>
                    <w:rPr>
                      <w:rFonts w:cs="Arial"/>
                      <w:sz w:val="20"/>
                      <w:szCs w:val="20"/>
                    </w:rPr>
                  </w:pPr>
                </w:p>
              </w:tc>
              <w:tc>
                <w:tcPr>
                  <w:tcW w:w="1701" w:type="dxa"/>
                  <w:tcBorders>
                    <w:top w:val="nil"/>
                    <w:left w:val="nil"/>
                    <w:bottom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2305F6" w:rsidP="00EE6BEE">
                  <w:pPr>
                    <w:spacing w:before="10"/>
                    <w:rPr>
                      <w:rFonts w:cs="Arial"/>
                      <w:sz w:val="20"/>
                      <w:szCs w:val="20"/>
                    </w:rPr>
                  </w:pPr>
                  <w:r>
                    <w:rPr>
                      <w:rFonts w:cs="Arial"/>
                      <w:sz w:val="20"/>
                      <w:szCs w:val="20"/>
                    </w:rPr>
                    <w:t>2015-16</w:t>
                  </w:r>
                  <w:r w:rsidR="00630365" w:rsidRPr="00E4790C">
                    <w:rPr>
                      <w:rFonts w:cs="Arial"/>
                      <w:sz w:val="20"/>
                      <w:szCs w:val="20"/>
                    </w:rPr>
                    <w:t xml:space="preserve"> Estimated </w:t>
                  </w:r>
                  <w:r w:rsidR="00630365">
                    <w:rPr>
                      <w:rFonts w:cs="Arial"/>
                      <w:sz w:val="20"/>
                      <w:szCs w:val="20"/>
                    </w:rPr>
                    <w:t>Allocation</w:t>
                  </w:r>
                </w:p>
              </w:tc>
              <w:tc>
                <w:tcPr>
                  <w:tcW w:w="1701" w:type="dxa"/>
                  <w:tcBorders>
                    <w:top w:val="nil"/>
                    <w:left w:val="nil"/>
                    <w:right w:val="nil"/>
                  </w:tcBorders>
                </w:tcPr>
                <w:p w:rsidR="00630365" w:rsidRPr="00B0575D" w:rsidRDefault="00630365" w:rsidP="008F1520">
                  <w:pPr>
                    <w:spacing w:before="10"/>
                    <w:jc w:val="right"/>
                    <w:rPr>
                      <w:rFonts w:cs="Arial"/>
                      <w:sz w:val="20"/>
                      <w:szCs w:val="20"/>
                    </w:rPr>
                  </w:pPr>
                  <w:r w:rsidRPr="00B0575D">
                    <w:rPr>
                      <w:rFonts w:cs="Arial"/>
                      <w:sz w:val="20"/>
                      <w:szCs w:val="20"/>
                    </w:rPr>
                    <w:t>$ 53</w:t>
                  </w:r>
                  <w:r w:rsidR="008F1520" w:rsidRPr="00B0575D">
                    <w:rPr>
                      <w:rFonts w:cs="Arial"/>
                      <w:sz w:val="20"/>
                      <w:szCs w:val="20"/>
                    </w:rPr>
                    <w:t xml:space="preserve">9,795,619  </w:t>
                  </w:r>
                </w:p>
              </w:tc>
            </w:tr>
            <w:tr w:rsidR="00630365" w:rsidRPr="00E4790C" w:rsidTr="008D6EC0">
              <w:tc>
                <w:tcPr>
                  <w:tcW w:w="4631" w:type="dxa"/>
                  <w:tcBorders>
                    <w:top w:val="nil"/>
                    <w:left w:val="nil"/>
                    <w:bottom w:val="nil"/>
                    <w:right w:val="nil"/>
                  </w:tcBorders>
                </w:tcPr>
                <w:p w:rsidR="00630365" w:rsidRPr="00E4790C" w:rsidRDefault="002305F6" w:rsidP="00403A36">
                  <w:pPr>
                    <w:spacing w:before="10"/>
                    <w:rPr>
                      <w:rFonts w:cs="Arial"/>
                      <w:sz w:val="20"/>
                      <w:szCs w:val="20"/>
                    </w:rPr>
                  </w:pPr>
                  <w:r>
                    <w:rPr>
                      <w:rFonts w:cs="Arial"/>
                      <w:sz w:val="20"/>
                      <w:szCs w:val="20"/>
                    </w:rPr>
                    <w:t>2015-16</w:t>
                  </w:r>
                  <w:r w:rsidR="00630365" w:rsidRPr="00E4790C">
                    <w:rPr>
                      <w:rFonts w:cs="Arial"/>
                      <w:sz w:val="20"/>
                      <w:szCs w:val="20"/>
                    </w:rPr>
                    <w:t xml:space="preserve"> </w:t>
                  </w:r>
                  <w:r w:rsidR="00403A36">
                    <w:rPr>
                      <w:rFonts w:cs="Arial"/>
                      <w:sz w:val="20"/>
                      <w:szCs w:val="20"/>
                    </w:rPr>
                    <w:t>Under</w:t>
                  </w:r>
                  <w:r w:rsidR="00630365" w:rsidRPr="00E4790C">
                    <w:rPr>
                      <w:rFonts w:cs="Arial"/>
                      <w:sz w:val="20"/>
                      <w:szCs w:val="20"/>
                    </w:rPr>
                    <w:t>payment</w:t>
                  </w:r>
                </w:p>
              </w:tc>
              <w:tc>
                <w:tcPr>
                  <w:tcW w:w="1701" w:type="dxa"/>
                  <w:tcBorders>
                    <w:left w:val="nil"/>
                    <w:bottom w:val="single" w:sz="4" w:space="0" w:color="E36C0A" w:themeColor="accent6" w:themeShade="BF"/>
                    <w:right w:val="nil"/>
                  </w:tcBorders>
                </w:tcPr>
                <w:p w:rsidR="00630365" w:rsidRPr="00B0575D" w:rsidRDefault="00630365" w:rsidP="008F1520">
                  <w:pPr>
                    <w:spacing w:before="10"/>
                    <w:jc w:val="right"/>
                    <w:rPr>
                      <w:rFonts w:cs="Arial"/>
                      <w:sz w:val="20"/>
                      <w:szCs w:val="20"/>
                    </w:rPr>
                  </w:pPr>
                  <w:r w:rsidRPr="00B0575D">
                    <w:rPr>
                      <w:rFonts w:cs="Arial"/>
                      <w:sz w:val="20"/>
                      <w:szCs w:val="20"/>
                    </w:rPr>
                    <w:t xml:space="preserve">$ </w:t>
                  </w:r>
                  <w:r w:rsidR="008F1520" w:rsidRPr="00B0575D">
                    <w:rPr>
                      <w:rFonts w:cs="Arial"/>
                      <w:sz w:val="20"/>
                      <w:szCs w:val="20"/>
                    </w:rPr>
                    <w:t xml:space="preserve">98,931  </w:t>
                  </w:r>
                </w:p>
              </w:tc>
            </w:tr>
            <w:tr w:rsidR="00630365" w:rsidRPr="00E4790C" w:rsidTr="008D6EC0">
              <w:tc>
                <w:tcPr>
                  <w:tcW w:w="4631" w:type="dxa"/>
                  <w:tcBorders>
                    <w:top w:val="nil"/>
                    <w:left w:val="nil"/>
                    <w:bottom w:val="nil"/>
                    <w:right w:val="nil"/>
                  </w:tcBorders>
                </w:tcPr>
                <w:p w:rsidR="00630365" w:rsidRPr="00E4790C" w:rsidRDefault="002305F6" w:rsidP="001821E6">
                  <w:pPr>
                    <w:spacing w:before="10"/>
                    <w:rPr>
                      <w:rFonts w:cs="Arial"/>
                      <w:sz w:val="20"/>
                      <w:szCs w:val="20"/>
                    </w:rPr>
                  </w:pPr>
                  <w:r>
                    <w:rPr>
                      <w:rFonts w:cs="Arial"/>
                      <w:sz w:val="20"/>
                      <w:szCs w:val="20"/>
                    </w:rPr>
                    <w:t>2015-16</w:t>
                  </w:r>
                  <w:r w:rsidR="00630365" w:rsidRPr="00E4790C">
                    <w:rPr>
                      <w:rFonts w:cs="Arial"/>
                      <w:sz w:val="20"/>
                      <w:szCs w:val="20"/>
                    </w:rPr>
                    <w:t xml:space="preserve"> Final Allocation</w:t>
                  </w:r>
                </w:p>
              </w:tc>
              <w:tc>
                <w:tcPr>
                  <w:tcW w:w="1701" w:type="dxa"/>
                  <w:tcBorders>
                    <w:top w:val="single" w:sz="4" w:space="0" w:color="E36C0A" w:themeColor="accent6" w:themeShade="BF"/>
                    <w:left w:val="nil"/>
                    <w:right w:val="nil"/>
                  </w:tcBorders>
                </w:tcPr>
                <w:p w:rsidR="00630365" w:rsidRPr="00B0575D" w:rsidRDefault="00630365" w:rsidP="00B0575D">
                  <w:pPr>
                    <w:spacing w:before="10"/>
                    <w:jc w:val="right"/>
                    <w:rPr>
                      <w:rFonts w:cs="Arial"/>
                      <w:b/>
                      <w:sz w:val="20"/>
                      <w:szCs w:val="20"/>
                    </w:rPr>
                  </w:pPr>
                  <w:r w:rsidRPr="00B0575D">
                    <w:rPr>
                      <w:rFonts w:cs="Arial"/>
                      <w:b/>
                      <w:sz w:val="20"/>
                      <w:szCs w:val="20"/>
                    </w:rPr>
                    <w:t>$ 53</w:t>
                  </w:r>
                  <w:r w:rsidR="00B0575D" w:rsidRPr="00B0575D">
                    <w:rPr>
                      <w:rFonts w:cs="Arial"/>
                      <w:b/>
                      <w:sz w:val="20"/>
                      <w:szCs w:val="20"/>
                    </w:rPr>
                    <w:t>9,894,550</w:t>
                  </w:r>
                  <w:r w:rsidR="008F1520" w:rsidRPr="00B0575D">
                    <w:rPr>
                      <w:rFonts w:cs="Arial"/>
                      <w:b/>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630365" w:rsidP="001821E6">
                  <w:pPr>
                    <w:spacing w:before="10"/>
                    <w:rPr>
                      <w:rFonts w:cs="Arial"/>
                      <w:sz w:val="20"/>
                      <w:szCs w:val="20"/>
                    </w:rPr>
                  </w:pPr>
                </w:p>
              </w:tc>
              <w:tc>
                <w:tcPr>
                  <w:tcW w:w="1701" w:type="dxa"/>
                  <w:tcBorders>
                    <w:left w:val="nil"/>
                    <w:bottom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2305F6" w:rsidP="00EE6BEE">
                  <w:pPr>
                    <w:spacing w:before="10"/>
                    <w:rPr>
                      <w:rFonts w:cs="Arial"/>
                      <w:sz w:val="20"/>
                      <w:szCs w:val="20"/>
                    </w:rPr>
                  </w:pPr>
                  <w:r>
                    <w:rPr>
                      <w:rFonts w:cs="Arial"/>
                      <w:sz w:val="20"/>
                      <w:szCs w:val="20"/>
                    </w:rPr>
                    <w:t>2016-17</w:t>
                  </w:r>
                  <w:r w:rsidR="00630365" w:rsidRPr="00E4790C">
                    <w:rPr>
                      <w:rFonts w:cs="Arial"/>
                      <w:sz w:val="20"/>
                      <w:szCs w:val="20"/>
                    </w:rPr>
                    <w:t xml:space="preserve"> Estimated </w:t>
                  </w:r>
                  <w:r w:rsidR="00630365">
                    <w:rPr>
                      <w:rFonts w:cs="Arial"/>
                      <w:sz w:val="20"/>
                      <w:szCs w:val="20"/>
                    </w:rPr>
                    <w:t>Allocation</w:t>
                  </w:r>
                </w:p>
              </w:tc>
              <w:tc>
                <w:tcPr>
                  <w:tcW w:w="1701" w:type="dxa"/>
                  <w:tcBorders>
                    <w:top w:val="nil"/>
                    <w:left w:val="nil"/>
                    <w:bottom w:val="nil"/>
                    <w:right w:val="nil"/>
                  </w:tcBorders>
                </w:tcPr>
                <w:p w:rsidR="00630365" w:rsidRPr="00B0575D" w:rsidRDefault="00630365" w:rsidP="00B0575D">
                  <w:pPr>
                    <w:spacing w:before="10"/>
                    <w:jc w:val="right"/>
                    <w:rPr>
                      <w:rFonts w:cs="Arial"/>
                      <w:b/>
                      <w:sz w:val="20"/>
                      <w:szCs w:val="20"/>
                    </w:rPr>
                  </w:pPr>
                  <w:r w:rsidRPr="00B0575D">
                    <w:rPr>
                      <w:rFonts w:cs="Arial"/>
                      <w:b/>
                      <w:sz w:val="20"/>
                      <w:szCs w:val="20"/>
                    </w:rPr>
                    <w:t>$ 5</w:t>
                  </w:r>
                  <w:r w:rsidR="00B0575D" w:rsidRPr="00B0575D">
                    <w:rPr>
                      <w:rFonts w:cs="Arial"/>
                      <w:b/>
                      <w:sz w:val="20"/>
                      <w:szCs w:val="20"/>
                    </w:rPr>
                    <w:t>42,136,830</w:t>
                  </w:r>
                  <w:r w:rsidR="008F1520" w:rsidRPr="00B0575D">
                    <w:rPr>
                      <w:rFonts w:cs="Arial"/>
                      <w:b/>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630365" w:rsidP="001821E6">
                  <w:pPr>
                    <w:spacing w:before="10"/>
                    <w:rPr>
                      <w:rFonts w:cs="Arial"/>
                      <w:sz w:val="20"/>
                      <w:szCs w:val="20"/>
                    </w:rPr>
                  </w:pPr>
                </w:p>
              </w:tc>
              <w:tc>
                <w:tcPr>
                  <w:tcW w:w="1701" w:type="dxa"/>
                  <w:tcBorders>
                    <w:top w:val="nil"/>
                    <w:left w:val="nil"/>
                    <w:bottom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630365" w:rsidP="001821E6">
                  <w:pPr>
                    <w:spacing w:before="10"/>
                    <w:rPr>
                      <w:rFonts w:cs="Arial"/>
                      <w:sz w:val="20"/>
                      <w:szCs w:val="20"/>
                    </w:rPr>
                  </w:pPr>
                  <w:r w:rsidRPr="00E4790C">
                    <w:rPr>
                      <w:rFonts w:cs="Arial"/>
                      <w:sz w:val="20"/>
                      <w:szCs w:val="20"/>
                    </w:rPr>
                    <w:t xml:space="preserve">$ </w:t>
                  </w:r>
                  <w:r w:rsidR="00171574">
                    <w:rPr>
                      <w:rFonts w:cs="Arial"/>
                      <w:sz w:val="20"/>
                      <w:szCs w:val="20"/>
                    </w:rPr>
                    <w:t xml:space="preserve"> </w:t>
                  </w:r>
                  <w:r w:rsidRPr="00E4790C">
                    <w:rPr>
                      <w:rFonts w:cs="Arial"/>
                      <w:sz w:val="20"/>
                      <w:szCs w:val="20"/>
                    </w:rPr>
                    <w:t>Change (compared to estimate)</w:t>
                  </w:r>
                </w:p>
              </w:tc>
              <w:tc>
                <w:tcPr>
                  <w:tcW w:w="1701" w:type="dxa"/>
                  <w:tcBorders>
                    <w:top w:val="nil"/>
                    <w:left w:val="nil"/>
                    <w:bottom w:val="nil"/>
                    <w:right w:val="nil"/>
                  </w:tcBorders>
                </w:tcPr>
                <w:p w:rsidR="00630365" w:rsidRPr="00B0575D" w:rsidRDefault="00630365" w:rsidP="00B0575D">
                  <w:pPr>
                    <w:spacing w:before="10"/>
                    <w:jc w:val="right"/>
                    <w:rPr>
                      <w:rFonts w:cs="Arial"/>
                      <w:sz w:val="20"/>
                      <w:szCs w:val="20"/>
                    </w:rPr>
                  </w:pPr>
                  <w:r w:rsidRPr="00B0575D">
                    <w:rPr>
                      <w:rFonts w:cs="Arial"/>
                      <w:sz w:val="20"/>
                      <w:szCs w:val="20"/>
                    </w:rPr>
                    <w:t xml:space="preserve">$ </w:t>
                  </w:r>
                  <w:r w:rsidR="00B0575D" w:rsidRPr="00B0575D">
                    <w:rPr>
                      <w:rFonts w:cs="Arial"/>
                      <w:sz w:val="20"/>
                      <w:szCs w:val="20"/>
                    </w:rPr>
                    <w:t>2,341,211</w:t>
                  </w:r>
                  <w:r w:rsidR="008F1520"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630365" w:rsidP="001821E6">
                  <w:pPr>
                    <w:spacing w:before="10"/>
                    <w:rPr>
                      <w:rFonts w:cs="Arial"/>
                      <w:sz w:val="20"/>
                      <w:szCs w:val="20"/>
                    </w:rPr>
                  </w:pPr>
                  <w:r w:rsidRPr="00E4790C">
                    <w:rPr>
                      <w:rFonts w:cs="Arial"/>
                      <w:sz w:val="20"/>
                      <w:szCs w:val="20"/>
                    </w:rPr>
                    <w:t xml:space="preserve">$ </w:t>
                  </w:r>
                  <w:r w:rsidR="00171574">
                    <w:rPr>
                      <w:rFonts w:cs="Arial"/>
                      <w:sz w:val="20"/>
                      <w:szCs w:val="20"/>
                    </w:rPr>
                    <w:t xml:space="preserve"> </w:t>
                  </w:r>
                  <w:r w:rsidRPr="00E4790C">
                    <w:rPr>
                      <w:rFonts w:cs="Arial"/>
                      <w:sz w:val="20"/>
                      <w:szCs w:val="20"/>
                    </w:rPr>
                    <w:t>Change (compared to final)</w:t>
                  </w:r>
                </w:p>
              </w:tc>
              <w:tc>
                <w:tcPr>
                  <w:tcW w:w="1701" w:type="dxa"/>
                  <w:tcBorders>
                    <w:top w:val="nil"/>
                    <w:left w:val="nil"/>
                    <w:bottom w:val="nil"/>
                    <w:right w:val="nil"/>
                  </w:tcBorders>
                </w:tcPr>
                <w:p w:rsidR="00630365" w:rsidRPr="00B0575D" w:rsidRDefault="00630365" w:rsidP="00B0575D">
                  <w:pPr>
                    <w:spacing w:before="10"/>
                    <w:jc w:val="right"/>
                    <w:rPr>
                      <w:rFonts w:cs="Arial"/>
                      <w:sz w:val="20"/>
                      <w:szCs w:val="20"/>
                    </w:rPr>
                  </w:pPr>
                  <w:r w:rsidRPr="00B0575D">
                    <w:rPr>
                      <w:rFonts w:cs="Arial"/>
                      <w:sz w:val="20"/>
                      <w:szCs w:val="20"/>
                    </w:rPr>
                    <w:t xml:space="preserve">$ </w:t>
                  </w:r>
                  <w:r w:rsidR="00B0575D" w:rsidRPr="00B0575D">
                    <w:rPr>
                      <w:rFonts w:cs="Arial"/>
                      <w:sz w:val="20"/>
                      <w:szCs w:val="20"/>
                    </w:rPr>
                    <w:t>2,341,211</w:t>
                  </w:r>
                  <w:r w:rsidR="008F1520"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630365" w:rsidP="001821E6">
                  <w:pPr>
                    <w:spacing w:before="10"/>
                    <w:rPr>
                      <w:rFonts w:cs="Arial"/>
                      <w:sz w:val="20"/>
                      <w:szCs w:val="20"/>
                    </w:rPr>
                  </w:pPr>
                  <w:r w:rsidRPr="00E4790C">
                    <w:rPr>
                      <w:rFonts w:cs="Arial"/>
                      <w:sz w:val="20"/>
                      <w:szCs w:val="20"/>
                    </w:rPr>
                    <w:t>% Change (compared to estimate)</w:t>
                  </w:r>
                </w:p>
              </w:tc>
              <w:tc>
                <w:tcPr>
                  <w:tcW w:w="1701" w:type="dxa"/>
                  <w:tcBorders>
                    <w:top w:val="nil"/>
                    <w:left w:val="nil"/>
                    <w:right w:val="nil"/>
                  </w:tcBorders>
                </w:tcPr>
                <w:p w:rsidR="00630365" w:rsidRPr="00B0575D" w:rsidRDefault="00B0575D" w:rsidP="008F1520">
                  <w:pPr>
                    <w:spacing w:before="10"/>
                    <w:jc w:val="right"/>
                    <w:rPr>
                      <w:rFonts w:cs="Arial"/>
                      <w:sz w:val="20"/>
                      <w:szCs w:val="20"/>
                    </w:rPr>
                  </w:pPr>
                  <w:r w:rsidRPr="00B0575D">
                    <w:rPr>
                      <w:rFonts w:cs="Arial"/>
                      <w:sz w:val="20"/>
                      <w:szCs w:val="20"/>
                    </w:rPr>
                    <w:t>0.4</w:t>
                  </w:r>
                  <w:r w:rsidR="00630365" w:rsidRPr="00B0575D">
                    <w:rPr>
                      <w:rFonts w:cs="Arial"/>
                      <w:sz w:val="20"/>
                      <w:szCs w:val="20"/>
                    </w:rPr>
                    <w:t>%</w:t>
                  </w:r>
                  <w:r w:rsidR="008F1520" w:rsidRPr="00B0575D">
                    <w:rPr>
                      <w:rFonts w:cs="Arial"/>
                      <w:sz w:val="20"/>
                      <w:szCs w:val="20"/>
                    </w:rPr>
                    <w:t xml:space="preserve">  </w:t>
                  </w:r>
                </w:p>
              </w:tc>
            </w:tr>
            <w:tr w:rsidR="00630365" w:rsidRPr="00E4790C" w:rsidTr="00B0575D">
              <w:tc>
                <w:tcPr>
                  <w:tcW w:w="4631" w:type="dxa"/>
                  <w:tcBorders>
                    <w:top w:val="nil"/>
                    <w:left w:val="nil"/>
                    <w:right w:val="nil"/>
                  </w:tcBorders>
                </w:tcPr>
                <w:p w:rsidR="00630365" w:rsidRPr="00E4790C" w:rsidRDefault="00630365" w:rsidP="001821E6">
                  <w:pPr>
                    <w:spacing w:before="10"/>
                    <w:rPr>
                      <w:rFonts w:cs="Arial"/>
                      <w:sz w:val="20"/>
                      <w:szCs w:val="20"/>
                    </w:rPr>
                  </w:pPr>
                  <w:r w:rsidRPr="00E4790C">
                    <w:rPr>
                      <w:rFonts w:cs="Arial"/>
                      <w:sz w:val="20"/>
                      <w:szCs w:val="20"/>
                    </w:rPr>
                    <w:t>% Change (compared to final)</w:t>
                  </w:r>
                </w:p>
              </w:tc>
              <w:tc>
                <w:tcPr>
                  <w:tcW w:w="1701" w:type="dxa"/>
                  <w:tcBorders>
                    <w:top w:val="nil"/>
                    <w:left w:val="nil"/>
                    <w:right w:val="nil"/>
                  </w:tcBorders>
                </w:tcPr>
                <w:p w:rsidR="00630365" w:rsidRPr="00B0575D" w:rsidRDefault="00B0575D" w:rsidP="008F1520">
                  <w:pPr>
                    <w:spacing w:before="10"/>
                    <w:jc w:val="right"/>
                    <w:rPr>
                      <w:rFonts w:cs="Arial"/>
                      <w:sz w:val="20"/>
                      <w:szCs w:val="20"/>
                    </w:rPr>
                  </w:pPr>
                  <w:r w:rsidRPr="00B0575D">
                    <w:rPr>
                      <w:rFonts w:cs="Arial"/>
                      <w:sz w:val="20"/>
                      <w:szCs w:val="20"/>
                    </w:rPr>
                    <w:t>0.4</w:t>
                  </w:r>
                  <w:r w:rsidR="00630365" w:rsidRPr="00B0575D">
                    <w:rPr>
                      <w:rFonts w:cs="Arial"/>
                      <w:sz w:val="20"/>
                      <w:szCs w:val="20"/>
                    </w:rPr>
                    <w:t>%</w:t>
                  </w:r>
                  <w:r w:rsidR="008F1520" w:rsidRPr="00B0575D">
                    <w:rPr>
                      <w:rFonts w:cs="Arial"/>
                      <w:sz w:val="20"/>
                      <w:szCs w:val="20"/>
                    </w:rPr>
                    <w:t xml:space="preserve">  </w:t>
                  </w:r>
                </w:p>
              </w:tc>
            </w:tr>
            <w:tr w:rsidR="00630365" w:rsidRPr="00E4790C" w:rsidTr="008D6EC0">
              <w:tc>
                <w:tcPr>
                  <w:tcW w:w="4631" w:type="dxa"/>
                  <w:tcBorders>
                    <w:top w:val="nil"/>
                    <w:left w:val="nil"/>
                    <w:bottom w:val="single" w:sz="4" w:space="0" w:color="E36C0A" w:themeColor="accent6" w:themeShade="BF"/>
                    <w:right w:val="nil"/>
                  </w:tcBorders>
                </w:tcPr>
                <w:p w:rsidR="00630365" w:rsidRPr="00E4790C" w:rsidRDefault="00630365" w:rsidP="00CA09A3">
                  <w:pPr>
                    <w:spacing w:before="10"/>
                    <w:rPr>
                      <w:rFonts w:cs="Arial"/>
                      <w:sz w:val="20"/>
                      <w:szCs w:val="20"/>
                    </w:rPr>
                  </w:pPr>
                </w:p>
              </w:tc>
              <w:tc>
                <w:tcPr>
                  <w:tcW w:w="1701" w:type="dxa"/>
                  <w:tcBorders>
                    <w:left w:val="nil"/>
                    <w:bottom w:val="single" w:sz="4" w:space="0" w:color="E36C0A" w:themeColor="accent6" w:themeShade="BF"/>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8D6EC0">
              <w:tc>
                <w:tcPr>
                  <w:tcW w:w="4631" w:type="dxa"/>
                  <w:tcBorders>
                    <w:top w:val="single" w:sz="4" w:space="0" w:color="E36C0A" w:themeColor="accent6" w:themeShade="BF"/>
                    <w:left w:val="nil"/>
                    <w:bottom w:val="nil"/>
                    <w:right w:val="nil"/>
                  </w:tcBorders>
                </w:tcPr>
                <w:p w:rsidR="00630365" w:rsidRPr="00E4790C" w:rsidRDefault="00630365" w:rsidP="00CA09A3">
                  <w:pPr>
                    <w:spacing w:before="10"/>
                    <w:rPr>
                      <w:rFonts w:cs="Arial"/>
                      <w:sz w:val="20"/>
                      <w:szCs w:val="20"/>
                    </w:rPr>
                  </w:pPr>
                </w:p>
              </w:tc>
              <w:tc>
                <w:tcPr>
                  <w:tcW w:w="1701" w:type="dxa"/>
                  <w:tcBorders>
                    <w:top w:val="single" w:sz="4" w:space="0" w:color="E36C0A" w:themeColor="accent6" w:themeShade="BF"/>
                    <w:left w:val="nil"/>
                    <w:bottom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2305F6" w:rsidP="001821E6">
                  <w:pPr>
                    <w:spacing w:before="10"/>
                    <w:rPr>
                      <w:rFonts w:cs="Arial"/>
                      <w:b/>
                      <w:sz w:val="20"/>
                      <w:szCs w:val="20"/>
                    </w:rPr>
                  </w:pPr>
                  <w:r>
                    <w:rPr>
                      <w:rFonts w:cs="Arial"/>
                      <w:b/>
                      <w:sz w:val="20"/>
                      <w:szCs w:val="20"/>
                    </w:rPr>
                    <w:t>2016-17</w:t>
                  </w:r>
                  <w:r w:rsidR="00630365" w:rsidRPr="00E4790C">
                    <w:rPr>
                      <w:rFonts w:cs="Arial"/>
                      <w:b/>
                      <w:sz w:val="20"/>
                      <w:szCs w:val="20"/>
                    </w:rPr>
                    <w:t xml:space="preserve"> Cash Payment *</w:t>
                  </w:r>
                </w:p>
              </w:tc>
              <w:tc>
                <w:tcPr>
                  <w:tcW w:w="1701" w:type="dxa"/>
                  <w:tcBorders>
                    <w:top w:val="nil"/>
                    <w:left w:val="nil"/>
                    <w:bottom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630365" w:rsidP="00CA09A3">
                  <w:pPr>
                    <w:spacing w:before="10"/>
                    <w:rPr>
                      <w:rFonts w:cs="Arial"/>
                      <w:sz w:val="20"/>
                      <w:szCs w:val="20"/>
                    </w:rPr>
                  </w:pPr>
                </w:p>
              </w:tc>
              <w:tc>
                <w:tcPr>
                  <w:tcW w:w="1701" w:type="dxa"/>
                  <w:tcBorders>
                    <w:top w:val="nil"/>
                    <w:left w:val="nil"/>
                    <w:bottom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B0575D">
              <w:tc>
                <w:tcPr>
                  <w:tcW w:w="4631" w:type="dxa"/>
                  <w:tcBorders>
                    <w:top w:val="nil"/>
                    <w:left w:val="nil"/>
                    <w:bottom w:val="nil"/>
                    <w:right w:val="nil"/>
                  </w:tcBorders>
                </w:tcPr>
                <w:p w:rsidR="00630365" w:rsidRPr="00E4790C" w:rsidRDefault="002305F6">
                  <w:pPr>
                    <w:rPr>
                      <w:rFonts w:cs="Arial"/>
                      <w:sz w:val="20"/>
                      <w:szCs w:val="20"/>
                    </w:rPr>
                  </w:pPr>
                  <w:r>
                    <w:rPr>
                      <w:rFonts w:cs="Arial"/>
                      <w:sz w:val="20"/>
                      <w:szCs w:val="20"/>
                    </w:rPr>
                    <w:t>2016-17</w:t>
                  </w:r>
                  <w:r w:rsidR="00630365" w:rsidRPr="00E4790C">
                    <w:rPr>
                      <w:rFonts w:cs="Arial"/>
                      <w:sz w:val="20"/>
                      <w:szCs w:val="20"/>
                    </w:rPr>
                    <w:t xml:space="preserve"> Estimated </w:t>
                  </w:r>
                  <w:r w:rsidR="00630365">
                    <w:rPr>
                      <w:rFonts w:cs="Arial"/>
                      <w:sz w:val="20"/>
                      <w:szCs w:val="20"/>
                    </w:rPr>
                    <w:t>Allocation</w:t>
                  </w:r>
                </w:p>
              </w:tc>
              <w:tc>
                <w:tcPr>
                  <w:tcW w:w="1701" w:type="dxa"/>
                  <w:tcBorders>
                    <w:top w:val="nil"/>
                    <w:left w:val="nil"/>
                    <w:right w:val="nil"/>
                  </w:tcBorders>
                </w:tcPr>
                <w:p w:rsidR="00630365" w:rsidRPr="00B0575D" w:rsidRDefault="00630365" w:rsidP="00B0575D">
                  <w:pPr>
                    <w:jc w:val="right"/>
                    <w:rPr>
                      <w:rFonts w:cs="Arial"/>
                      <w:sz w:val="20"/>
                      <w:szCs w:val="20"/>
                    </w:rPr>
                  </w:pPr>
                  <w:r w:rsidRPr="00B0575D">
                    <w:rPr>
                      <w:rFonts w:cs="Arial"/>
                      <w:sz w:val="20"/>
                      <w:szCs w:val="20"/>
                    </w:rPr>
                    <w:t>$ 5</w:t>
                  </w:r>
                  <w:r w:rsidR="00B0575D" w:rsidRPr="00B0575D">
                    <w:rPr>
                      <w:rFonts w:cs="Arial"/>
                      <w:sz w:val="20"/>
                      <w:szCs w:val="20"/>
                    </w:rPr>
                    <w:t>42,136,830</w:t>
                  </w:r>
                  <w:r w:rsidR="008F1520" w:rsidRPr="00B0575D">
                    <w:rPr>
                      <w:rFonts w:cs="Arial"/>
                      <w:sz w:val="20"/>
                      <w:szCs w:val="20"/>
                    </w:rPr>
                    <w:t xml:space="preserve">  </w:t>
                  </w:r>
                </w:p>
              </w:tc>
            </w:tr>
            <w:tr w:rsidR="00630365" w:rsidRPr="00E4790C" w:rsidTr="008D6EC0">
              <w:tc>
                <w:tcPr>
                  <w:tcW w:w="4631" w:type="dxa"/>
                  <w:tcBorders>
                    <w:top w:val="nil"/>
                    <w:left w:val="nil"/>
                    <w:bottom w:val="nil"/>
                    <w:right w:val="nil"/>
                  </w:tcBorders>
                </w:tcPr>
                <w:p w:rsidR="00630365" w:rsidRPr="00E4790C" w:rsidRDefault="002305F6" w:rsidP="00403A36">
                  <w:pPr>
                    <w:rPr>
                      <w:rFonts w:cs="Arial"/>
                      <w:sz w:val="20"/>
                      <w:szCs w:val="20"/>
                    </w:rPr>
                  </w:pPr>
                  <w:r>
                    <w:rPr>
                      <w:rFonts w:cs="Arial"/>
                      <w:sz w:val="20"/>
                      <w:szCs w:val="20"/>
                    </w:rPr>
                    <w:t>2015-16</w:t>
                  </w:r>
                  <w:r w:rsidR="00630365" w:rsidRPr="00E4790C">
                    <w:rPr>
                      <w:rFonts w:cs="Arial"/>
                      <w:sz w:val="20"/>
                      <w:szCs w:val="20"/>
                    </w:rPr>
                    <w:t xml:space="preserve"> </w:t>
                  </w:r>
                  <w:r w:rsidR="00403A36">
                    <w:rPr>
                      <w:rFonts w:cs="Arial"/>
                      <w:sz w:val="20"/>
                      <w:szCs w:val="20"/>
                    </w:rPr>
                    <w:t>Under</w:t>
                  </w:r>
                  <w:r w:rsidR="00630365" w:rsidRPr="00E4790C">
                    <w:rPr>
                      <w:rFonts w:cs="Arial"/>
                      <w:sz w:val="20"/>
                      <w:szCs w:val="20"/>
                    </w:rPr>
                    <w:t>payment</w:t>
                  </w:r>
                </w:p>
              </w:tc>
              <w:tc>
                <w:tcPr>
                  <w:tcW w:w="1701" w:type="dxa"/>
                  <w:tcBorders>
                    <w:left w:val="nil"/>
                    <w:bottom w:val="single" w:sz="4" w:space="0" w:color="E36C0A" w:themeColor="accent6" w:themeShade="BF"/>
                    <w:right w:val="nil"/>
                  </w:tcBorders>
                </w:tcPr>
                <w:p w:rsidR="00630365" w:rsidRPr="00B0575D" w:rsidRDefault="00630365" w:rsidP="00B0575D">
                  <w:pPr>
                    <w:spacing w:before="10"/>
                    <w:jc w:val="right"/>
                    <w:rPr>
                      <w:rFonts w:cs="Arial"/>
                      <w:sz w:val="20"/>
                      <w:szCs w:val="20"/>
                    </w:rPr>
                  </w:pPr>
                  <w:r w:rsidRPr="00B0575D">
                    <w:rPr>
                      <w:rFonts w:cs="Arial"/>
                      <w:sz w:val="20"/>
                      <w:szCs w:val="20"/>
                    </w:rPr>
                    <w:t xml:space="preserve">$ </w:t>
                  </w:r>
                  <w:r w:rsidR="00B0575D" w:rsidRPr="00B0575D">
                    <w:rPr>
                      <w:rFonts w:cs="Arial"/>
                      <w:sz w:val="20"/>
                      <w:szCs w:val="20"/>
                    </w:rPr>
                    <w:t>98,951</w:t>
                  </w:r>
                  <w:r w:rsidR="008F1520" w:rsidRPr="00B0575D">
                    <w:rPr>
                      <w:rFonts w:cs="Arial"/>
                      <w:sz w:val="20"/>
                      <w:szCs w:val="20"/>
                    </w:rPr>
                    <w:t xml:space="preserve">  </w:t>
                  </w:r>
                </w:p>
              </w:tc>
            </w:tr>
            <w:tr w:rsidR="00630365" w:rsidRPr="00E4790C" w:rsidTr="008D6EC0">
              <w:tc>
                <w:tcPr>
                  <w:tcW w:w="4631" w:type="dxa"/>
                  <w:tcBorders>
                    <w:top w:val="nil"/>
                    <w:left w:val="nil"/>
                    <w:right w:val="nil"/>
                  </w:tcBorders>
                </w:tcPr>
                <w:p w:rsidR="00630365" w:rsidRPr="00E4790C" w:rsidRDefault="00630365" w:rsidP="00CA09A3">
                  <w:pPr>
                    <w:rPr>
                      <w:rFonts w:cs="Arial"/>
                      <w:sz w:val="20"/>
                      <w:szCs w:val="20"/>
                      <w:highlight w:val="yellow"/>
                    </w:rPr>
                  </w:pPr>
                </w:p>
              </w:tc>
              <w:tc>
                <w:tcPr>
                  <w:tcW w:w="1701" w:type="dxa"/>
                  <w:tcBorders>
                    <w:top w:val="single" w:sz="4" w:space="0" w:color="E36C0A" w:themeColor="accent6" w:themeShade="BF"/>
                    <w:left w:val="nil"/>
                    <w:right w:val="nil"/>
                  </w:tcBorders>
                </w:tcPr>
                <w:p w:rsidR="00630365" w:rsidRPr="00B0575D" w:rsidRDefault="00630365" w:rsidP="00B0575D">
                  <w:pPr>
                    <w:spacing w:before="10"/>
                    <w:jc w:val="right"/>
                    <w:rPr>
                      <w:rFonts w:cs="Arial"/>
                      <w:b/>
                      <w:sz w:val="20"/>
                      <w:szCs w:val="20"/>
                    </w:rPr>
                  </w:pPr>
                  <w:r w:rsidRPr="00B0575D">
                    <w:rPr>
                      <w:rFonts w:cs="Arial"/>
                      <w:b/>
                      <w:sz w:val="20"/>
                      <w:szCs w:val="20"/>
                    </w:rPr>
                    <w:t>$ 5</w:t>
                  </w:r>
                  <w:r w:rsidR="00B0575D" w:rsidRPr="00B0575D">
                    <w:rPr>
                      <w:rFonts w:cs="Arial"/>
                      <w:b/>
                      <w:sz w:val="20"/>
                      <w:szCs w:val="20"/>
                    </w:rPr>
                    <w:t>42,235,761</w:t>
                  </w:r>
                  <w:r w:rsidR="008F1520" w:rsidRPr="00B0575D">
                    <w:rPr>
                      <w:rFonts w:cs="Arial"/>
                      <w:b/>
                      <w:sz w:val="20"/>
                      <w:szCs w:val="20"/>
                    </w:rPr>
                    <w:t xml:space="preserve">  </w:t>
                  </w:r>
                </w:p>
              </w:tc>
            </w:tr>
            <w:tr w:rsidR="00630365" w:rsidRPr="00E4790C" w:rsidTr="008D6EC0">
              <w:tc>
                <w:tcPr>
                  <w:tcW w:w="4631" w:type="dxa"/>
                  <w:tcBorders>
                    <w:left w:val="nil"/>
                    <w:bottom w:val="single" w:sz="4" w:space="0" w:color="E36C0A" w:themeColor="accent6" w:themeShade="BF"/>
                    <w:right w:val="nil"/>
                  </w:tcBorders>
                </w:tcPr>
                <w:p w:rsidR="00630365" w:rsidRPr="00E4790C" w:rsidRDefault="00630365" w:rsidP="00CA09A3">
                  <w:pPr>
                    <w:spacing w:before="10"/>
                    <w:rPr>
                      <w:rFonts w:cs="Arial"/>
                      <w:sz w:val="20"/>
                      <w:szCs w:val="20"/>
                      <w:highlight w:val="yellow"/>
                    </w:rPr>
                  </w:pPr>
                </w:p>
              </w:tc>
              <w:tc>
                <w:tcPr>
                  <w:tcW w:w="1701" w:type="dxa"/>
                  <w:tcBorders>
                    <w:left w:val="nil"/>
                    <w:bottom w:val="single" w:sz="4" w:space="0" w:color="E36C0A" w:themeColor="accent6" w:themeShade="BF"/>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rsidTr="008D6EC0">
              <w:tc>
                <w:tcPr>
                  <w:tcW w:w="4631" w:type="dxa"/>
                  <w:tcBorders>
                    <w:top w:val="single" w:sz="4" w:space="0" w:color="E36C0A" w:themeColor="accent6" w:themeShade="BF"/>
                    <w:left w:val="nil"/>
                    <w:right w:val="nil"/>
                  </w:tcBorders>
                </w:tcPr>
                <w:p w:rsidR="00630365" w:rsidRPr="00E4790C" w:rsidRDefault="00630365" w:rsidP="00CA09A3">
                  <w:pPr>
                    <w:spacing w:before="10"/>
                    <w:rPr>
                      <w:rFonts w:cs="Arial"/>
                      <w:sz w:val="20"/>
                      <w:szCs w:val="20"/>
                      <w:highlight w:val="yellow"/>
                    </w:rPr>
                  </w:pPr>
                  <w:r w:rsidRPr="00584EFA">
                    <w:rPr>
                      <w:rFonts w:cs="Arial"/>
                      <w:sz w:val="16"/>
                      <w:szCs w:val="16"/>
                    </w:rPr>
                    <w:t xml:space="preserve">* Includes natural disaster </w:t>
                  </w:r>
                  <w:r>
                    <w:rPr>
                      <w:rFonts w:cs="Arial"/>
                      <w:sz w:val="16"/>
                      <w:szCs w:val="16"/>
                    </w:rPr>
                    <w:t xml:space="preserve">assistance </w:t>
                  </w:r>
                  <w:r w:rsidRPr="00584EFA">
                    <w:rPr>
                      <w:rFonts w:cs="Arial"/>
                      <w:sz w:val="16"/>
                      <w:szCs w:val="16"/>
                    </w:rPr>
                    <w:t>grants.</w:t>
                  </w:r>
                </w:p>
              </w:tc>
              <w:tc>
                <w:tcPr>
                  <w:tcW w:w="1701" w:type="dxa"/>
                  <w:tcBorders>
                    <w:top w:val="single" w:sz="4" w:space="0" w:color="E36C0A" w:themeColor="accent6" w:themeShade="BF"/>
                    <w:left w:val="nil"/>
                    <w:right w:val="nil"/>
                  </w:tcBorders>
                </w:tcPr>
                <w:p w:rsidR="00630365" w:rsidRPr="00B0575D" w:rsidRDefault="008F1520" w:rsidP="008F1520">
                  <w:pPr>
                    <w:spacing w:before="10"/>
                    <w:jc w:val="right"/>
                    <w:rPr>
                      <w:rFonts w:cs="Arial"/>
                      <w:sz w:val="20"/>
                      <w:szCs w:val="20"/>
                    </w:rPr>
                  </w:pPr>
                  <w:r w:rsidRPr="00B0575D">
                    <w:rPr>
                      <w:rFonts w:cs="Arial"/>
                      <w:sz w:val="20"/>
                      <w:szCs w:val="20"/>
                    </w:rPr>
                    <w:t xml:space="preserve">  </w:t>
                  </w:r>
                </w:p>
              </w:tc>
            </w:tr>
          </w:tbl>
          <w:p w:rsidR="00630365" w:rsidRDefault="00630365" w:rsidP="00CA09A3">
            <w:pPr>
              <w:rPr>
                <w:rFonts w:cs="Arial"/>
                <w:sz w:val="20"/>
                <w:szCs w:val="20"/>
              </w:rPr>
            </w:pPr>
          </w:p>
          <w:p w:rsidR="00630365" w:rsidRDefault="00630365" w:rsidP="00CA09A3">
            <w:pPr>
              <w:rPr>
                <w:rFonts w:cs="Arial"/>
                <w:sz w:val="20"/>
                <w:szCs w:val="20"/>
              </w:rPr>
            </w:pPr>
          </w:p>
          <w:p w:rsidR="00630365" w:rsidRDefault="00630365" w:rsidP="00CA09A3">
            <w:pPr>
              <w:rPr>
                <w:rFonts w:cs="Arial"/>
                <w:sz w:val="20"/>
                <w:szCs w:val="20"/>
              </w:rPr>
            </w:pPr>
          </w:p>
          <w:p w:rsidR="00171574" w:rsidRDefault="00171574" w:rsidP="00CA09A3">
            <w:pPr>
              <w:rPr>
                <w:rFonts w:cs="Arial"/>
                <w:sz w:val="20"/>
                <w:szCs w:val="20"/>
              </w:rPr>
            </w:pPr>
          </w:p>
          <w:p w:rsidR="00171574" w:rsidRDefault="00171574" w:rsidP="00CA09A3">
            <w:pPr>
              <w:rPr>
                <w:rFonts w:cs="Arial"/>
                <w:sz w:val="20"/>
                <w:szCs w:val="20"/>
              </w:rPr>
            </w:pPr>
          </w:p>
          <w:p w:rsidR="00171574" w:rsidRPr="000A2D62" w:rsidRDefault="00171574" w:rsidP="00CA09A3">
            <w:pPr>
              <w:rPr>
                <w:rFonts w:cs="Arial"/>
                <w:sz w:val="20"/>
                <w:szCs w:val="20"/>
              </w:rPr>
            </w:pPr>
          </w:p>
        </w:tc>
      </w:tr>
      <w:tr w:rsidR="00630365" w:rsidRPr="000A2D62" w:rsidTr="00454BFA">
        <w:trPr>
          <w:cantSplit/>
        </w:trPr>
        <w:tc>
          <w:tcPr>
            <w:tcW w:w="2381" w:type="dxa"/>
            <w:tcBorders>
              <w:right w:val="single" w:sz="18" w:space="0" w:color="E36C0A" w:themeColor="accent6" w:themeShade="BF"/>
            </w:tcBorders>
          </w:tcPr>
          <w:p w:rsidR="00630365" w:rsidRPr="003E21BB" w:rsidRDefault="00630365" w:rsidP="00CA09A3">
            <w:pPr>
              <w:rPr>
                <w:rStyle w:val="StyleBoldSeaGreen"/>
                <w:rFonts w:cs="Arial"/>
                <w:color w:val="E36C0A" w:themeColor="accent6" w:themeShade="BF"/>
              </w:rPr>
            </w:pPr>
            <w:r w:rsidRPr="003E21BB">
              <w:rPr>
                <w:rStyle w:val="StyleBoldSeaGreen"/>
                <w:rFonts w:cs="Arial"/>
                <w:color w:val="E36C0A" w:themeColor="accent6" w:themeShade="BF"/>
              </w:rPr>
              <w:t xml:space="preserve">National </w:t>
            </w:r>
            <w:r w:rsidRPr="003E21BB">
              <w:rPr>
                <w:rStyle w:val="StyleBoldSeaGreen"/>
                <w:rFonts w:cs="Arial"/>
                <w:color w:val="E36C0A" w:themeColor="accent6" w:themeShade="BF"/>
              </w:rPr>
              <w:br/>
              <w:t>Conference</w:t>
            </w:r>
          </w:p>
        </w:tc>
        <w:tc>
          <w:tcPr>
            <w:tcW w:w="238" w:type="dxa"/>
            <w:tcBorders>
              <w:left w:val="single" w:sz="18" w:space="0" w:color="E36C0A" w:themeColor="accent6" w:themeShade="BF"/>
            </w:tcBorders>
          </w:tcPr>
          <w:p w:rsidR="00630365" w:rsidRPr="000A2D62" w:rsidRDefault="00630365" w:rsidP="00CA09A3">
            <w:pPr>
              <w:rPr>
                <w:rFonts w:cs="Arial"/>
                <w:color w:val="000000"/>
                <w:sz w:val="20"/>
                <w:szCs w:val="20"/>
              </w:rPr>
            </w:pPr>
          </w:p>
        </w:tc>
        <w:tc>
          <w:tcPr>
            <w:tcW w:w="6691" w:type="dxa"/>
          </w:tcPr>
          <w:p w:rsidR="00630365" w:rsidRDefault="00630365" w:rsidP="00CA09A3">
            <w:pPr>
              <w:jc w:val="both"/>
              <w:rPr>
                <w:rFonts w:cs="Arial"/>
                <w:sz w:val="20"/>
                <w:szCs w:val="20"/>
              </w:rPr>
            </w:pPr>
            <w:r w:rsidRPr="003D5EEC">
              <w:rPr>
                <w:rFonts w:cs="Arial"/>
                <w:sz w:val="20"/>
                <w:szCs w:val="20"/>
              </w:rPr>
              <w:t xml:space="preserve">The Commission believes that national meetings of </w:t>
            </w:r>
            <w:r w:rsidR="003D5EEC">
              <w:rPr>
                <w:rFonts w:cs="Arial"/>
                <w:sz w:val="20"/>
                <w:szCs w:val="20"/>
              </w:rPr>
              <w:t xml:space="preserve">Local Government Grants </w:t>
            </w:r>
            <w:r w:rsidRPr="003D5EEC">
              <w:rPr>
                <w:rFonts w:cs="Arial"/>
                <w:sz w:val="20"/>
                <w:szCs w:val="20"/>
              </w:rPr>
              <w:t>Commission members to discuss and compare their allocation methodologies and processes are invaluable and contribute to the collective knowledge of all Commissions.</w:t>
            </w:r>
          </w:p>
          <w:p w:rsidR="003D5EEC" w:rsidRDefault="003D5EEC" w:rsidP="00CA09A3">
            <w:pPr>
              <w:jc w:val="both"/>
              <w:rPr>
                <w:rFonts w:cs="Arial"/>
                <w:sz w:val="20"/>
                <w:szCs w:val="20"/>
              </w:rPr>
            </w:pPr>
          </w:p>
          <w:p w:rsidR="003D5EEC" w:rsidRPr="003D5EEC" w:rsidRDefault="003D5EEC" w:rsidP="00CA09A3">
            <w:pPr>
              <w:jc w:val="both"/>
              <w:rPr>
                <w:rFonts w:cs="Arial"/>
                <w:sz w:val="20"/>
                <w:szCs w:val="20"/>
              </w:rPr>
            </w:pPr>
            <w:r>
              <w:rPr>
                <w:rFonts w:cs="Arial"/>
                <w:sz w:val="20"/>
                <w:szCs w:val="20"/>
              </w:rPr>
              <w:t>The Victorian Commission hosted a National Forum of Local Government Grants Commissions in Melbourne on 28-29 October 2015.  This was the first such gathering of Local Government Grants Commissions since 2012, and was attended by representatives of each of the seven Commissions across Australia, as well as representatives of the Commonwealth Department of Infrastructure and Regional Development and the Commonwealth Grants Commission.</w:t>
            </w:r>
          </w:p>
          <w:p w:rsidR="00630365" w:rsidRPr="00A61DA8" w:rsidRDefault="00630365" w:rsidP="00CA09A3">
            <w:pPr>
              <w:jc w:val="both"/>
              <w:rPr>
                <w:rFonts w:cs="Arial"/>
                <w:sz w:val="20"/>
                <w:szCs w:val="20"/>
              </w:rPr>
            </w:pPr>
          </w:p>
          <w:p w:rsidR="00630365" w:rsidRDefault="00C95122" w:rsidP="00CA09A3">
            <w:pPr>
              <w:jc w:val="both"/>
              <w:rPr>
                <w:rFonts w:cs="Arial"/>
                <w:sz w:val="20"/>
                <w:szCs w:val="20"/>
              </w:rPr>
            </w:pPr>
            <w:r>
              <w:rPr>
                <w:rFonts w:cs="Arial"/>
                <w:sz w:val="20"/>
                <w:szCs w:val="20"/>
              </w:rPr>
              <w:t xml:space="preserve">It has been agreed that these </w:t>
            </w:r>
            <w:r w:rsidR="00CD1D77">
              <w:rPr>
                <w:rFonts w:cs="Arial"/>
                <w:sz w:val="20"/>
                <w:szCs w:val="20"/>
              </w:rPr>
              <w:t xml:space="preserve">important </w:t>
            </w:r>
            <w:r>
              <w:rPr>
                <w:rFonts w:cs="Arial"/>
                <w:sz w:val="20"/>
                <w:szCs w:val="20"/>
              </w:rPr>
              <w:t>meetings will now be held every second year, and t</w:t>
            </w:r>
            <w:r w:rsidR="003D5EEC">
              <w:rPr>
                <w:rFonts w:cs="Arial"/>
                <w:sz w:val="20"/>
                <w:szCs w:val="20"/>
              </w:rPr>
              <w:t>he next National Forum will be convened by the South Australian Local Government Grants Commission in late 2017.</w:t>
            </w:r>
          </w:p>
          <w:p w:rsidR="00B0575D" w:rsidRDefault="00B0575D" w:rsidP="00CA09A3">
            <w:pPr>
              <w:jc w:val="both"/>
              <w:rPr>
                <w:rFonts w:cs="Arial"/>
                <w:sz w:val="20"/>
                <w:szCs w:val="20"/>
              </w:rPr>
            </w:pPr>
          </w:p>
          <w:p w:rsidR="00B0575D" w:rsidRDefault="00B0575D"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Pr="000A2D62" w:rsidRDefault="00630365" w:rsidP="00CA09A3">
            <w:pPr>
              <w:jc w:val="both"/>
              <w:rPr>
                <w:rFonts w:cs="Arial"/>
                <w:sz w:val="20"/>
                <w:szCs w:val="20"/>
              </w:rPr>
            </w:pPr>
          </w:p>
        </w:tc>
      </w:tr>
    </w:tbl>
    <w:p w:rsidR="00FE43C1" w:rsidRDefault="00FE43C1">
      <w:pPr>
        <w:rPr>
          <w:rFonts w:cs="Arial"/>
          <w:color w:val="000000"/>
        </w:rPr>
      </w:pPr>
      <w:r>
        <w:rPr>
          <w:rFonts w:cs="Arial"/>
          <w:color w:val="000000"/>
        </w:rPr>
        <w:br w:type="page"/>
      </w:r>
    </w:p>
    <w:p w:rsidR="000810AC" w:rsidRPr="003E21BB" w:rsidRDefault="000810AC" w:rsidP="008D6EC0">
      <w:pPr>
        <w:pStyle w:val="StyleStyleNo1HeadingBottomSinglesolidlineSeaGreen2"/>
      </w:pPr>
      <w:r w:rsidRPr="003E21BB">
        <w:t>3.</w:t>
      </w:r>
      <w:r w:rsidRPr="003E21BB">
        <w:tab/>
        <w:t>Consultation</w:t>
      </w:r>
    </w:p>
    <w:p w:rsidR="000810AC" w:rsidRDefault="000810AC" w:rsidP="000810AC">
      <w:pPr>
        <w:rPr>
          <w:rFonts w:cs="Arial"/>
          <w:color w:val="000000"/>
        </w:rPr>
      </w:pPr>
    </w:p>
    <w:p w:rsidR="009D2CFD" w:rsidRPr="000A2D62" w:rsidRDefault="009D2CFD"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jc w:val="both"/>
        <w:rPr>
          <w:rFonts w:cs="Arial"/>
          <w:color w:val="000000"/>
          <w:sz w:val="20"/>
          <w:szCs w:val="20"/>
        </w:rPr>
      </w:pPr>
      <w:r w:rsidRPr="000A2D62">
        <w:rPr>
          <w:rFonts w:cs="Arial"/>
          <w:color w:val="000000"/>
          <w:sz w:val="20"/>
          <w:szCs w:val="20"/>
        </w:rPr>
        <w:t>The Victoria Grants Commission undertakes consultation with councils and other interested parties. A number of forums are provided annually by the Commission for communication of its allocation methodology, thereby making opportunities available for councils to provide input into the grants determination process, as well as for the Commission to listen and respond to councils’ issues and concerns.</w:t>
      </w:r>
      <w:r w:rsidR="009D2CFD">
        <w:rPr>
          <w:rFonts w:cs="Arial"/>
          <w:color w:val="000000"/>
          <w:sz w:val="20"/>
          <w:szCs w:val="20"/>
        </w:rPr>
        <w:t xml:space="preserve">  </w:t>
      </w:r>
      <w:r w:rsidR="005801EA">
        <w:rPr>
          <w:rFonts w:cs="Arial"/>
          <w:color w:val="000000"/>
          <w:sz w:val="20"/>
          <w:szCs w:val="20"/>
        </w:rPr>
        <w:t>T</w:t>
      </w:r>
      <w:r w:rsidR="009D2CFD">
        <w:rPr>
          <w:rFonts w:cs="Arial"/>
          <w:color w:val="000000"/>
          <w:sz w:val="20"/>
          <w:szCs w:val="20"/>
        </w:rPr>
        <w:t xml:space="preserve">he Commission strongly encourages as many elected </w:t>
      </w:r>
      <w:r w:rsidR="005801EA">
        <w:rPr>
          <w:rFonts w:cs="Arial"/>
          <w:color w:val="000000"/>
          <w:sz w:val="20"/>
          <w:szCs w:val="20"/>
        </w:rPr>
        <w:t xml:space="preserve">Councillors as possible </w:t>
      </w:r>
      <w:r w:rsidR="009D2CFD">
        <w:rPr>
          <w:rFonts w:cs="Arial"/>
          <w:color w:val="000000"/>
          <w:sz w:val="20"/>
          <w:szCs w:val="20"/>
        </w:rPr>
        <w:t>to attend these meetings as a way of broadening their knowledge of the wider local government sector.</w:t>
      </w:r>
    </w:p>
    <w:p w:rsidR="000810AC" w:rsidRDefault="000810AC" w:rsidP="000810AC">
      <w:pPr>
        <w:jc w:val="both"/>
        <w:rPr>
          <w:rFonts w:cs="Arial"/>
          <w:color w:val="000000"/>
          <w:sz w:val="20"/>
          <w:szCs w:val="20"/>
        </w:rPr>
      </w:pPr>
    </w:p>
    <w:p w:rsidR="009D2CFD" w:rsidRPr="000A2D62" w:rsidRDefault="009D2CFD" w:rsidP="000810AC">
      <w:pPr>
        <w:jc w:val="both"/>
        <w:rPr>
          <w:rFonts w:cs="Arial"/>
          <w:color w:val="000000"/>
          <w:sz w:val="20"/>
          <w:szCs w:val="20"/>
        </w:rPr>
      </w:pPr>
    </w:p>
    <w:tbl>
      <w:tblPr>
        <w:tblW w:w="9288" w:type="dxa"/>
        <w:tblLayout w:type="fixed"/>
        <w:tblLook w:val="01E0" w:firstRow="1" w:lastRow="1" w:firstColumn="1" w:lastColumn="1" w:noHBand="0" w:noVBand="0"/>
      </w:tblPr>
      <w:tblGrid>
        <w:gridCol w:w="2380"/>
        <w:gridCol w:w="236"/>
        <w:gridCol w:w="6672"/>
      </w:tblGrid>
      <w:tr w:rsidR="00CF511E" w:rsidRPr="000A2D62" w:rsidTr="003E21BB">
        <w:trPr>
          <w:cantSplit/>
        </w:trPr>
        <w:tc>
          <w:tcPr>
            <w:tcW w:w="2380" w:type="dxa"/>
            <w:tcBorders>
              <w:right w:val="single" w:sz="18" w:space="0" w:color="E36C0A" w:themeColor="accent6" w:themeShade="BF"/>
            </w:tcBorders>
          </w:tcPr>
          <w:p w:rsidR="00CF511E" w:rsidRPr="003E21BB" w:rsidRDefault="00CF511E" w:rsidP="00CF511E">
            <w:pPr>
              <w:rPr>
                <w:rStyle w:val="StyleBoldSeaGreen"/>
                <w:color w:val="E36C0A" w:themeColor="accent6" w:themeShade="BF"/>
              </w:rPr>
            </w:pPr>
            <w:r w:rsidRPr="003E21BB">
              <w:rPr>
                <w:rStyle w:val="StyleBoldSeaGreen"/>
                <w:color w:val="E36C0A" w:themeColor="accent6" w:themeShade="BF"/>
              </w:rPr>
              <w:t>Individual Council Visits</w:t>
            </w:r>
          </w:p>
        </w:tc>
        <w:tc>
          <w:tcPr>
            <w:tcW w:w="236" w:type="dxa"/>
            <w:tcBorders>
              <w:left w:val="single" w:sz="18" w:space="0" w:color="E36C0A" w:themeColor="accent6" w:themeShade="BF"/>
            </w:tcBorders>
          </w:tcPr>
          <w:p w:rsidR="00CF511E" w:rsidRPr="000A2D62" w:rsidRDefault="00CF511E" w:rsidP="00CF511E">
            <w:pPr>
              <w:rPr>
                <w:rFonts w:cs="Arial"/>
                <w:color w:val="000000"/>
                <w:sz w:val="20"/>
                <w:szCs w:val="20"/>
              </w:rPr>
            </w:pPr>
          </w:p>
        </w:tc>
        <w:tc>
          <w:tcPr>
            <w:tcW w:w="6672" w:type="dxa"/>
          </w:tcPr>
          <w:p w:rsidR="00CF511E" w:rsidRPr="000A2D62" w:rsidRDefault="00CF511E" w:rsidP="00CF511E">
            <w:pPr>
              <w:jc w:val="both"/>
              <w:rPr>
                <w:rFonts w:cs="Arial"/>
                <w:sz w:val="20"/>
                <w:szCs w:val="20"/>
              </w:rPr>
            </w:pPr>
            <w:r w:rsidRPr="000A2D62">
              <w:rPr>
                <w:rFonts w:cs="Arial"/>
                <w:sz w:val="20"/>
                <w:szCs w:val="20"/>
              </w:rPr>
              <w:t xml:space="preserve">The Commission holds a number of </w:t>
            </w:r>
            <w:r>
              <w:rPr>
                <w:rFonts w:cs="Arial"/>
                <w:sz w:val="20"/>
                <w:szCs w:val="20"/>
              </w:rPr>
              <w:t xml:space="preserve">individual </w:t>
            </w:r>
            <w:r w:rsidRPr="000A2D62">
              <w:rPr>
                <w:rFonts w:cs="Arial"/>
                <w:sz w:val="20"/>
                <w:szCs w:val="20"/>
              </w:rPr>
              <w:t>meetings with counc</w:t>
            </w:r>
            <w:r>
              <w:rPr>
                <w:rFonts w:cs="Arial"/>
                <w:sz w:val="20"/>
                <w:szCs w:val="20"/>
              </w:rPr>
              <w:t xml:space="preserve">ils each year.  </w:t>
            </w:r>
            <w:r w:rsidRPr="000A2D62">
              <w:rPr>
                <w:rFonts w:cs="Arial"/>
                <w:sz w:val="20"/>
                <w:szCs w:val="20"/>
              </w:rPr>
              <w:t xml:space="preserve">The purpose of these meetings is to provide councils with a detailed overview of the Commission’s role and methodology, and how the grant outcomes are determined. The meetings </w:t>
            </w:r>
            <w:r>
              <w:rPr>
                <w:rFonts w:cs="Arial"/>
                <w:sz w:val="20"/>
                <w:szCs w:val="20"/>
              </w:rPr>
              <w:t xml:space="preserve">also </w:t>
            </w:r>
            <w:r w:rsidRPr="000A2D62">
              <w:rPr>
                <w:rFonts w:cs="Arial"/>
                <w:sz w:val="20"/>
                <w:szCs w:val="20"/>
              </w:rPr>
              <w:t>enable the Commission to gain a greater understanding of the issues facing individual councils.</w:t>
            </w:r>
          </w:p>
          <w:p w:rsidR="00CF511E" w:rsidRPr="000A2D62" w:rsidRDefault="00CF511E" w:rsidP="00CF511E">
            <w:pPr>
              <w:jc w:val="both"/>
              <w:rPr>
                <w:rFonts w:cs="Arial"/>
                <w:sz w:val="20"/>
                <w:szCs w:val="20"/>
              </w:rPr>
            </w:pPr>
          </w:p>
          <w:p w:rsidR="00CF511E" w:rsidRDefault="00CF511E" w:rsidP="009D2CFD">
            <w:pPr>
              <w:spacing w:after="40"/>
              <w:jc w:val="both"/>
              <w:rPr>
                <w:rFonts w:cs="Arial"/>
                <w:sz w:val="20"/>
                <w:szCs w:val="20"/>
              </w:rPr>
            </w:pPr>
            <w:r w:rsidRPr="000A2D62">
              <w:rPr>
                <w:rFonts w:cs="Arial"/>
                <w:sz w:val="20"/>
                <w:szCs w:val="20"/>
              </w:rPr>
              <w:t xml:space="preserve">In </w:t>
            </w:r>
            <w:r w:rsidR="002305F6">
              <w:rPr>
                <w:rFonts w:cs="Arial"/>
                <w:sz w:val="20"/>
                <w:szCs w:val="20"/>
              </w:rPr>
              <w:t>2015-16</w:t>
            </w:r>
            <w:r w:rsidRPr="000A2D62">
              <w:rPr>
                <w:rFonts w:cs="Arial"/>
                <w:sz w:val="20"/>
                <w:szCs w:val="20"/>
              </w:rPr>
              <w:t xml:space="preserve">, the Commission </w:t>
            </w:r>
            <w:r w:rsidR="009D5678">
              <w:rPr>
                <w:rFonts w:cs="Arial"/>
                <w:sz w:val="20"/>
                <w:szCs w:val="20"/>
              </w:rPr>
              <w:t>held meetings with a</w:t>
            </w:r>
            <w:r w:rsidRPr="000A2D62">
              <w:rPr>
                <w:rFonts w:cs="Arial"/>
                <w:sz w:val="20"/>
                <w:szCs w:val="20"/>
              </w:rPr>
              <w:t xml:space="preserve"> total of</w:t>
            </w:r>
            <w:r w:rsidR="00A837BB">
              <w:rPr>
                <w:rFonts w:cs="Arial"/>
                <w:sz w:val="20"/>
                <w:szCs w:val="20"/>
              </w:rPr>
              <w:t xml:space="preserve"> 17</w:t>
            </w:r>
            <w:r>
              <w:rPr>
                <w:rFonts w:cs="Arial"/>
                <w:sz w:val="20"/>
                <w:szCs w:val="20"/>
              </w:rPr>
              <w:t xml:space="preserve"> </w:t>
            </w:r>
            <w:r w:rsidRPr="000A2D62">
              <w:rPr>
                <w:rFonts w:cs="Arial"/>
                <w:sz w:val="20"/>
                <w:szCs w:val="20"/>
              </w:rPr>
              <w:t xml:space="preserve">councils on an individual basis. </w:t>
            </w:r>
            <w:r w:rsidR="005B0E9D">
              <w:rPr>
                <w:rFonts w:cs="Arial"/>
                <w:sz w:val="20"/>
                <w:szCs w:val="20"/>
              </w:rPr>
              <w:t>This is part of the Commission’s commitment to meet with every Victorian council on a four</w:t>
            </w:r>
            <w:r w:rsidR="00862934">
              <w:rPr>
                <w:rFonts w:cs="Arial"/>
                <w:sz w:val="20"/>
                <w:szCs w:val="20"/>
              </w:rPr>
              <w:t>-</w:t>
            </w:r>
            <w:r w:rsidR="005B0E9D">
              <w:rPr>
                <w:rFonts w:cs="Arial"/>
                <w:sz w:val="20"/>
                <w:szCs w:val="20"/>
              </w:rPr>
              <w:t xml:space="preserve">year </w:t>
            </w:r>
            <w:r w:rsidR="00862934">
              <w:rPr>
                <w:rFonts w:cs="Arial"/>
                <w:sz w:val="20"/>
                <w:szCs w:val="20"/>
              </w:rPr>
              <w:t>cycle.</w:t>
            </w:r>
          </w:p>
          <w:p w:rsidR="00EE27F4" w:rsidRDefault="00EE27F4" w:rsidP="009D2CFD">
            <w:pPr>
              <w:spacing w:after="40"/>
              <w:jc w:val="both"/>
              <w:rPr>
                <w:rFonts w:cs="Arial"/>
                <w:sz w:val="20"/>
                <w:szCs w:val="20"/>
              </w:rPr>
            </w:pPr>
          </w:p>
          <w:p w:rsidR="00CF511E" w:rsidRPr="009D2CFD" w:rsidRDefault="00CF511E" w:rsidP="00CF511E">
            <w:pPr>
              <w:jc w:val="both"/>
              <w:rPr>
                <w:rFonts w:cs="Arial"/>
                <w:sz w:val="2"/>
                <w:szCs w:val="20"/>
              </w:rPr>
            </w:pPr>
          </w:p>
          <w:tbl>
            <w:tblPr>
              <w:tblW w:w="6559" w:type="dxa"/>
              <w:tblLayout w:type="fixed"/>
              <w:tblLook w:val="0000" w:firstRow="0" w:lastRow="0" w:firstColumn="0" w:lastColumn="0" w:noHBand="0" w:noVBand="0"/>
            </w:tblPr>
            <w:tblGrid>
              <w:gridCol w:w="2771"/>
              <w:gridCol w:w="1843"/>
              <w:gridCol w:w="1945"/>
            </w:tblGrid>
            <w:tr w:rsidR="00CF511E" w:rsidRPr="000A2D62" w:rsidTr="008D6EC0">
              <w:trPr>
                <w:trHeight w:val="255"/>
              </w:trPr>
              <w:tc>
                <w:tcPr>
                  <w:tcW w:w="2771" w:type="dxa"/>
                  <w:tcBorders>
                    <w:top w:val="single" w:sz="4" w:space="0" w:color="E36C0A" w:themeColor="accent6" w:themeShade="BF"/>
                    <w:bottom w:val="single" w:sz="4" w:space="0" w:color="E36C0A" w:themeColor="accent6" w:themeShade="BF"/>
                  </w:tcBorders>
                  <w:shd w:val="clear" w:color="auto" w:fill="auto"/>
                  <w:noWrap/>
                  <w:vAlign w:val="bottom"/>
                </w:tcPr>
                <w:p w:rsidR="00CF511E" w:rsidRDefault="00CF511E" w:rsidP="00CF511E">
                  <w:pPr>
                    <w:spacing w:before="60" w:after="60"/>
                    <w:rPr>
                      <w:rFonts w:cs="Arial"/>
                      <w:sz w:val="18"/>
                      <w:szCs w:val="18"/>
                    </w:rPr>
                  </w:pPr>
                  <w:r w:rsidRPr="000A2D62">
                    <w:rPr>
                      <w:rFonts w:eastAsia="Times New Roman" w:cs="Arial"/>
                      <w:b/>
                      <w:bCs/>
                      <w:sz w:val="18"/>
                      <w:szCs w:val="18"/>
                    </w:rPr>
                    <w:t>Individual Council Meeting</w:t>
                  </w:r>
                </w:p>
              </w:tc>
              <w:tc>
                <w:tcPr>
                  <w:tcW w:w="1843" w:type="dxa"/>
                  <w:tcBorders>
                    <w:top w:val="single" w:sz="4" w:space="0" w:color="E36C0A" w:themeColor="accent6" w:themeShade="BF"/>
                    <w:bottom w:val="single" w:sz="4" w:space="0" w:color="E36C0A" w:themeColor="accent6" w:themeShade="BF"/>
                  </w:tcBorders>
                  <w:shd w:val="clear" w:color="auto" w:fill="auto"/>
                  <w:noWrap/>
                  <w:vAlign w:val="bottom"/>
                </w:tcPr>
                <w:p w:rsidR="00CF511E" w:rsidRDefault="00CF511E" w:rsidP="00CF511E">
                  <w:pPr>
                    <w:spacing w:before="60" w:after="60"/>
                    <w:rPr>
                      <w:rFonts w:cs="Arial"/>
                      <w:sz w:val="18"/>
                      <w:szCs w:val="18"/>
                    </w:rPr>
                  </w:pPr>
                  <w:r w:rsidRPr="000A2D62">
                    <w:rPr>
                      <w:rFonts w:eastAsia="Times New Roman" w:cs="Arial"/>
                      <w:b/>
                      <w:sz w:val="18"/>
                      <w:szCs w:val="18"/>
                    </w:rPr>
                    <w:t>Venue</w:t>
                  </w:r>
                </w:p>
              </w:tc>
              <w:tc>
                <w:tcPr>
                  <w:tcW w:w="1945" w:type="dxa"/>
                  <w:tcBorders>
                    <w:top w:val="single" w:sz="4" w:space="0" w:color="E36C0A" w:themeColor="accent6" w:themeShade="BF"/>
                    <w:bottom w:val="single" w:sz="4" w:space="0" w:color="E36C0A" w:themeColor="accent6" w:themeShade="BF"/>
                  </w:tcBorders>
                  <w:shd w:val="clear" w:color="auto" w:fill="auto"/>
                  <w:noWrap/>
                  <w:vAlign w:val="bottom"/>
                </w:tcPr>
                <w:p w:rsidR="00CF511E" w:rsidRDefault="00CF511E" w:rsidP="00CF511E">
                  <w:pPr>
                    <w:spacing w:before="60" w:after="60"/>
                    <w:jc w:val="right"/>
                    <w:rPr>
                      <w:rFonts w:cs="Arial"/>
                      <w:sz w:val="18"/>
                      <w:szCs w:val="18"/>
                    </w:rPr>
                  </w:pPr>
                  <w:r w:rsidRPr="000A2D62">
                    <w:rPr>
                      <w:rFonts w:eastAsia="Times New Roman" w:cs="Arial"/>
                      <w:b/>
                      <w:sz w:val="18"/>
                      <w:szCs w:val="18"/>
                    </w:rPr>
                    <w:t>Date</w:t>
                  </w:r>
                </w:p>
              </w:tc>
            </w:tr>
            <w:tr w:rsidR="003A6A04" w:rsidRPr="000A2D62" w:rsidTr="008D6EC0">
              <w:trPr>
                <w:trHeight w:val="255"/>
              </w:trPr>
              <w:tc>
                <w:tcPr>
                  <w:tcW w:w="2771" w:type="dxa"/>
                  <w:tcBorders>
                    <w:top w:val="single" w:sz="4" w:space="0" w:color="E36C0A" w:themeColor="accent6" w:themeShade="BF"/>
                  </w:tcBorders>
                  <w:shd w:val="clear" w:color="auto" w:fill="auto"/>
                  <w:noWrap/>
                  <w:vAlign w:val="bottom"/>
                </w:tcPr>
                <w:p w:rsidR="003A6A04" w:rsidRDefault="003A6A04">
                  <w:pPr>
                    <w:rPr>
                      <w:rFonts w:cs="Arial"/>
                      <w:sz w:val="19"/>
                      <w:szCs w:val="19"/>
                    </w:rPr>
                  </w:pPr>
                  <w:r>
                    <w:rPr>
                      <w:rFonts w:cs="Arial"/>
                      <w:sz w:val="19"/>
                      <w:szCs w:val="19"/>
                    </w:rPr>
                    <w:t>Central Goldfields (S)</w:t>
                  </w:r>
                </w:p>
              </w:tc>
              <w:tc>
                <w:tcPr>
                  <w:tcW w:w="1843" w:type="dxa"/>
                  <w:tcBorders>
                    <w:top w:val="single" w:sz="4" w:space="0" w:color="E36C0A" w:themeColor="accent6" w:themeShade="BF"/>
                  </w:tcBorders>
                  <w:shd w:val="clear" w:color="auto" w:fill="auto"/>
                  <w:noWrap/>
                  <w:vAlign w:val="bottom"/>
                </w:tcPr>
                <w:p w:rsidR="003A6A04" w:rsidRDefault="003A6A04">
                  <w:pPr>
                    <w:rPr>
                      <w:rFonts w:cs="Arial"/>
                      <w:sz w:val="19"/>
                      <w:szCs w:val="19"/>
                    </w:rPr>
                  </w:pPr>
                  <w:r>
                    <w:rPr>
                      <w:rFonts w:cs="Arial"/>
                      <w:sz w:val="19"/>
                      <w:szCs w:val="19"/>
                    </w:rPr>
                    <w:t>Maryborough</w:t>
                  </w:r>
                </w:p>
              </w:tc>
              <w:tc>
                <w:tcPr>
                  <w:tcW w:w="1945" w:type="dxa"/>
                  <w:tcBorders>
                    <w:top w:val="single" w:sz="4" w:space="0" w:color="E36C0A" w:themeColor="accent6" w:themeShade="BF"/>
                  </w:tcBorders>
                  <w:shd w:val="clear" w:color="auto" w:fill="auto"/>
                  <w:noWrap/>
                  <w:vAlign w:val="bottom"/>
                </w:tcPr>
                <w:p w:rsidR="003A6A04" w:rsidRDefault="003A6A04">
                  <w:pPr>
                    <w:jc w:val="right"/>
                    <w:rPr>
                      <w:rFonts w:cs="Arial"/>
                      <w:sz w:val="19"/>
                      <w:szCs w:val="19"/>
                    </w:rPr>
                  </w:pPr>
                  <w:r>
                    <w:rPr>
                      <w:rFonts w:cs="Arial"/>
                      <w:sz w:val="19"/>
                      <w:szCs w:val="19"/>
                    </w:rPr>
                    <w:t>2 September 2015</w:t>
                  </w:r>
                </w:p>
              </w:tc>
            </w:tr>
            <w:tr w:rsidR="003A6A04" w:rsidRPr="000A2D62" w:rsidTr="003A6A04">
              <w:trPr>
                <w:trHeight w:val="255"/>
              </w:trPr>
              <w:tc>
                <w:tcPr>
                  <w:tcW w:w="2771" w:type="dxa"/>
                  <w:shd w:val="clear" w:color="auto" w:fill="auto"/>
                  <w:noWrap/>
                  <w:vAlign w:val="bottom"/>
                </w:tcPr>
                <w:p w:rsidR="003A6A04" w:rsidRDefault="003A6A04">
                  <w:pPr>
                    <w:rPr>
                      <w:rFonts w:cs="Arial"/>
                      <w:sz w:val="19"/>
                      <w:szCs w:val="19"/>
                    </w:rPr>
                  </w:pPr>
                  <w:r>
                    <w:rPr>
                      <w:rFonts w:cs="Arial"/>
                      <w:sz w:val="19"/>
                      <w:szCs w:val="19"/>
                    </w:rPr>
                    <w:t>Corangamite (S)</w:t>
                  </w:r>
                </w:p>
              </w:tc>
              <w:tc>
                <w:tcPr>
                  <w:tcW w:w="1843" w:type="dxa"/>
                  <w:shd w:val="clear" w:color="auto" w:fill="auto"/>
                  <w:noWrap/>
                  <w:vAlign w:val="bottom"/>
                </w:tcPr>
                <w:p w:rsidR="003A6A04" w:rsidRDefault="003A6A04" w:rsidP="003A6A04">
                  <w:pPr>
                    <w:rPr>
                      <w:rFonts w:cs="Arial"/>
                      <w:sz w:val="19"/>
                      <w:szCs w:val="19"/>
                    </w:rPr>
                  </w:pPr>
                  <w:r>
                    <w:rPr>
                      <w:rFonts w:cs="Arial"/>
                      <w:sz w:val="19"/>
                      <w:szCs w:val="19"/>
                    </w:rPr>
                    <w:t>Camperdown</w:t>
                  </w:r>
                </w:p>
              </w:tc>
              <w:tc>
                <w:tcPr>
                  <w:tcW w:w="1945" w:type="dxa"/>
                  <w:shd w:val="clear" w:color="auto" w:fill="auto"/>
                  <w:noWrap/>
                  <w:vAlign w:val="bottom"/>
                </w:tcPr>
                <w:p w:rsidR="003A6A04" w:rsidRDefault="003A6A04">
                  <w:pPr>
                    <w:jc w:val="right"/>
                    <w:rPr>
                      <w:rFonts w:cs="Arial"/>
                      <w:sz w:val="19"/>
                      <w:szCs w:val="19"/>
                    </w:rPr>
                  </w:pPr>
                  <w:r>
                    <w:rPr>
                      <w:rFonts w:cs="Arial"/>
                      <w:sz w:val="19"/>
                      <w:szCs w:val="19"/>
                    </w:rPr>
                    <w:t>3 September 2015</w:t>
                  </w:r>
                </w:p>
              </w:tc>
            </w:tr>
            <w:tr w:rsidR="003A6A04" w:rsidRPr="000A2D62" w:rsidTr="003A6A04">
              <w:trPr>
                <w:trHeight w:val="255"/>
              </w:trPr>
              <w:tc>
                <w:tcPr>
                  <w:tcW w:w="2771" w:type="dxa"/>
                  <w:shd w:val="clear" w:color="auto" w:fill="auto"/>
                  <w:noWrap/>
                  <w:vAlign w:val="bottom"/>
                </w:tcPr>
                <w:p w:rsidR="003A6A04" w:rsidRDefault="003A6A04">
                  <w:pPr>
                    <w:rPr>
                      <w:rFonts w:cs="Arial"/>
                      <w:sz w:val="19"/>
                      <w:szCs w:val="19"/>
                    </w:rPr>
                  </w:pPr>
                  <w:r>
                    <w:rPr>
                      <w:rFonts w:cs="Arial"/>
                      <w:sz w:val="19"/>
                      <w:szCs w:val="19"/>
                    </w:rPr>
                    <w:t>Golden Plains (S)</w:t>
                  </w:r>
                </w:p>
              </w:tc>
              <w:tc>
                <w:tcPr>
                  <w:tcW w:w="1843" w:type="dxa"/>
                  <w:shd w:val="clear" w:color="auto" w:fill="auto"/>
                  <w:noWrap/>
                  <w:vAlign w:val="bottom"/>
                </w:tcPr>
                <w:p w:rsidR="003A6A04" w:rsidRDefault="003A6A04">
                  <w:pPr>
                    <w:rPr>
                      <w:rFonts w:cs="Arial"/>
                      <w:sz w:val="19"/>
                      <w:szCs w:val="19"/>
                    </w:rPr>
                  </w:pPr>
                  <w:r>
                    <w:rPr>
                      <w:rFonts w:cs="Arial"/>
                      <w:sz w:val="19"/>
                      <w:szCs w:val="19"/>
                    </w:rPr>
                    <w:t>Bannockburn</w:t>
                  </w:r>
                </w:p>
              </w:tc>
              <w:tc>
                <w:tcPr>
                  <w:tcW w:w="1945" w:type="dxa"/>
                  <w:shd w:val="clear" w:color="auto" w:fill="auto"/>
                  <w:noWrap/>
                  <w:vAlign w:val="bottom"/>
                </w:tcPr>
                <w:p w:rsidR="003A6A04" w:rsidRDefault="003A6A04">
                  <w:pPr>
                    <w:jc w:val="right"/>
                    <w:rPr>
                      <w:rFonts w:cs="Arial"/>
                      <w:sz w:val="19"/>
                      <w:szCs w:val="19"/>
                    </w:rPr>
                  </w:pPr>
                  <w:r>
                    <w:rPr>
                      <w:rFonts w:cs="Arial"/>
                      <w:sz w:val="19"/>
                      <w:szCs w:val="19"/>
                    </w:rPr>
                    <w:t>6 November 2015</w:t>
                  </w:r>
                </w:p>
              </w:tc>
            </w:tr>
            <w:tr w:rsidR="003A6A04" w:rsidRPr="000A2D62" w:rsidTr="003A6A04">
              <w:trPr>
                <w:trHeight w:val="255"/>
              </w:trPr>
              <w:tc>
                <w:tcPr>
                  <w:tcW w:w="2771" w:type="dxa"/>
                  <w:shd w:val="clear" w:color="auto" w:fill="auto"/>
                  <w:noWrap/>
                  <w:vAlign w:val="bottom"/>
                </w:tcPr>
                <w:p w:rsidR="003A6A04" w:rsidRDefault="003A6A04">
                  <w:pPr>
                    <w:rPr>
                      <w:rFonts w:cs="Arial"/>
                      <w:sz w:val="19"/>
                      <w:szCs w:val="19"/>
                    </w:rPr>
                  </w:pPr>
                  <w:r>
                    <w:rPr>
                      <w:rFonts w:cs="Arial"/>
                      <w:sz w:val="19"/>
                      <w:szCs w:val="19"/>
                    </w:rPr>
                    <w:t>Hume (C)</w:t>
                  </w:r>
                </w:p>
              </w:tc>
              <w:tc>
                <w:tcPr>
                  <w:tcW w:w="1843" w:type="dxa"/>
                  <w:shd w:val="clear" w:color="auto" w:fill="auto"/>
                  <w:noWrap/>
                  <w:vAlign w:val="bottom"/>
                </w:tcPr>
                <w:p w:rsidR="003A6A04" w:rsidRDefault="003A6A04">
                  <w:pPr>
                    <w:rPr>
                      <w:rFonts w:cs="Arial"/>
                      <w:sz w:val="19"/>
                      <w:szCs w:val="19"/>
                    </w:rPr>
                  </w:pPr>
                  <w:r>
                    <w:rPr>
                      <w:rFonts w:cs="Arial"/>
                      <w:sz w:val="19"/>
                      <w:szCs w:val="19"/>
                    </w:rPr>
                    <w:t>Broadmeadows</w:t>
                  </w:r>
                </w:p>
              </w:tc>
              <w:tc>
                <w:tcPr>
                  <w:tcW w:w="1945" w:type="dxa"/>
                  <w:shd w:val="clear" w:color="auto" w:fill="auto"/>
                  <w:noWrap/>
                  <w:vAlign w:val="bottom"/>
                </w:tcPr>
                <w:p w:rsidR="003A6A04" w:rsidRDefault="003A6A04">
                  <w:pPr>
                    <w:jc w:val="right"/>
                    <w:rPr>
                      <w:rFonts w:cs="Arial"/>
                      <w:sz w:val="19"/>
                      <w:szCs w:val="19"/>
                    </w:rPr>
                  </w:pPr>
                  <w:r>
                    <w:rPr>
                      <w:rFonts w:cs="Arial"/>
                      <w:sz w:val="19"/>
                      <w:szCs w:val="19"/>
                    </w:rPr>
                    <w:t>16 November 2015</w:t>
                  </w:r>
                </w:p>
              </w:tc>
            </w:tr>
            <w:tr w:rsidR="003A6A04" w:rsidRPr="000A2D62" w:rsidTr="003A6A04">
              <w:trPr>
                <w:trHeight w:val="255"/>
              </w:trPr>
              <w:tc>
                <w:tcPr>
                  <w:tcW w:w="2771" w:type="dxa"/>
                  <w:shd w:val="clear" w:color="auto" w:fill="auto"/>
                  <w:noWrap/>
                  <w:vAlign w:val="bottom"/>
                </w:tcPr>
                <w:p w:rsidR="003A6A04" w:rsidRDefault="003A6A04">
                  <w:pPr>
                    <w:rPr>
                      <w:rFonts w:cs="Arial"/>
                      <w:sz w:val="19"/>
                      <w:szCs w:val="19"/>
                    </w:rPr>
                  </w:pPr>
                  <w:r>
                    <w:rPr>
                      <w:rFonts w:cs="Arial"/>
                      <w:sz w:val="19"/>
                      <w:szCs w:val="19"/>
                    </w:rPr>
                    <w:t>Nillumbik (S)</w:t>
                  </w:r>
                </w:p>
              </w:tc>
              <w:tc>
                <w:tcPr>
                  <w:tcW w:w="1843" w:type="dxa"/>
                  <w:shd w:val="clear" w:color="auto" w:fill="auto"/>
                  <w:noWrap/>
                  <w:vAlign w:val="bottom"/>
                </w:tcPr>
                <w:p w:rsidR="003A6A04" w:rsidRDefault="003A6A04">
                  <w:pPr>
                    <w:rPr>
                      <w:rFonts w:cs="Arial"/>
                      <w:sz w:val="19"/>
                      <w:szCs w:val="19"/>
                    </w:rPr>
                  </w:pPr>
                  <w:r>
                    <w:rPr>
                      <w:rFonts w:cs="Arial"/>
                      <w:sz w:val="19"/>
                      <w:szCs w:val="19"/>
                    </w:rPr>
                    <w:t>Greensborough</w:t>
                  </w:r>
                </w:p>
              </w:tc>
              <w:tc>
                <w:tcPr>
                  <w:tcW w:w="1945" w:type="dxa"/>
                  <w:shd w:val="clear" w:color="auto" w:fill="auto"/>
                  <w:noWrap/>
                  <w:vAlign w:val="bottom"/>
                </w:tcPr>
                <w:p w:rsidR="003A6A04" w:rsidRDefault="003A6A04">
                  <w:pPr>
                    <w:jc w:val="right"/>
                    <w:rPr>
                      <w:rFonts w:cs="Arial"/>
                      <w:sz w:val="19"/>
                      <w:szCs w:val="19"/>
                    </w:rPr>
                  </w:pPr>
                  <w:r>
                    <w:rPr>
                      <w:rFonts w:cs="Arial"/>
                      <w:sz w:val="19"/>
                      <w:szCs w:val="19"/>
                    </w:rPr>
                    <w:t>16 November 2015</w:t>
                  </w:r>
                </w:p>
              </w:tc>
            </w:tr>
            <w:tr w:rsidR="003A6A04" w:rsidRPr="000A2D62" w:rsidTr="003A6A04">
              <w:trPr>
                <w:trHeight w:val="255"/>
              </w:trPr>
              <w:tc>
                <w:tcPr>
                  <w:tcW w:w="2771" w:type="dxa"/>
                  <w:shd w:val="clear" w:color="auto" w:fill="auto"/>
                  <w:noWrap/>
                  <w:vAlign w:val="bottom"/>
                </w:tcPr>
                <w:p w:rsidR="003A6A04" w:rsidRDefault="003A6A04">
                  <w:pPr>
                    <w:rPr>
                      <w:rFonts w:cs="Arial"/>
                      <w:sz w:val="19"/>
                      <w:szCs w:val="19"/>
                    </w:rPr>
                  </w:pPr>
                  <w:r>
                    <w:rPr>
                      <w:rFonts w:cs="Arial"/>
                      <w:sz w:val="19"/>
                      <w:szCs w:val="19"/>
                    </w:rPr>
                    <w:t>Bass Coast (S)</w:t>
                  </w:r>
                </w:p>
              </w:tc>
              <w:tc>
                <w:tcPr>
                  <w:tcW w:w="1843" w:type="dxa"/>
                  <w:shd w:val="clear" w:color="auto" w:fill="auto"/>
                  <w:noWrap/>
                  <w:vAlign w:val="bottom"/>
                </w:tcPr>
                <w:p w:rsidR="003A6A04" w:rsidRDefault="003A6A04">
                  <w:pPr>
                    <w:rPr>
                      <w:rFonts w:cs="Arial"/>
                      <w:sz w:val="19"/>
                      <w:szCs w:val="19"/>
                    </w:rPr>
                  </w:pPr>
                  <w:r>
                    <w:rPr>
                      <w:rFonts w:cs="Arial"/>
                      <w:sz w:val="19"/>
                      <w:szCs w:val="19"/>
                    </w:rPr>
                    <w:t>Wonthaggi</w:t>
                  </w:r>
                </w:p>
              </w:tc>
              <w:tc>
                <w:tcPr>
                  <w:tcW w:w="1945" w:type="dxa"/>
                  <w:shd w:val="clear" w:color="auto" w:fill="auto"/>
                  <w:noWrap/>
                  <w:vAlign w:val="bottom"/>
                </w:tcPr>
                <w:p w:rsidR="003A6A04" w:rsidRDefault="003A6A04">
                  <w:pPr>
                    <w:jc w:val="right"/>
                    <w:rPr>
                      <w:rFonts w:cs="Arial"/>
                      <w:sz w:val="19"/>
                      <w:szCs w:val="19"/>
                    </w:rPr>
                  </w:pPr>
                  <w:r>
                    <w:rPr>
                      <w:rFonts w:cs="Arial"/>
                      <w:sz w:val="19"/>
                      <w:szCs w:val="19"/>
                    </w:rPr>
                    <w:t>18 November 2015</w:t>
                  </w:r>
                </w:p>
              </w:tc>
            </w:tr>
            <w:tr w:rsidR="003A6A04" w:rsidRPr="000A2D62" w:rsidTr="003A6A04">
              <w:trPr>
                <w:trHeight w:val="255"/>
              </w:trPr>
              <w:tc>
                <w:tcPr>
                  <w:tcW w:w="2771" w:type="dxa"/>
                  <w:shd w:val="clear" w:color="auto" w:fill="auto"/>
                  <w:noWrap/>
                  <w:vAlign w:val="bottom"/>
                </w:tcPr>
                <w:p w:rsidR="003A6A04" w:rsidRDefault="003A6A04">
                  <w:pPr>
                    <w:rPr>
                      <w:rFonts w:cs="Arial"/>
                      <w:sz w:val="19"/>
                      <w:szCs w:val="19"/>
                    </w:rPr>
                  </w:pPr>
                  <w:r>
                    <w:rPr>
                      <w:rFonts w:cs="Arial"/>
                      <w:sz w:val="19"/>
                      <w:szCs w:val="19"/>
                    </w:rPr>
                    <w:t>Brimbank (C)</w:t>
                  </w:r>
                </w:p>
              </w:tc>
              <w:tc>
                <w:tcPr>
                  <w:tcW w:w="1843" w:type="dxa"/>
                  <w:shd w:val="clear" w:color="auto" w:fill="auto"/>
                  <w:noWrap/>
                  <w:vAlign w:val="bottom"/>
                </w:tcPr>
                <w:p w:rsidR="003A6A04" w:rsidRDefault="003A6A04">
                  <w:pPr>
                    <w:rPr>
                      <w:rFonts w:cs="Arial"/>
                      <w:sz w:val="19"/>
                      <w:szCs w:val="19"/>
                    </w:rPr>
                  </w:pPr>
                  <w:r>
                    <w:rPr>
                      <w:rFonts w:cs="Arial"/>
                      <w:sz w:val="19"/>
                      <w:szCs w:val="19"/>
                    </w:rPr>
                    <w:t>Sunshine</w:t>
                  </w:r>
                </w:p>
              </w:tc>
              <w:tc>
                <w:tcPr>
                  <w:tcW w:w="1945" w:type="dxa"/>
                  <w:shd w:val="clear" w:color="auto" w:fill="auto"/>
                  <w:noWrap/>
                  <w:vAlign w:val="bottom"/>
                </w:tcPr>
                <w:p w:rsidR="003A6A04" w:rsidRDefault="003A6A04">
                  <w:pPr>
                    <w:jc w:val="right"/>
                    <w:rPr>
                      <w:rFonts w:cs="Arial"/>
                      <w:sz w:val="19"/>
                      <w:szCs w:val="19"/>
                    </w:rPr>
                  </w:pPr>
                  <w:r>
                    <w:rPr>
                      <w:rFonts w:cs="Arial"/>
                      <w:sz w:val="19"/>
                      <w:szCs w:val="19"/>
                    </w:rPr>
                    <w:t>10 December 2015</w:t>
                  </w:r>
                </w:p>
              </w:tc>
            </w:tr>
            <w:tr w:rsidR="003A6A04" w:rsidRPr="000A2D62" w:rsidTr="003A6A04">
              <w:trPr>
                <w:trHeight w:val="255"/>
              </w:trPr>
              <w:tc>
                <w:tcPr>
                  <w:tcW w:w="2771" w:type="dxa"/>
                  <w:shd w:val="clear" w:color="auto" w:fill="auto"/>
                  <w:noWrap/>
                  <w:vAlign w:val="bottom"/>
                </w:tcPr>
                <w:p w:rsidR="003A6A04" w:rsidRDefault="003A6A04">
                  <w:pPr>
                    <w:rPr>
                      <w:rFonts w:cs="Arial"/>
                      <w:sz w:val="19"/>
                      <w:szCs w:val="19"/>
                    </w:rPr>
                  </w:pPr>
                  <w:r>
                    <w:rPr>
                      <w:rFonts w:cs="Arial"/>
                      <w:sz w:val="19"/>
                      <w:szCs w:val="19"/>
                    </w:rPr>
                    <w:t>Frankston (C)</w:t>
                  </w:r>
                </w:p>
              </w:tc>
              <w:tc>
                <w:tcPr>
                  <w:tcW w:w="1843" w:type="dxa"/>
                  <w:shd w:val="clear" w:color="auto" w:fill="auto"/>
                  <w:noWrap/>
                  <w:vAlign w:val="bottom"/>
                </w:tcPr>
                <w:p w:rsidR="003A6A04" w:rsidRDefault="003A6A04">
                  <w:pPr>
                    <w:rPr>
                      <w:rFonts w:cs="Arial"/>
                      <w:sz w:val="19"/>
                      <w:szCs w:val="19"/>
                    </w:rPr>
                  </w:pPr>
                  <w:r>
                    <w:rPr>
                      <w:rFonts w:cs="Arial"/>
                      <w:sz w:val="19"/>
                      <w:szCs w:val="19"/>
                    </w:rPr>
                    <w:t>Frankston</w:t>
                  </w:r>
                </w:p>
              </w:tc>
              <w:tc>
                <w:tcPr>
                  <w:tcW w:w="1945" w:type="dxa"/>
                  <w:shd w:val="clear" w:color="auto" w:fill="auto"/>
                  <w:noWrap/>
                  <w:vAlign w:val="bottom"/>
                </w:tcPr>
                <w:p w:rsidR="003A6A04" w:rsidRDefault="003A6A04">
                  <w:pPr>
                    <w:jc w:val="right"/>
                    <w:rPr>
                      <w:rFonts w:cs="Arial"/>
                      <w:sz w:val="19"/>
                      <w:szCs w:val="19"/>
                    </w:rPr>
                  </w:pPr>
                  <w:r>
                    <w:rPr>
                      <w:rFonts w:cs="Arial"/>
                      <w:sz w:val="19"/>
                      <w:szCs w:val="19"/>
                    </w:rPr>
                    <w:t>11 April 2016</w:t>
                  </w:r>
                </w:p>
              </w:tc>
            </w:tr>
            <w:tr w:rsidR="003A6A04" w:rsidRPr="000A2D62" w:rsidTr="003A6A04">
              <w:trPr>
                <w:trHeight w:val="255"/>
              </w:trPr>
              <w:tc>
                <w:tcPr>
                  <w:tcW w:w="2771" w:type="dxa"/>
                  <w:shd w:val="clear" w:color="auto" w:fill="auto"/>
                  <w:noWrap/>
                  <w:vAlign w:val="bottom"/>
                </w:tcPr>
                <w:p w:rsidR="003A6A04" w:rsidRDefault="003A6A04">
                  <w:pPr>
                    <w:rPr>
                      <w:rFonts w:cs="Arial"/>
                      <w:sz w:val="19"/>
                      <w:szCs w:val="19"/>
                    </w:rPr>
                  </w:pPr>
                  <w:r>
                    <w:rPr>
                      <w:rFonts w:cs="Arial"/>
                      <w:sz w:val="19"/>
                      <w:szCs w:val="19"/>
                    </w:rPr>
                    <w:t>Greater Dandenong (C)</w:t>
                  </w:r>
                </w:p>
              </w:tc>
              <w:tc>
                <w:tcPr>
                  <w:tcW w:w="1843" w:type="dxa"/>
                  <w:shd w:val="clear" w:color="auto" w:fill="auto"/>
                  <w:noWrap/>
                  <w:vAlign w:val="bottom"/>
                </w:tcPr>
                <w:p w:rsidR="003A6A04" w:rsidRDefault="003A6A04">
                  <w:pPr>
                    <w:rPr>
                      <w:rFonts w:cs="Arial"/>
                      <w:sz w:val="19"/>
                      <w:szCs w:val="19"/>
                    </w:rPr>
                  </w:pPr>
                  <w:r>
                    <w:rPr>
                      <w:rFonts w:cs="Arial"/>
                      <w:sz w:val="19"/>
                      <w:szCs w:val="19"/>
                    </w:rPr>
                    <w:t>Dandenong</w:t>
                  </w:r>
                </w:p>
              </w:tc>
              <w:tc>
                <w:tcPr>
                  <w:tcW w:w="1945" w:type="dxa"/>
                  <w:shd w:val="clear" w:color="auto" w:fill="auto"/>
                  <w:noWrap/>
                  <w:vAlign w:val="bottom"/>
                </w:tcPr>
                <w:p w:rsidR="003A6A04" w:rsidRDefault="003A6A04">
                  <w:pPr>
                    <w:jc w:val="right"/>
                    <w:rPr>
                      <w:rFonts w:cs="Arial"/>
                      <w:sz w:val="19"/>
                      <w:szCs w:val="19"/>
                    </w:rPr>
                  </w:pPr>
                  <w:r>
                    <w:rPr>
                      <w:rFonts w:cs="Arial"/>
                      <w:sz w:val="19"/>
                      <w:szCs w:val="19"/>
                    </w:rPr>
                    <w:t>11 April 2016</w:t>
                  </w:r>
                </w:p>
              </w:tc>
            </w:tr>
            <w:tr w:rsidR="003A6A04" w:rsidRPr="000A2D62" w:rsidTr="003A6A04">
              <w:trPr>
                <w:trHeight w:val="255"/>
              </w:trPr>
              <w:tc>
                <w:tcPr>
                  <w:tcW w:w="2771" w:type="dxa"/>
                  <w:shd w:val="clear" w:color="auto" w:fill="auto"/>
                  <w:noWrap/>
                  <w:vAlign w:val="bottom"/>
                </w:tcPr>
                <w:p w:rsidR="003A6A04" w:rsidRDefault="003A6A04">
                  <w:pPr>
                    <w:rPr>
                      <w:rFonts w:cs="Arial"/>
                      <w:sz w:val="19"/>
                      <w:szCs w:val="19"/>
                    </w:rPr>
                  </w:pPr>
                  <w:r>
                    <w:rPr>
                      <w:rFonts w:cs="Arial"/>
                      <w:sz w:val="19"/>
                      <w:szCs w:val="19"/>
                    </w:rPr>
                    <w:t>Cardinia (S)</w:t>
                  </w:r>
                </w:p>
              </w:tc>
              <w:tc>
                <w:tcPr>
                  <w:tcW w:w="1843" w:type="dxa"/>
                  <w:shd w:val="clear" w:color="auto" w:fill="auto"/>
                  <w:noWrap/>
                  <w:vAlign w:val="bottom"/>
                </w:tcPr>
                <w:p w:rsidR="003A6A04" w:rsidRDefault="003A6A04">
                  <w:pPr>
                    <w:rPr>
                      <w:rFonts w:cs="Arial"/>
                      <w:sz w:val="19"/>
                      <w:szCs w:val="19"/>
                    </w:rPr>
                  </w:pPr>
                  <w:r>
                    <w:rPr>
                      <w:rFonts w:cs="Arial"/>
                      <w:sz w:val="19"/>
                      <w:szCs w:val="19"/>
                    </w:rPr>
                    <w:t>Pakenham</w:t>
                  </w:r>
                </w:p>
              </w:tc>
              <w:tc>
                <w:tcPr>
                  <w:tcW w:w="1945" w:type="dxa"/>
                  <w:shd w:val="clear" w:color="auto" w:fill="auto"/>
                  <w:noWrap/>
                  <w:vAlign w:val="bottom"/>
                </w:tcPr>
                <w:p w:rsidR="003A6A04" w:rsidRDefault="003A6A04">
                  <w:pPr>
                    <w:jc w:val="right"/>
                    <w:rPr>
                      <w:rFonts w:cs="Arial"/>
                      <w:sz w:val="19"/>
                      <w:szCs w:val="19"/>
                    </w:rPr>
                  </w:pPr>
                  <w:r>
                    <w:rPr>
                      <w:rFonts w:cs="Arial"/>
                      <w:sz w:val="19"/>
                      <w:szCs w:val="19"/>
                    </w:rPr>
                    <w:t>18 April 2016</w:t>
                  </w:r>
                </w:p>
              </w:tc>
            </w:tr>
            <w:tr w:rsidR="003A6A04" w:rsidRPr="000A2D62" w:rsidTr="003A6A04">
              <w:trPr>
                <w:trHeight w:val="255"/>
              </w:trPr>
              <w:tc>
                <w:tcPr>
                  <w:tcW w:w="2771" w:type="dxa"/>
                  <w:shd w:val="clear" w:color="auto" w:fill="auto"/>
                  <w:noWrap/>
                  <w:vAlign w:val="bottom"/>
                </w:tcPr>
                <w:p w:rsidR="003A6A04" w:rsidRDefault="003A6A04">
                  <w:pPr>
                    <w:rPr>
                      <w:rFonts w:cs="Arial"/>
                      <w:sz w:val="19"/>
                      <w:szCs w:val="19"/>
                    </w:rPr>
                  </w:pPr>
                  <w:r>
                    <w:rPr>
                      <w:rFonts w:cs="Arial"/>
                      <w:sz w:val="19"/>
                      <w:szCs w:val="19"/>
                    </w:rPr>
                    <w:t>Mildura (RC)</w:t>
                  </w:r>
                </w:p>
              </w:tc>
              <w:tc>
                <w:tcPr>
                  <w:tcW w:w="1843" w:type="dxa"/>
                  <w:shd w:val="clear" w:color="auto" w:fill="auto"/>
                  <w:noWrap/>
                  <w:vAlign w:val="bottom"/>
                </w:tcPr>
                <w:p w:rsidR="003A6A04" w:rsidRDefault="003A6A04">
                  <w:pPr>
                    <w:rPr>
                      <w:rFonts w:cs="Arial"/>
                      <w:sz w:val="19"/>
                      <w:szCs w:val="19"/>
                    </w:rPr>
                  </w:pPr>
                  <w:r>
                    <w:rPr>
                      <w:rFonts w:cs="Arial"/>
                      <w:sz w:val="19"/>
                      <w:szCs w:val="19"/>
                    </w:rPr>
                    <w:t>Mildura</w:t>
                  </w:r>
                </w:p>
              </w:tc>
              <w:tc>
                <w:tcPr>
                  <w:tcW w:w="1945" w:type="dxa"/>
                  <w:shd w:val="clear" w:color="auto" w:fill="auto"/>
                  <w:noWrap/>
                  <w:vAlign w:val="bottom"/>
                </w:tcPr>
                <w:p w:rsidR="003A6A04" w:rsidRDefault="003A6A04">
                  <w:pPr>
                    <w:jc w:val="right"/>
                    <w:rPr>
                      <w:rFonts w:cs="Arial"/>
                      <w:sz w:val="19"/>
                      <w:szCs w:val="19"/>
                    </w:rPr>
                  </w:pPr>
                  <w:r>
                    <w:rPr>
                      <w:rFonts w:cs="Arial"/>
                      <w:sz w:val="19"/>
                      <w:szCs w:val="19"/>
                    </w:rPr>
                    <w:t>6 June 2016</w:t>
                  </w:r>
                </w:p>
              </w:tc>
            </w:tr>
            <w:tr w:rsidR="003A6A04" w:rsidRPr="000A2D62" w:rsidTr="003A6A04">
              <w:trPr>
                <w:trHeight w:val="255"/>
              </w:trPr>
              <w:tc>
                <w:tcPr>
                  <w:tcW w:w="2771" w:type="dxa"/>
                  <w:shd w:val="clear" w:color="auto" w:fill="auto"/>
                  <w:noWrap/>
                  <w:vAlign w:val="bottom"/>
                </w:tcPr>
                <w:p w:rsidR="003A6A04" w:rsidRDefault="003A6A04">
                  <w:pPr>
                    <w:rPr>
                      <w:rFonts w:cs="Arial"/>
                      <w:sz w:val="19"/>
                      <w:szCs w:val="19"/>
                    </w:rPr>
                  </w:pPr>
                  <w:r>
                    <w:rPr>
                      <w:rFonts w:cs="Arial"/>
                      <w:sz w:val="19"/>
                      <w:szCs w:val="19"/>
                    </w:rPr>
                    <w:t>Glenelg (S)</w:t>
                  </w:r>
                </w:p>
              </w:tc>
              <w:tc>
                <w:tcPr>
                  <w:tcW w:w="1843" w:type="dxa"/>
                  <w:shd w:val="clear" w:color="auto" w:fill="auto"/>
                  <w:noWrap/>
                  <w:vAlign w:val="bottom"/>
                </w:tcPr>
                <w:p w:rsidR="003A6A04" w:rsidRDefault="003A6A04">
                  <w:pPr>
                    <w:rPr>
                      <w:rFonts w:cs="Arial"/>
                      <w:sz w:val="19"/>
                      <w:szCs w:val="19"/>
                    </w:rPr>
                  </w:pPr>
                  <w:r>
                    <w:rPr>
                      <w:rFonts w:cs="Arial"/>
                      <w:sz w:val="19"/>
                      <w:szCs w:val="19"/>
                    </w:rPr>
                    <w:t>Portland</w:t>
                  </w:r>
                </w:p>
              </w:tc>
              <w:tc>
                <w:tcPr>
                  <w:tcW w:w="1945" w:type="dxa"/>
                  <w:shd w:val="clear" w:color="auto" w:fill="auto"/>
                  <w:noWrap/>
                  <w:vAlign w:val="bottom"/>
                </w:tcPr>
                <w:p w:rsidR="003A6A04" w:rsidRDefault="003A6A04">
                  <w:pPr>
                    <w:jc w:val="right"/>
                    <w:rPr>
                      <w:rFonts w:cs="Arial"/>
                      <w:sz w:val="19"/>
                      <w:szCs w:val="19"/>
                    </w:rPr>
                  </w:pPr>
                  <w:r>
                    <w:rPr>
                      <w:rFonts w:cs="Arial"/>
                      <w:sz w:val="19"/>
                      <w:szCs w:val="19"/>
                    </w:rPr>
                    <w:t>15 June 2016</w:t>
                  </w:r>
                </w:p>
              </w:tc>
            </w:tr>
            <w:tr w:rsidR="003A6A04" w:rsidRPr="000A2D62" w:rsidTr="003A6A04">
              <w:trPr>
                <w:trHeight w:val="255"/>
              </w:trPr>
              <w:tc>
                <w:tcPr>
                  <w:tcW w:w="2771" w:type="dxa"/>
                  <w:shd w:val="clear" w:color="auto" w:fill="auto"/>
                  <w:noWrap/>
                  <w:vAlign w:val="bottom"/>
                </w:tcPr>
                <w:p w:rsidR="003A6A04" w:rsidRDefault="003A6A04">
                  <w:pPr>
                    <w:rPr>
                      <w:rFonts w:cs="Arial"/>
                      <w:sz w:val="19"/>
                      <w:szCs w:val="19"/>
                    </w:rPr>
                  </w:pPr>
                  <w:r>
                    <w:rPr>
                      <w:rFonts w:cs="Arial"/>
                      <w:sz w:val="19"/>
                      <w:szCs w:val="19"/>
                    </w:rPr>
                    <w:t>West Wimmera (S)</w:t>
                  </w:r>
                </w:p>
              </w:tc>
              <w:tc>
                <w:tcPr>
                  <w:tcW w:w="1843" w:type="dxa"/>
                  <w:shd w:val="clear" w:color="auto" w:fill="auto"/>
                  <w:noWrap/>
                  <w:vAlign w:val="bottom"/>
                </w:tcPr>
                <w:p w:rsidR="003A6A04" w:rsidRDefault="003A6A04">
                  <w:pPr>
                    <w:rPr>
                      <w:rFonts w:cs="Arial"/>
                      <w:sz w:val="19"/>
                      <w:szCs w:val="19"/>
                    </w:rPr>
                  </w:pPr>
                  <w:r>
                    <w:rPr>
                      <w:rFonts w:cs="Arial"/>
                      <w:sz w:val="19"/>
                      <w:szCs w:val="19"/>
                    </w:rPr>
                    <w:t>Edenhope</w:t>
                  </w:r>
                </w:p>
              </w:tc>
              <w:tc>
                <w:tcPr>
                  <w:tcW w:w="1945" w:type="dxa"/>
                  <w:shd w:val="clear" w:color="auto" w:fill="auto"/>
                  <w:noWrap/>
                  <w:vAlign w:val="bottom"/>
                </w:tcPr>
                <w:p w:rsidR="003A6A04" w:rsidRDefault="003A6A04">
                  <w:pPr>
                    <w:jc w:val="right"/>
                    <w:rPr>
                      <w:rFonts w:cs="Arial"/>
                      <w:sz w:val="19"/>
                      <w:szCs w:val="19"/>
                    </w:rPr>
                  </w:pPr>
                  <w:r>
                    <w:rPr>
                      <w:rFonts w:cs="Arial"/>
                      <w:sz w:val="19"/>
                      <w:szCs w:val="19"/>
                    </w:rPr>
                    <w:t>16 June 2016</w:t>
                  </w:r>
                </w:p>
              </w:tc>
            </w:tr>
            <w:tr w:rsidR="003A6A04" w:rsidRPr="000A2D62" w:rsidTr="003A6A04">
              <w:trPr>
                <w:trHeight w:val="255"/>
              </w:trPr>
              <w:tc>
                <w:tcPr>
                  <w:tcW w:w="2771" w:type="dxa"/>
                  <w:shd w:val="clear" w:color="auto" w:fill="auto"/>
                  <w:noWrap/>
                  <w:vAlign w:val="bottom"/>
                </w:tcPr>
                <w:p w:rsidR="003A6A04" w:rsidRDefault="00A837BB">
                  <w:pPr>
                    <w:rPr>
                      <w:rFonts w:cs="Arial"/>
                      <w:sz w:val="19"/>
                      <w:szCs w:val="19"/>
                    </w:rPr>
                  </w:pPr>
                  <w:r>
                    <w:rPr>
                      <w:rFonts w:cs="Arial"/>
                      <w:sz w:val="19"/>
                      <w:szCs w:val="19"/>
                    </w:rPr>
                    <w:t>Mount Alexander (S)</w:t>
                  </w:r>
                </w:p>
              </w:tc>
              <w:tc>
                <w:tcPr>
                  <w:tcW w:w="1843" w:type="dxa"/>
                  <w:shd w:val="clear" w:color="auto" w:fill="auto"/>
                  <w:noWrap/>
                  <w:vAlign w:val="bottom"/>
                </w:tcPr>
                <w:p w:rsidR="003A6A04" w:rsidRDefault="00A837BB">
                  <w:pPr>
                    <w:rPr>
                      <w:rFonts w:cs="Arial"/>
                      <w:sz w:val="19"/>
                      <w:szCs w:val="19"/>
                    </w:rPr>
                  </w:pPr>
                  <w:r>
                    <w:rPr>
                      <w:rFonts w:cs="Arial"/>
                      <w:sz w:val="19"/>
                      <w:szCs w:val="19"/>
                    </w:rPr>
                    <w:t>Castlemaine</w:t>
                  </w:r>
                </w:p>
              </w:tc>
              <w:tc>
                <w:tcPr>
                  <w:tcW w:w="1945" w:type="dxa"/>
                  <w:shd w:val="clear" w:color="auto" w:fill="auto"/>
                  <w:noWrap/>
                  <w:vAlign w:val="bottom"/>
                </w:tcPr>
                <w:p w:rsidR="003A6A04" w:rsidRPr="004E2367" w:rsidRDefault="00A837BB">
                  <w:pPr>
                    <w:jc w:val="right"/>
                    <w:rPr>
                      <w:rFonts w:cs="Arial"/>
                      <w:sz w:val="18"/>
                      <w:szCs w:val="18"/>
                    </w:rPr>
                  </w:pPr>
                  <w:r>
                    <w:rPr>
                      <w:rFonts w:cs="Arial"/>
                      <w:sz w:val="18"/>
                      <w:szCs w:val="18"/>
                    </w:rPr>
                    <w:t>21 June 2016</w:t>
                  </w:r>
                </w:p>
              </w:tc>
            </w:tr>
            <w:tr w:rsidR="003A6A04" w:rsidRPr="000A2D62" w:rsidTr="003A6A04">
              <w:trPr>
                <w:trHeight w:val="255"/>
              </w:trPr>
              <w:tc>
                <w:tcPr>
                  <w:tcW w:w="2771" w:type="dxa"/>
                  <w:shd w:val="clear" w:color="auto" w:fill="auto"/>
                  <w:noWrap/>
                  <w:vAlign w:val="bottom"/>
                </w:tcPr>
                <w:p w:rsidR="003A6A04" w:rsidRDefault="00A837BB">
                  <w:pPr>
                    <w:rPr>
                      <w:rFonts w:cs="Arial"/>
                      <w:sz w:val="19"/>
                      <w:szCs w:val="19"/>
                    </w:rPr>
                  </w:pPr>
                  <w:r>
                    <w:rPr>
                      <w:rFonts w:cs="Arial"/>
                      <w:sz w:val="19"/>
                      <w:szCs w:val="19"/>
                    </w:rPr>
                    <w:t>Greater Bendigo (C)</w:t>
                  </w:r>
                </w:p>
              </w:tc>
              <w:tc>
                <w:tcPr>
                  <w:tcW w:w="1843" w:type="dxa"/>
                  <w:shd w:val="clear" w:color="auto" w:fill="auto"/>
                  <w:noWrap/>
                  <w:vAlign w:val="bottom"/>
                </w:tcPr>
                <w:p w:rsidR="003A6A04" w:rsidRDefault="00A837BB">
                  <w:pPr>
                    <w:rPr>
                      <w:rFonts w:cs="Arial"/>
                      <w:sz w:val="19"/>
                      <w:szCs w:val="19"/>
                    </w:rPr>
                  </w:pPr>
                  <w:r>
                    <w:rPr>
                      <w:rFonts w:cs="Arial"/>
                      <w:sz w:val="19"/>
                      <w:szCs w:val="19"/>
                    </w:rPr>
                    <w:t>Bendigo</w:t>
                  </w:r>
                </w:p>
              </w:tc>
              <w:tc>
                <w:tcPr>
                  <w:tcW w:w="1945" w:type="dxa"/>
                  <w:shd w:val="clear" w:color="auto" w:fill="auto"/>
                  <w:noWrap/>
                  <w:vAlign w:val="bottom"/>
                </w:tcPr>
                <w:p w:rsidR="003A6A04" w:rsidRPr="004E2367" w:rsidRDefault="00A837BB">
                  <w:pPr>
                    <w:jc w:val="right"/>
                    <w:rPr>
                      <w:rFonts w:cs="Arial"/>
                      <w:sz w:val="18"/>
                      <w:szCs w:val="18"/>
                    </w:rPr>
                  </w:pPr>
                  <w:r>
                    <w:rPr>
                      <w:rFonts w:cs="Arial"/>
                      <w:sz w:val="18"/>
                      <w:szCs w:val="18"/>
                    </w:rPr>
                    <w:t>21 June 2016</w:t>
                  </w:r>
                </w:p>
              </w:tc>
            </w:tr>
            <w:tr w:rsidR="003A6A04" w:rsidRPr="000A2D62" w:rsidTr="008D6EC0">
              <w:trPr>
                <w:trHeight w:val="255"/>
              </w:trPr>
              <w:tc>
                <w:tcPr>
                  <w:tcW w:w="2771" w:type="dxa"/>
                  <w:shd w:val="clear" w:color="auto" w:fill="auto"/>
                  <w:noWrap/>
                  <w:vAlign w:val="bottom"/>
                </w:tcPr>
                <w:p w:rsidR="003A6A04" w:rsidRDefault="00A837BB">
                  <w:pPr>
                    <w:rPr>
                      <w:rFonts w:cs="Arial"/>
                      <w:sz w:val="19"/>
                      <w:szCs w:val="19"/>
                    </w:rPr>
                  </w:pPr>
                  <w:r>
                    <w:rPr>
                      <w:rFonts w:cs="Arial"/>
                      <w:sz w:val="19"/>
                      <w:szCs w:val="19"/>
                    </w:rPr>
                    <w:t>Casey (C)</w:t>
                  </w:r>
                </w:p>
              </w:tc>
              <w:tc>
                <w:tcPr>
                  <w:tcW w:w="1843" w:type="dxa"/>
                  <w:shd w:val="clear" w:color="auto" w:fill="auto"/>
                  <w:noWrap/>
                  <w:vAlign w:val="bottom"/>
                </w:tcPr>
                <w:p w:rsidR="003A6A04" w:rsidRPr="004E2367" w:rsidRDefault="00A837BB">
                  <w:pPr>
                    <w:rPr>
                      <w:rFonts w:cs="Arial"/>
                      <w:sz w:val="18"/>
                      <w:szCs w:val="18"/>
                    </w:rPr>
                  </w:pPr>
                  <w:r>
                    <w:rPr>
                      <w:rFonts w:cs="Arial"/>
                      <w:sz w:val="18"/>
                      <w:szCs w:val="18"/>
                    </w:rPr>
                    <w:t>Narre Warren</w:t>
                  </w:r>
                </w:p>
              </w:tc>
              <w:tc>
                <w:tcPr>
                  <w:tcW w:w="1945" w:type="dxa"/>
                  <w:shd w:val="clear" w:color="auto" w:fill="auto"/>
                  <w:noWrap/>
                  <w:vAlign w:val="bottom"/>
                </w:tcPr>
                <w:p w:rsidR="003A6A04" w:rsidRPr="004E2367" w:rsidRDefault="00A837BB">
                  <w:pPr>
                    <w:jc w:val="right"/>
                    <w:rPr>
                      <w:rFonts w:cs="Arial"/>
                      <w:sz w:val="18"/>
                      <w:szCs w:val="18"/>
                    </w:rPr>
                  </w:pPr>
                  <w:r>
                    <w:rPr>
                      <w:rFonts w:cs="Arial"/>
                      <w:sz w:val="18"/>
                      <w:szCs w:val="18"/>
                    </w:rPr>
                    <w:t>25 June 2016</w:t>
                  </w:r>
                </w:p>
              </w:tc>
            </w:tr>
            <w:tr w:rsidR="00A837BB" w:rsidRPr="000A2D62" w:rsidTr="008D6EC0">
              <w:trPr>
                <w:trHeight w:val="255"/>
              </w:trPr>
              <w:tc>
                <w:tcPr>
                  <w:tcW w:w="2771" w:type="dxa"/>
                  <w:tcBorders>
                    <w:bottom w:val="single" w:sz="4" w:space="0" w:color="E36C0A" w:themeColor="accent6" w:themeShade="BF"/>
                  </w:tcBorders>
                  <w:shd w:val="clear" w:color="auto" w:fill="auto"/>
                  <w:noWrap/>
                  <w:vAlign w:val="bottom"/>
                </w:tcPr>
                <w:p w:rsidR="00A837BB" w:rsidRDefault="00A837BB" w:rsidP="00746FE6">
                  <w:pPr>
                    <w:rPr>
                      <w:rFonts w:cs="Arial"/>
                      <w:sz w:val="19"/>
                      <w:szCs w:val="19"/>
                    </w:rPr>
                  </w:pPr>
                  <w:r>
                    <w:rPr>
                      <w:rFonts w:cs="Arial"/>
                      <w:sz w:val="19"/>
                      <w:szCs w:val="19"/>
                    </w:rPr>
                    <w:t>Yarra Ranges (S)</w:t>
                  </w:r>
                </w:p>
              </w:tc>
              <w:tc>
                <w:tcPr>
                  <w:tcW w:w="1843" w:type="dxa"/>
                  <w:tcBorders>
                    <w:bottom w:val="single" w:sz="4" w:space="0" w:color="E36C0A" w:themeColor="accent6" w:themeShade="BF"/>
                  </w:tcBorders>
                  <w:shd w:val="clear" w:color="auto" w:fill="auto"/>
                  <w:noWrap/>
                  <w:vAlign w:val="bottom"/>
                </w:tcPr>
                <w:p w:rsidR="00A837BB" w:rsidRPr="004E2367" w:rsidRDefault="00A837BB" w:rsidP="00746FE6">
                  <w:pPr>
                    <w:rPr>
                      <w:rFonts w:cs="Arial"/>
                      <w:sz w:val="18"/>
                      <w:szCs w:val="18"/>
                    </w:rPr>
                  </w:pPr>
                  <w:r>
                    <w:rPr>
                      <w:rFonts w:cs="Arial"/>
                      <w:sz w:val="18"/>
                      <w:szCs w:val="18"/>
                    </w:rPr>
                    <w:t>Lilydale</w:t>
                  </w:r>
                </w:p>
              </w:tc>
              <w:tc>
                <w:tcPr>
                  <w:tcW w:w="1945" w:type="dxa"/>
                  <w:tcBorders>
                    <w:bottom w:val="single" w:sz="4" w:space="0" w:color="E36C0A" w:themeColor="accent6" w:themeShade="BF"/>
                  </w:tcBorders>
                  <w:shd w:val="clear" w:color="auto" w:fill="auto"/>
                  <w:noWrap/>
                  <w:vAlign w:val="bottom"/>
                </w:tcPr>
                <w:p w:rsidR="00A837BB" w:rsidRPr="004E2367" w:rsidRDefault="00A837BB" w:rsidP="00746FE6">
                  <w:pPr>
                    <w:jc w:val="right"/>
                    <w:rPr>
                      <w:rFonts w:cs="Arial"/>
                      <w:sz w:val="18"/>
                      <w:szCs w:val="18"/>
                    </w:rPr>
                  </w:pPr>
                  <w:r>
                    <w:rPr>
                      <w:rFonts w:cs="Arial"/>
                      <w:sz w:val="18"/>
                      <w:szCs w:val="18"/>
                    </w:rPr>
                    <w:t>25 June 2016</w:t>
                  </w:r>
                </w:p>
              </w:tc>
            </w:tr>
          </w:tbl>
          <w:p w:rsidR="003A6A04" w:rsidRDefault="003A6A04" w:rsidP="003A6A04">
            <w:pPr>
              <w:jc w:val="both"/>
              <w:rPr>
                <w:rFonts w:cs="Arial"/>
                <w:sz w:val="20"/>
                <w:szCs w:val="20"/>
              </w:rPr>
            </w:pPr>
          </w:p>
          <w:p w:rsidR="00630365" w:rsidRPr="005801EA" w:rsidRDefault="00630365" w:rsidP="003A6A04">
            <w:pPr>
              <w:jc w:val="both"/>
              <w:rPr>
                <w:rFonts w:cs="Arial"/>
                <w:sz w:val="20"/>
                <w:szCs w:val="20"/>
              </w:rPr>
            </w:pPr>
          </w:p>
        </w:tc>
      </w:tr>
      <w:tr w:rsidR="00CF511E" w:rsidRPr="000A2D62" w:rsidTr="003E21BB">
        <w:trPr>
          <w:cantSplit/>
        </w:trPr>
        <w:tc>
          <w:tcPr>
            <w:tcW w:w="2380" w:type="dxa"/>
            <w:tcBorders>
              <w:right w:val="single" w:sz="18" w:space="0" w:color="E36C0A" w:themeColor="accent6" w:themeShade="BF"/>
            </w:tcBorders>
          </w:tcPr>
          <w:p w:rsidR="005B0E9D" w:rsidRPr="003E21BB" w:rsidRDefault="00CF511E" w:rsidP="00630365">
            <w:pPr>
              <w:rPr>
                <w:rStyle w:val="StyleBoldSeaGreen"/>
                <w:color w:val="E36C0A" w:themeColor="accent6" w:themeShade="BF"/>
              </w:rPr>
            </w:pPr>
            <w:r w:rsidRPr="003E21BB">
              <w:rPr>
                <w:rStyle w:val="StyleBoldSeaGreen"/>
                <w:color w:val="E36C0A" w:themeColor="accent6" w:themeShade="BF"/>
              </w:rPr>
              <w:t>Regional Information Sessions</w:t>
            </w:r>
          </w:p>
        </w:tc>
        <w:tc>
          <w:tcPr>
            <w:tcW w:w="236" w:type="dxa"/>
            <w:tcBorders>
              <w:left w:val="single" w:sz="18" w:space="0" w:color="E36C0A" w:themeColor="accent6" w:themeShade="BF"/>
            </w:tcBorders>
          </w:tcPr>
          <w:p w:rsidR="00CF511E" w:rsidRPr="000A2D62" w:rsidRDefault="00CF511E" w:rsidP="00CF511E">
            <w:pPr>
              <w:rPr>
                <w:rFonts w:cs="Arial"/>
                <w:color w:val="000000"/>
                <w:sz w:val="20"/>
                <w:szCs w:val="20"/>
              </w:rPr>
            </w:pPr>
          </w:p>
        </w:tc>
        <w:tc>
          <w:tcPr>
            <w:tcW w:w="6672" w:type="dxa"/>
          </w:tcPr>
          <w:p w:rsidR="00A837BB" w:rsidRDefault="004E2367" w:rsidP="00CF511E">
            <w:pPr>
              <w:jc w:val="both"/>
              <w:rPr>
                <w:rFonts w:cs="Arial"/>
                <w:sz w:val="20"/>
                <w:szCs w:val="20"/>
              </w:rPr>
            </w:pPr>
            <w:r>
              <w:rPr>
                <w:rFonts w:cs="Arial"/>
                <w:sz w:val="20"/>
                <w:szCs w:val="20"/>
              </w:rPr>
              <w:t>Five</w:t>
            </w:r>
            <w:r w:rsidR="00FE71F5">
              <w:rPr>
                <w:rFonts w:cs="Arial"/>
                <w:sz w:val="20"/>
                <w:szCs w:val="20"/>
              </w:rPr>
              <w:t xml:space="preserve"> regional information sessions w</w:t>
            </w:r>
            <w:r>
              <w:rPr>
                <w:rFonts w:cs="Arial"/>
                <w:sz w:val="20"/>
                <w:szCs w:val="20"/>
              </w:rPr>
              <w:t xml:space="preserve">ill be </w:t>
            </w:r>
            <w:r w:rsidR="00FE71F5">
              <w:rPr>
                <w:rFonts w:cs="Arial"/>
                <w:sz w:val="20"/>
                <w:szCs w:val="20"/>
              </w:rPr>
              <w:t>held in August</w:t>
            </w:r>
            <w:r>
              <w:rPr>
                <w:rFonts w:cs="Arial"/>
                <w:sz w:val="20"/>
                <w:szCs w:val="20"/>
              </w:rPr>
              <w:t>/September</w:t>
            </w:r>
            <w:r w:rsidR="00FE71F5">
              <w:rPr>
                <w:rFonts w:cs="Arial"/>
                <w:sz w:val="20"/>
                <w:szCs w:val="20"/>
              </w:rPr>
              <w:t xml:space="preserve"> 201</w:t>
            </w:r>
            <w:r w:rsidR="00A837BB">
              <w:rPr>
                <w:rFonts w:cs="Arial"/>
                <w:sz w:val="20"/>
                <w:szCs w:val="20"/>
              </w:rPr>
              <w:t>6</w:t>
            </w:r>
            <w:r w:rsidR="00FE71F5">
              <w:rPr>
                <w:rFonts w:cs="Arial"/>
                <w:sz w:val="20"/>
                <w:szCs w:val="20"/>
              </w:rPr>
              <w:t xml:space="preserve"> in </w:t>
            </w:r>
            <w:r w:rsidR="00A837BB">
              <w:rPr>
                <w:rFonts w:cs="Arial"/>
                <w:sz w:val="20"/>
                <w:szCs w:val="20"/>
              </w:rPr>
              <w:t>Warragul, Greensborough, Ballarat, Sunshine and Shepparton</w:t>
            </w:r>
            <w:r w:rsidR="00FE71F5">
              <w:rPr>
                <w:rFonts w:cs="Arial"/>
                <w:sz w:val="20"/>
                <w:szCs w:val="20"/>
              </w:rPr>
              <w:t>.</w:t>
            </w:r>
          </w:p>
          <w:p w:rsidR="00A837BB" w:rsidRDefault="00A837BB" w:rsidP="00CF511E">
            <w:pPr>
              <w:jc w:val="both"/>
              <w:rPr>
                <w:rFonts w:cs="Arial"/>
                <w:sz w:val="20"/>
                <w:szCs w:val="20"/>
              </w:rPr>
            </w:pPr>
          </w:p>
          <w:p w:rsidR="00FE71F5" w:rsidRDefault="00FE71F5" w:rsidP="00CF511E">
            <w:pPr>
              <w:jc w:val="both"/>
              <w:rPr>
                <w:rFonts w:cs="Arial"/>
                <w:sz w:val="20"/>
                <w:szCs w:val="20"/>
              </w:rPr>
            </w:pPr>
            <w:r w:rsidRPr="000A2D62">
              <w:rPr>
                <w:rFonts w:cs="Arial"/>
                <w:sz w:val="20"/>
                <w:szCs w:val="20"/>
              </w:rPr>
              <w:t xml:space="preserve">These </w:t>
            </w:r>
            <w:r>
              <w:rPr>
                <w:rFonts w:cs="Arial"/>
                <w:sz w:val="20"/>
                <w:szCs w:val="20"/>
              </w:rPr>
              <w:t xml:space="preserve">sessions </w:t>
            </w:r>
            <w:r w:rsidR="004E2367">
              <w:rPr>
                <w:rFonts w:cs="Arial"/>
                <w:sz w:val="20"/>
                <w:szCs w:val="20"/>
              </w:rPr>
              <w:t xml:space="preserve">will </w:t>
            </w:r>
            <w:r w:rsidR="00B45C56" w:rsidRPr="000A2D62">
              <w:rPr>
                <w:rFonts w:cs="Arial"/>
                <w:sz w:val="20"/>
                <w:szCs w:val="20"/>
              </w:rPr>
              <w:t>provide</w:t>
            </w:r>
            <w:r w:rsidRPr="000A2D62">
              <w:rPr>
                <w:rFonts w:cs="Arial"/>
                <w:sz w:val="20"/>
                <w:szCs w:val="20"/>
              </w:rPr>
              <w:t xml:space="preserve"> an overview of the methodology for the </w:t>
            </w:r>
            <w:r w:rsidR="002305F6">
              <w:rPr>
                <w:rFonts w:cs="Arial"/>
                <w:sz w:val="20"/>
                <w:szCs w:val="20"/>
              </w:rPr>
              <w:t>2016-17</w:t>
            </w:r>
            <w:r w:rsidRPr="000A2D62">
              <w:rPr>
                <w:rFonts w:cs="Arial"/>
                <w:sz w:val="20"/>
                <w:szCs w:val="20"/>
              </w:rPr>
              <w:t xml:space="preserve"> allocations and </w:t>
            </w:r>
            <w:r>
              <w:rPr>
                <w:rFonts w:cs="Arial"/>
                <w:sz w:val="20"/>
                <w:szCs w:val="20"/>
              </w:rPr>
              <w:t>provide some additional information to councils about the Commonwealth pausing of indexation on financial assistance grants.</w:t>
            </w:r>
          </w:p>
          <w:p w:rsidR="00FE71F5" w:rsidRDefault="00FE71F5" w:rsidP="00CF511E">
            <w:pPr>
              <w:jc w:val="both"/>
              <w:rPr>
                <w:rFonts w:cs="Arial"/>
                <w:sz w:val="20"/>
                <w:szCs w:val="20"/>
              </w:rPr>
            </w:pPr>
          </w:p>
          <w:p w:rsidR="004E2367" w:rsidRPr="004E2367" w:rsidRDefault="004E2367" w:rsidP="00CF511E">
            <w:pPr>
              <w:jc w:val="both"/>
              <w:rPr>
                <w:rFonts w:cs="Arial"/>
                <w:sz w:val="20"/>
                <w:szCs w:val="20"/>
              </w:rPr>
            </w:pPr>
          </w:p>
        </w:tc>
      </w:tr>
      <w:tr w:rsidR="00630365" w:rsidRPr="000A2D62" w:rsidTr="003E21BB">
        <w:trPr>
          <w:cantSplit/>
        </w:trPr>
        <w:tc>
          <w:tcPr>
            <w:tcW w:w="2380" w:type="dxa"/>
            <w:tcBorders>
              <w:right w:val="single" w:sz="18" w:space="0" w:color="E36C0A" w:themeColor="accent6" w:themeShade="BF"/>
            </w:tcBorders>
          </w:tcPr>
          <w:p w:rsidR="00630365" w:rsidRPr="003E21BB" w:rsidRDefault="00630365" w:rsidP="000F3F4E">
            <w:pPr>
              <w:rPr>
                <w:rStyle w:val="StyleBoldSeaGreen"/>
                <w:color w:val="E36C0A" w:themeColor="accent6" w:themeShade="BF"/>
              </w:rPr>
            </w:pPr>
            <w:r w:rsidRPr="003E21BB">
              <w:rPr>
                <w:rStyle w:val="StyleBoldSeaGreen"/>
                <w:color w:val="E36C0A" w:themeColor="accent6" w:themeShade="BF"/>
              </w:rPr>
              <w:t>Public Meetings</w:t>
            </w:r>
          </w:p>
        </w:tc>
        <w:tc>
          <w:tcPr>
            <w:tcW w:w="236" w:type="dxa"/>
            <w:tcBorders>
              <w:left w:val="single" w:sz="18" w:space="0" w:color="E36C0A" w:themeColor="accent6" w:themeShade="BF"/>
            </w:tcBorders>
          </w:tcPr>
          <w:p w:rsidR="00630365" w:rsidRPr="000A2D62" w:rsidRDefault="00630365" w:rsidP="000F3F4E">
            <w:pPr>
              <w:rPr>
                <w:rFonts w:cs="Arial"/>
                <w:color w:val="000000"/>
                <w:sz w:val="20"/>
                <w:szCs w:val="20"/>
              </w:rPr>
            </w:pPr>
          </w:p>
        </w:tc>
        <w:tc>
          <w:tcPr>
            <w:tcW w:w="6672" w:type="dxa"/>
          </w:tcPr>
          <w:p w:rsidR="00630365" w:rsidRDefault="00630365" w:rsidP="00630365">
            <w:pPr>
              <w:jc w:val="both"/>
              <w:rPr>
                <w:rFonts w:cs="Arial"/>
                <w:sz w:val="20"/>
                <w:szCs w:val="20"/>
              </w:rPr>
            </w:pPr>
            <w:r w:rsidRPr="000A2D62">
              <w:rPr>
                <w:rFonts w:cs="Arial"/>
                <w:sz w:val="20"/>
                <w:szCs w:val="20"/>
              </w:rPr>
              <w:t xml:space="preserve">In accordance with section 11 (2) (c) of the </w:t>
            </w:r>
            <w:r w:rsidRPr="000A2D62">
              <w:rPr>
                <w:rFonts w:cs="Arial"/>
                <w:i/>
                <w:sz w:val="20"/>
                <w:szCs w:val="20"/>
              </w:rPr>
              <w:t>Local Government (Financial Assistance Act) 1995</w:t>
            </w:r>
            <w:r w:rsidRPr="000A2D62">
              <w:rPr>
                <w:rFonts w:cs="Arial"/>
                <w:sz w:val="20"/>
                <w:szCs w:val="20"/>
              </w:rPr>
              <w:t>, the Commission’s meetings</w:t>
            </w:r>
            <w:r>
              <w:rPr>
                <w:rFonts w:cs="Arial"/>
                <w:sz w:val="20"/>
                <w:szCs w:val="20"/>
              </w:rPr>
              <w:t xml:space="preserve"> with councils and regional information sessions</w:t>
            </w:r>
            <w:r w:rsidRPr="000A2D62">
              <w:rPr>
                <w:rFonts w:cs="Arial"/>
                <w:sz w:val="20"/>
                <w:szCs w:val="20"/>
              </w:rPr>
              <w:t xml:space="preserve"> are conducted as public meetings.</w:t>
            </w:r>
          </w:p>
          <w:p w:rsidR="00630365" w:rsidRDefault="00630365" w:rsidP="000F3F4E">
            <w:pPr>
              <w:jc w:val="both"/>
              <w:rPr>
                <w:rFonts w:cs="Arial"/>
                <w:sz w:val="20"/>
                <w:szCs w:val="20"/>
              </w:rPr>
            </w:pPr>
          </w:p>
          <w:p w:rsidR="00630365" w:rsidRPr="000A2D62" w:rsidRDefault="00630365" w:rsidP="000F3F4E">
            <w:pPr>
              <w:jc w:val="both"/>
              <w:rPr>
                <w:rFonts w:cs="Arial"/>
                <w:sz w:val="20"/>
                <w:szCs w:val="20"/>
              </w:rPr>
            </w:pPr>
          </w:p>
        </w:tc>
      </w:tr>
      <w:tr w:rsidR="000F3F4E" w:rsidRPr="000A2D62" w:rsidTr="003E21BB">
        <w:trPr>
          <w:cantSplit/>
        </w:trPr>
        <w:tc>
          <w:tcPr>
            <w:tcW w:w="2380" w:type="dxa"/>
            <w:tcBorders>
              <w:right w:val="single" w:sz="18" w:space="0" w:color="E36C0A" w:themeColor="accent6" w:themeShade="BF"/>
            </w:tcBorders>
          </w:tcPr>
          <w:p w:rsidR="000F3F4E" w:rsidRPr="003E21BB" w:rsidRDefault="000F3F4E" w:rsidP="000F3F4E">
            <w:pPr>
              <w:rPr>
                <w:rStyle w:val="StyleBoldSeaGreen"/>
                <w:color w:val="E36C0A" w:themeColor="accent6" w:themeShade="BF"/>
              </w:rPr>
            </w:pPr>
            <w:r w:rsidRPr="003E21BB">
              <w:rPr>
                <w:rStyle w:val="StyleBoldSeaGreen"/>
                <w:color w:val="E36C0A" w:themeColor="accent6" w:themeShade="BF"/>
              </w:rPr>
              <w:t>Submissions</w:t>
            </w:r>
          </w:p>
        </w:tc>
        <w:tc>
          <w:tcPr>
            <w:tcW w:w="236" w:type="dxa"/>
            <w:tcBorders>
              <w:left w:val="single" w:sz="18" w:space="0" w:color="E36C0A" w:themeColor="accent6" w:themeShade="BF"/>
            </w:tcBorders>
          </w:tcPr>
          <w:p w:rsidR="000F3F4E" w:rsidRPr="008D6EC0" w:rsidRDefault="000F3F4E" w:rsidP="000F3F4E">
            <w:pPr>
              <w:rPr>
                <w:rFonts w:cs="Arial"/>
                <w:sz w:val="20"/>
                <w:szCs w:val="20"/>
              </w:rPr>
            </w:pPr>
          </w:p>
        </w:tc>
        <w:tc>
          <w:tcPr>
            <w:tcW w:w="6672" w:type="dxa"/>
          </w:tcPr>
          <w:p w:rsidR="000F3F4E" w:rsidRDefault="000F3F4E" w:rsidP="000F3F4E">
            <w:pPr>
              <w:jc w:val="both"/>
              <w:rPr>
                <w:rFonts w:cs="Arial"/>
                <w:sz w:val="20"/>
                <w:szCs w:val="20"/>
              </w:rPr>
            </w:pPr>
            <w:r w:rsidRPr="000A2D62">
              <w:rPr>
                <w:rFonts w:cs="Arial"/>
                <w:sz w:val="20"/>
                <w:szCs w:val="20"/>
              </w:rPr>
              <w:t>Councils were invited to provide the Commission with written submissions by the end of February 20</w:t>
            </w:r>
            <w:r>
              <w:rPr>
                <w:rFonts w:cs="Arial"/>
                <w:sz w:val="20"/>
                <w:szCs w:val="20"/>
              </w:rPr>
              <w:t>1</w:t>
            </w:r>
            <w:r w:rsidR="003A6A04">
              <w:rPr>
                <w:rFonts w:cs="Arial"/>
                <w:sz w:val="20"/>
                <w:szCs w:val="20"/>
              </w:rPr>
              <w:t>6</w:t>
            </w:r>
            <w:r w:rsidRPr="000A2D62">
              <w:rPr>
                <w:rFonts w:cs="Arial"/>
                <w:sz w:val="20"/>
                <w:szCs w:val="20"/>
              </w:rPr>
              <w:t xml:space="preserve"> in relation to the </w:t>
            </w:r>
            <w:r w:rsidR="002305F6">
              <w:rPr>
                <w:rFonts w:cs="Arial"/>
                <w:sz w:val="20"/>
                <w:szCs w:val="20"/>
              </w:rPr>
              <w:t>2016-17</w:t>
            </w:r>
            <w:r>
              <w:rPr>
                <w:rFonts w:cs="Arial"/>
                <w:sz w:val="20"/>
                <w:szCs w:val="20"/>
              </w:rPr>
              <w:t xml:space="preserve"> allocations.</w:t>
            </w:r>
          </w:p>
          <w:p w:rsidR="000F3F4E" w:rsidRDefault="000F3F4E" w:rsidP="000F3F4E">
            <w:pPr>
              <w:jc w:val="both"/>
              <w:rPr>
                <w:rFonts w:cs="Arial"/>
                <w:sz w:val="20"/>
                <w:szCs w:val="20"/>
              </w:rPr>
            </w:pPr>
          </w:p>
          <w:p w:rsidR="000F3F4E" w:rsidRPr="000A2D62" w:rsidRDefault="000F3F4E" w:rsidP="000F3F4E">
            <w:pPr>
              <w:jc w:val="both"/>
              <w:rPr>
                <w:rFonts w:cs="Arial"/>
                <w:sz w:val="20"/>
                <w:szCs w:val="20"/>
              </w:rPr>
            </w:pPr>
            <w:r w:rsidRPr="000A2D62">
              <w:rPr>
                <w:rFonts w:cs="Arial"/>
                <w:sz w:val="20"/>
                <w:szCs w:val="20"/>
              </w:rPr>
              <w:t xml:space="preserve">Submissions were received from </w:t>
            </w:r>
            <w:r>
              <w:rPr>
                <w:rFonts w:cs="Arial"/>
                <w:sz w:val="20"/>
                <w:szCs w:val="20"/>
              </w:rPr>
              <w:t>f</w:t>
            </w:r>
            <w:r w:rsidR="005B73B3">
              <w:rPr>
                <w:rFonts w:cs="Arial"/>
                <w:sz w:val="20"/>
                <w:szCs w:val="20"/>
              </w:rPr>
              <w:t>our councils</w:t>
            </w:r>
            <w:r w:rsidRPr="000A2D62">
              <w:rPr>
                <w:rFonts w:cs="Arial"/>
                <w:sz w:val="20"/>
                <w:szCs w:val="20"/>
              </w:rPr>
              <w:t xml:space="preserve">: </w:t>
            </w:r>
          </w:p>
          <w:p w:rsidR="000F3F4E" w:rsidRDefault="000F3F4E" w:rsidP="000F3F4E">
            <w:pPr>
              <w:jc w:val="both"/>
              <w:rPr>
                <w:rFonts w:cs="Arial"/>
                <w:sz w:val="20"/>
                <w:szCs w:val="20"/>
              </w:rPr>
            </w:pPr>
          </w:p>
          <w:tbl>
            <w:tblPr>
              <w:tblW w:w="0" w:type="auto"/>
              <w:tblLayout w:type="fixed"/>
              <w:tblLook w:val="01E0" w:firstRow="1" w:lastRow="1" w:firstColumn="1" w:lastColumn="1" w:noHBand="0" w:noVBand="0"/>
            </w:tblPr>
            <w:tblGrid>
              <w:gridCol w:w="983"/>
              <w:gridCol w:w="3402"/>
            </w:tblGrid>
            <w:tr w:rsidR="000F3F4E" w:rsidRPr="00524099" w:rsidTr="008D6EC0">
              <w:tc>
                <w:tcPr>
                  <w:tcW w:w="983" w:type="dxa"/>
                </w:tcPr>
                <w:p w:rsidR="000F3F4E" w:rsidRPr="00524099" w:rsidRDefault="000F3F4E" w:rsidP="00B52030">
                  <w:pPr>
                    <w:spacing w:beforeLines="20" w:before="48"/>
                    <w:jc w:val="both"/>
                    <w:rPr>
                      <w:rFonts w:cs="Arial"/>
                      <w:b/>
                      <w:sz w:val="18"/>
                      <w:szCs w:val="18"/>
                    </w:rPr>
                  </w:pPr>
                </w:p>
              </w:tc>
              <w:tc>
                <w:tcPr>
                  <w:tcW w:w="3402" w:type="dxa"/>
                  <w:tcBorders>
                    <w:top w:val="single" w:sz="2" w:space="0" w:color="E36C0A" w:themeColor="accent6" w:themeShade="BF"/>
                    <w:bottom w:val="single" w:sz="2" w:space="0" w:color="E36C0A" w:themeColor="accent6" w:themeShade="BF"/>
                  </w:tcBorders>
                </w:tcPr>
                <w:p w:rsidR="000F3F4E" w:rsidRPr="00123895" w:rsidRDefault="000F3F4E" w:rsidP="00B52030">
                  <w:pPr>
                    <w:spacing w:beforeLines="20" w:before="48" w:after="30"/>
                    <w:jc w:val="both"/>
                    <w:rPr>
                      <w:rFonts w:cs="Arial"/>
                      <w:b/>
                      <w:sz w:val="18"/>
                      <w:szCs w:val="18"/>
                    </w:rPr>
                  </w:pPr>
                  <w:r w:rsidRPr="00123895">
                    <w:rPr>
                      <w:rFonts w:cs="Arial"/>
                      <w:b/>
                      <w:sz w:val="18"/>
                      <w:szCs w:val="18"/>
                    </w:rPr>
                    <w:t>Submissions Received</w:t>
                  </w:r>
                </w:p>
              </w:tc>
            </w:tr>
            <w:tr w:rsidR="000F3F4E" w:rsidRPr="00524099" w:rsidTr="008D6EC0">
              <w:tc>
                <w:tcPr>
                  <w:tcW w:w="983" w:type="dxa"/>
                </w:tcPr>
                <w:p w:rsidR="000F3F4E" w:rsidRPr="00524099" w:rsidRDefault="000F3F4E" w:rsidP="00B52030">
                  <w:pPr>
                    <w:spacing w:beforeLines="20" w:before="48"/>
                    <w:jc w:val="both"/>
                    <w:rPr>
                      <w:rFonts w:cs="Arial"/>
                      <w:sz w:val="18"/>
                      <w:szCs w:val="18"/>
                    </w:rPr>
                  </w:pPr>
                </w:p>
              </w:tc>
              <w:tc>
                <w:tcPr>
                  <w:tcW w:w="3402" w:type="dxa"/>
                  <w:tcBorders>
                    <w:top w:val="single" w:sz="2" w:space="0" w:color="E36C0A" w:themeColor="accent6" w:themeShade="BF"/>
                  </w:tcBorders>
                  <w:vAlign w:val="bottom"/>
                </w:tcPr>
                <w:p w:rsidR="000F3F4E" w:rsidRPr="00123895" w:rsidRDefault="003A6A04" w:rsidP="003A6A04">
                  <w:pPr>
                    <w:rPr>
                      <w:rFonts w:cs="Arial"/>
                      <w:sz w:val="18"/>
                      <w:szCs w:val="18"/>
                    </w:rPr>
                  </w:pPr>
                  <w:r>
                    <w:rPr>
                      <w:rFonts w:cs="Arial"/>
                      <w:sz w:val="18"/>
                      <w:szCs w:val="18"/>
                    </w:rPr>
                    <w:t>Central Goldfields Shire</w:t>
                  </w:r>
                  <w:r w:rsidR="004E2367" w:rsidRPr="00CA6CA4">
                    <w:rPr>
                      <w:rFonts w:cs="Arial"/>
                      <w:sz w:val="18"/>
                      <w:szCs w:val="18"/>
                    </w:rPr>
                    <w:t xml:space="preserve"> Council</w:t>
                  </w:r>
                  <w:r>
                    <w:rPr>
                      <w:rFonts w:cs="Arial"/>
                      <w:sz w:val="18"/>
                      <w:szCs w:val="18"/>
                    </w:rPr>
                    <w:t xml:space="preserve"> </w:t>
                  </w:r>
                </w:p>
              </w:tc>
            </w:tr>
            <w:tr w:rsidR="000F3F4E" w:rsidRPr="00524099" w:rsidTr="000F3F4E">
              <w:tc>
                <w:tcPr>
                  <w:tcW w:w="983" w:type="dxa"/>
                </w:tcPr>
                <w:p w:rsidR="000F3F4E" w:rsidRPr="00524099" w:rsidRDefault="000F3F4E" w:rsidP="00B52030">
                  <w:pPr>
                    <w:spacing w:beforeLines="20" w:before="48"/>
                    <w:jc w:val="both"/>
                    <w:rPr>
                      <w:rFonts w:cs="Arial"/>
                      <w:sz w:val="18"/>
                      <w:szCs w:val="18"/>
                    </w:rPr>
                  </w:pPr>
                </w:p>
              </w:tc>
              <w:tc>
                <w:tcPr>
                  <w:tcW w:w="3402" w:type="dxa"/>
                  <w:vAlign w:val="bottom"/>
                </w:tcPr>
                <w:p w:rsidR="000F3F4E" w:rsidRPr="00CA6CA4" w:rsidRDefault="003A6A04" w:rsidP="004E2367">
                  <w:pPr>
                    <w:rPr>
                      <w:rFonts w:cs="Arial"/>
                      <w:sz w:val="18"/>
                      <w:szCs w:val="18"/>
                    </w:rPr>
                  </w:pPr>
                  <w:r>
                    <w:rPr>
                      <w:rFonts w:cs="Arial"/>
                      <w:sz w:val="18"/>
                      <w:szCs w:val="18"/>
                    </w:rPr>
                    <w:t>Corangamite</w:t>
                  </w:r>
                  <w:r w:rsidR="004E2367">
                    <w:rPr>
                      <w:rFonts w:cs="Arial"/>
                      <w:sz w:val="18"/>
                      <w:szCs w:val="18"/>
                    </w:rPr>
                    <w:t xml:space="preserve"> Shire </w:t>
                  </w:r>
                  <w:r w:rsidR="000F3F4E" w:rsidRPr="00CA6CA4">
                    <w:rPr>
                      <w:rFonts w:cs="Arial"/>
                      <w:sz w:val="18"/>
                      <w:szCs w:val="18"/>
                    </w:rPr>
                    <w:t>Council</w:t>
                  </w:r>
                  <w:r>
                    <w:rPr>
                      <w:rFonts w:cs="Arial"/>
                      <w:sz w:val="18"/>
                      <w:szCs w:val="18"/>
                    </w:rPr>
                    <w:t xml:space="preserve"> </w:t>
                  </w:r>
                </w:p>
              </w:tc>
            </w:tr>
            <w:tr w:rsidR="000F3F4E" w:rsidRPr="00524099" w:rsidTr="008D6EC0">
              <w:tc>
                <w:tcPr>
                  <w:tcW w:w="983" w:type="dxa"/>
                </w:tcPr>
                <w:p w:rsidR="000F3F4E" w:rsidRPr="00524099" w:rsidRDefault="000F3F4E" w:rsidP="00B52030">
                  <w:pPr>
                    <w:spacing w:beforeLines="20" w:before="48"/>
                    <w:jc w:val="both"/>
                    <w:rPr>
                      <w:rFonts w:cs="Arial"/>
                      <w:sz w:val="18"/>
                      <w:szCs w:val="18"/>
                    </w:rPr>
                  </w:pPr>
                </w:p>
              </w:tc>
              <w:tc>
                <w:tcPr>
                  <w:tcW w:w="3402" w:type="dxa"/>
                  <w:vAlign w:val="bottom"/>
                </w:tcPr>
                <w:p w:rsidR="000F3F4E" w:rsidRPr="00CA6CA4" w:rsidRDefault="000F3F4E" w:rsidP="000F3F4E">
                  <w:pPr>
                    <w:rPr>
                      <w:rFonts w:cs="Arial"/>
                      <w:sz w:val="18"/>
                      <w:szCs w:val="18"/>
                    </w:rPr>
                  </w:pPr>
                  <w:r w:rsidRPr="00CA6CA4">
                    <w:rPr>
                      <w:rFonts w:cs="Arial"/>
                      <w:sz w:val="18"/>
                      <w:szCs w:val="18"/>
                    </w:rPr>
                    <w:t>Nillumbik Shire Council</w:t>
                  </w:r>
                  <w:r w:rsidR="003A6A04">
                    <w:rPr>
                      <w:rFonts w:cs="Arial"/>
                      <w:sz w:val="18"/>
                      <w:szCs w:val="18"/>
                    </w:rPr>
                    <w:t xml:space="preserve"> </w:t>
                  </w:r>
                </w:p>
              </w:tc>
            </w:tr>
            <w:tr w:rsidR="000F3F4E" w:rsidRPr="00524099" w:rsidTr="008D6EC0">
              <w:tc>
                <w:tcPr>
                  <w:tcW w:w="983" w:type="dxa"/>
                </w:tcPr>
                <w:p w:rsidR="000F3F4E" w:rsidRPr="00524099" w:rsidRDefault="000F3F4E" w:rsidP="00B52030">
                  <w:pPr>
                    <w:spacing w:beforeLines="20" w:before="48"/>
                    <w:jc w:val="both"/>
                    <w:rPr>
                      <w:rFonts w:cs="Arial"/>
                      <w:sz w:val="18"/>
                      <w:szCs w:val="18"/>
                    </w:rPr>
                  </w:pPr>
                </w:p>
              </w:tc>
              <w:tc>
                <w:tcPr>
                  <w:tcW w:w="3402" w:type="dxa"/>
                  <w:tcBorders>
                    <w:bottom w:val="single" w:sz="2" w:space="0" w:color="E36C0A" w:themeColor="accent6" w:themeShade="BF"/>
                  </w:tcBorders>
                  <w:vAlign w:val="bottom"/>
                </w:tcPr>
                <w:p w:rsidR="000F3F4E" w:rsidRPr="00CA6CA4" w:rsidRDefault="003A6A04" w:rsidP="000F3F4E">
                  <w:pPr>
                    <w:spacing w:after="20"/>
                    <w:rPr>
                      <w:rFonts w:cs="Arial"/>
                      <w:sz w:val="18"/>
                      <w:szCs w:val="18"/>
                    </w:rPr>
                  </w:pPr>
                  <w:r>
                    <w:rPr>
                      <w:rFonts w:cs="Arial"/>
                      <w:sz w:val="18"/>
                      <w:szCs w:val="18"/>
                    </w:rPr>
                    <w:t xml:space="preserve">Wellington Shire Council </w:t>
                  </w:r>
                </w:p>
              </w:tc>
            </w:tr>
          </w:tbl>
          <w:p w:rsidR="000F3F4E" w:rsidRPr="000A2D62" w:rsidRDefault="000F3F4E" w:rsidP="000F3F4E">
            <w:pPr>
              <w:jc w:val="both"/>
              <w:rPr>
                <w:rFonts w:cs="Arial"/>
                <w:sz w:val="20"/>
                <w:szCs w:val="20"/>
              </w:rPr>
            </w:pPr>
          </w:p>
          <w:p w:rsidR="000F3F4E" w:rsidRPr="000A2D62" w:rsidRDefault="000F3F4E" w:rsidP="000F3F4E">
            <w:pPr>
              <w:jc w:val="both"/>
              <w:rPr>
                <w:rFonts w:cs="Arial"/>
                <w:sz w:val="20"/>
                <w:szCs w:val="20"/>
              </w:rPr>
            </w:pPr>
            <w:r w:rsidRPr="000A2D62">
              <w:rPr>
                <w:rFonts w:cs="Arial"/>
                <w:sz w:val="20"/>
                <w:szCs w:val="20"/>
              </w:rPr>
              <w:t xml:space="preserve">These submissions </w:t>
            </w:r>
            <w:r w:rsidR="00854DC6">
              <w:rPr>
                <w:rFonts w:cs="Arial"/>
                <w:sz w:val="20"/>
                <w:szCs w:val="20"/>
              </w:rPr>
              <w:t xml:space="preserve">covered </w:t>
            </w:r>
            <w:r w:rsidRPr="000A2D62">
              <w:rPr>
                <w:rFonts w:cs="Arial"/>
                <w:sz w:val="20"/>
                <w:szCs w:val="20"/>
              </w:rPr>
              <w:t xml:space="preserve">a range of issues, </w:t>
            </w:r>
            <w:r w:rsidRPr="00A64BBD">
              <w:rPr>
                <w:rFonts w:cs="Arial"/>
                <w:sz w:val="20"/>
                <w:szCs w:val="20"/>
              </w:rPr>
              <w:t xml:space="preserve">including </w:t>
            </w:r>
            <w:r w:rsidR="00854DC6" w:rsidRPr="00A64BBD">
              <w:rPr>
                <w:rFonts w:cs="Arial"/>
                <w:sz w:val="20"/>
                <w:szCs w:val="20"/>
              </w:rPr>
              <w:t xml:space="preserve">the </w:t>
            </w:r>
            <w:r w:rsidR="00A64BBD" w:rsidRPr="00A64BBD">
              <w:rPr>
                <w:rFonts w:cs="Arial"/>
                <w:sz w:val="20"/>
                <w:szCs w:val="20"/>
              </w:rPr>
              <w:t>use of a “minimum population” in some areas of the general purpose grants allocation formula, the cost adjustors and cost driver used to assess standardised expenditure for waste management and the source of the data used to calculate the tourism cost adjustor.</w:t>
            </w:r>
          </w:p>
          <w:p w:rsidR="000F3F4E" w:rsidRDefault="000F3F4E" w:rsidP="000F3F4E">
            <w:pPr>
              <w:jc w:val="both"/>
              <w:rPr>
                <w:rFonts w:cs="Arial"/>
                <w:sz w:val="20"/>
                <w:szCs w:val="20"/>
              </w:rPr>
            </w:pPr>
          </w:p>
          <w:p w:rsidR="000F3F4E" w:rsidRDefault="00854DC6" w:rsidP="009D2CFD">
            <w:pPr>
              <w:jc w:val="both"/>
              <w:rPr>
                <w:rFonts w:cs="Arial"/>
                <w:sz w:val="20"/>
                <w:szCs w:val="20"/>
              </w:rPr>
            </w:pPr>
            <w:r>
              <w:rPr>
                <w:rFonts w:cs="Arial"/>
                <w:sz w:val="20"/>
                <w:szCs w:val="20"/>
              </w:rPr>
              <w:t>The Commission considered each submission carefully, and has provided formal responses to each council addressing their concerns and recommendations.</w:t>
            </w:r>
          </w:p>
          <w:p w:rsidR="009D2CFD" w:rsidRDefault="009D2CFD" w:rsidP="009D2CFD">
            <w:pPr>
              <w:jc w:val="both"/>
              <w:rPr>
                <w:rFonts w:cs="Arial"/>
                <w:sz w:val="20"/>
                <w:szCs w:val="20"/>
              </w:rPr>
            </w:pPr>
          </w:p>
          <w:p w:rsidR="009D2CFD" w:rsidRPr="000A2D62" w:rsidRDefault="009D2CFD" w:rsidP="009D2CFD">
            <w:pPr>
              <w:jc w:val="both"/>
              <w:rPr>
                <w:rFonts w:cs="Arial"/>
                <w:sz w:val="20"/>
                <w:szCs w:val="20"/>
              </w:rPr>
            </w:pPr>
          </w:p>
        </w:tc>
      </w:tr>
      <w:tr w:rsidR="000F3F4E" w:rsidRPr="00E26ACF" w:rsidTr="003E21BB">
        <w:trPr>
          <w:cantSplit/>
        </w:trPr>
        <w:tc>
          <w:tcPr>
            <w:tcW w:w="2380" w:type="dxa"/>
            <w:tcBorders>
              <w:right w:val="single" w:sz="18" w:space="0" w:color="E36C0A" w:themeColor="accent6" w:themeShade="BF"/>
            </w:tcBorders>
          </w:tcPr>
          <w:p w:rsidR="000F3F4E" w:rsidRPr="003E21BB" w:rsidRDefault="000F3F4E" w:rsidP="000F3F4E">
            <w:pPr>
              <w:rPr>
                <w:rStyle w:val="StyleBoldSeaGreen"/>
                <w:color w:val="E36C0A" w:themeColor="accent6" w:themeShade="BF"/>
              </w:rPr>
            </w:pPr>
            <w:r w:rsidRPr="003E21BB">
              <w:rPr>
                <w:rStyle w:val="StyleBoldSeaGreen"/>
                <w:color w:val="E36C0A" w:themeColor="accent6" w:themeShade="BF"/>
              </w:rPr>
              <w:t>Other Information</w:t>
            </w:r>
          </w:p>
        </w:tc>
        <w:tc>
          <w:tcPr>
            <w:tcW w:w="236" w:type="dxa"/>
            <w:tcBorders>
              <w:left w:val="single" w:sz="18" w:space="0" w:color="E36C0A" w:themeColor="accent6" w:themeShade="BF"/>
            </w:tcBorders>
          </w:tcPr>
          <w:p w:rsidR="000F3F4E" w:rsidRPr="008D6EC0" w:rsidRDefault="000F3F4E" w:rsidP="000F3F4E">
            <w:pPr>
              <w:rPr>
                <w:rFonts w:cs="Arial"/>
                <w:sz w:val="20"/>
                <w:szCs w:val="20"/>
              </w:rPr>
            </w:pPr>
          </w:p>
        </w:tc>
        <w:tc>
          <w:tcPr>
            <w:tcW w:w="6672" w:type="dxa"/>
          </w:tcPr>
          <w:p w:rsidR="000F3F4E" w:rsidRPr="00E26ACF" w:rsidRDefault="000F3F4E" w:rsidP="000F3F4E">
            <w:pPr>
              <w:jc w:val="both"/>
              <w:rPr>
                <w:rFonts w:cs="Arial"/>
                <w:sz w:val="20"/>
                <w:szCs w:val="20"/>
              </w:rPr>
            </w:pPr>
            <w:r w:rsidRPr="00E26ACF">
              <w:rPr>
                <w:rFonts w:cs="Arial"/>
                <w:sz w:val="20"/>
                <w:szCs w:val="20"/>
              </w:rPr>
              <w:t>Information about the Victoria Grants Commission, including key reports and information papers, is published on the Commission’s website</w:t>
            </w:r>
            <w:r>
              <w:rPr>
                <w:rFonts w:cs="Arial"/>
                <w:sz w:val="20"/>
                <w:szCs w:val="20"/>
              </w:rPr>
              <w:t>:</w:t>
            </w:r>
            <w:r w:rsidRPr="00E26ACF">
              <w:rPr>
                <w:rFonts w:cs="Arial"/>
                <w:sz w:val="20"/>
                <w:szCs w:val="20"/>
              </w:rPr>
              <w:t xml:space="preserve"> </w:t>
            </w:r>
            <w:hyperlink r:id="rId11" w:history="1">
              <w:r w:rsidR="003A6A04" w:rsidRPr="003A6A04">
                <w:rPr>
                  <w:rStyle w:val="Hyperlink"/>
                  <w:rFonts w:cs="Arial"/>
                  <w:color w:val="000000" w:themeColor="text1"/>
                  <w:sz w:val="20"/>
                  <w:szCs w:val="20"/>
                </w:rPr>
                <w:t>http://www.dtpli.vic.gov.au/local-government/victoria-grants-commission</w:t>
              </w:r>
            </w:hyperlink>
            <w:r w:rsidR="003A6A04">
              <w:rPr>
                <w:rFonts w:cs="Arial"/>
                <w:sz w:val="20"/>
                <w:szCs w:val="20"/>
              </w:rPr>
              <w:t xml:space="preserve"> </w:t>
            </w:r>
            <w:r>
              <w:rPr>
                <w:rFonts w:cs="Arial"/>
                <w:sz w:val="20"/>
                <w:szCs w:val="20"/>
              </w:rPr>
              <w:t xml:space="preserve"> </w:t>
            </w:r>
          </w:p>
          <w:p w:rsidR="000F3F4E" w:rsidRDefault="000F3F4E" w:rsidP="000F3F4E">
            <w:pPr>
              <w:jc w:val="both"/>
              <w:rPr>
                <w:rFonts w:cs="Arial"/>
                <w:sz w:val="20"/>
                <w:szCs w:val="20"/>
              </w:rPr>
            </w:pPr>
          </w:p>
          <w:p w:rsidR="000F3F4E" w:rsidRDefault="000F3F4E" w:rsidP="000F3F4E">
            <w:pPr>
              <w:jc w:val="both"/>
              <w:rPr>
                <w:rFonts w:cs="Arial"/>
                <w:sz w:val="20"/>
                <w:szCs w:val="20"/>
              </w:rPr>
            </w:pPr>
          </w:p>
          <w:p w:rsidR="000F3F4E" w:rsidRDefault="000F3F4E" w:rsidP="000F3F4E">
            <w:pPr>
              <w:jc w:val="both"/>
              <w:rPr>
                <w:rFonts w:cs="Arial"/>
                <w:sz w:val="20"/>
                <w:szCs w:val="20"/>
              </w:rPr>
            </w:pPr>
          </w:p>
          <w:p w:rsidR="000F3F4E" w:rsidRDefault="000F3F4E" w:rsidP="000F3F4E">
            <w:pPr>
              <w:jc w:val="both"/>
              <w:rPr>
                <w:rFonts w:cs="Arial"/>
                <w:sz w:val="20"/>
                <w:szCs w:val="20"/>
              </w:rPr>
            </w:pPr>
          </w:p>
          <w:p w:rsidR="000F3F4E" w:rsidRPr="00E26ACF" w:rsidRDefault="000F3F4E" w:rsidP="000F3F4E">
            <w:pPr>
              <w:jc w:val="both"/>
              <w:rPr>
                <w:rFonts w:cs="Arial"/>
                <w:sz w:val="20"/>
                <w:szCs w:val="20"/>
              </w:rPr>
            </w:pPr>
          </w:p>
        </w:tc>
      </w:tr>
    </w:tbl>
    <w:p w:rsidR="00FD54AE" w:rsidRDefault="00FD54AE">
      <w:pPr>
        <w:rPr>
          <w:rFonts w:cs="Arial"/>
          <w:color w:val="000000"/>
        </w:rPr>
      </w:pPr>
      <w:r>
        <w:rPr>
          <w:rFonts w:cs="Arial"/>
          <w:color w:val="000000"/>
        </w:rPr>
        <w:br w:type="page"/>
      </w:r>
    </w:p>
    <w:p w:rsidR="000810AC" w:rsidRPr="0052321D" w:rsidRDefault="000810AC" w:rsidP="008D6EC0">
      <w:pPr>
        <w:pStyle w:val="StyleStyleNo1HeadingBottomSinglesolidlineSeaGreen2"/>
      </w:pPr>
      <w:r w:rsidRPr="0052321D">
        <w:t>4.</w:t>
      </w:r>
      <w:r w:rsidRPr="0052321D">
        <w:tab/>
        <w:t>General Purpose Grants</w:t>
      </w: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sz w:val="20"/>
          <w:szCs w:val="20"/>
        </w:rPr>
      </w:pPr>
      <w:r w:rsidRPr="000A2D62">
        <w:rPr>
          <w:rFonts w:cs="Arial"/>
          <w:color w:val="000000"/>
          <w:sz w:val="20"/>
          <w:szCs w:val="20"/>
        </w:rPr>
        <w:t xml:space="preserve">This section provides details of the allocation of general purpose grants for </w:t>
      </w:r>
      <w:r w:rsidR="002305F6">
        <w:rPr>
          <w:rFonts w:cs="Arial"/>
          <w:color w:val="000000"/>
          <w:sz w:val="20"/>
          <w:szCs w:val="20"/>
        </w:rPr>
        <w:t>2016-17</w:t>
      </w:r>
      <w:r w:rsidRPr="000A2D62">
        <w:rPr>
          <w:rFonts w:cs="Arial"/>
          <w:color w:val="000000"/>
          <w:sz w:val="20"/>
          <w:szCs w:val="20"/>
        </w:rPr>
        <w:t>, which represents the primary focus of the Commission’s activities during the period covered by this Annual Report.</w:t>
      </w: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tbl>
      <w:tblPr>
        <w:tblW w:w="9308" w:type="dxa"/>
        <w:tblLayout w:type="fixed"/>
        <w:tblLook w:val="01E0" w:firstRow="1" w:lastRow="1" w:firstColumn="1" w:lastColumn="1" w:noHBand="0" w:noVBand="0"/>
      </w:tblPr>
      <w:tblGrid>
        <w:gridCol w:w="2381"/>
        <w:gridCol w:w="236"/>
        <w:gridCol w:w="6691"/>
      </w:tblGrid>
      <w:tr w:rsidR="000810AC" w:rsidRPr="000A2D62" w:rsidTr="00454BFA">
        <w:trPr>
          <w:cantSplit/>
        </w:trPr>
        <w:tc>
          <w:tcPr>
            <w:tcW w:w="2381" w:type="dxa"/>
            <w:tcBorders>
              <w:right w:val="single" w:sz="18" w:space="0" w:color="E36C0A" w:themeColor="accent6" w:themeShade="BF"/>
            </w:tcBorders>
          </w:tcPr>
          <w:p w:rsidR="000810AC" w:rsidRPr="003E21BB" w:rsidRDefault="000810AC" w:rsidP="00CA09A3">
            <w:pPr>
              <w:rPr>
                <w:rStyle w:val="StyleBoldSeaGreen"/>
                <w:rFonts w:cs="Arial"/>
                <w:color w:val="E36C0A" w:themeColor="accent6" w:themeShade="BF"/>
              </w:rPr>
            </w:pPr>
            <w:r w:rsidRPr="003E21BB">
              <w:rPr>
                <w:rStyle w:val="StyleBoldSeaGreen"/>
                <w:rFonts w:cs="Arial"/>
                <w:color w:val="E36C0A" w:themeColor="accent6" w:themeShade="BF"/>
              </w:rPr>
              <w:t>Background</w:t>
            </w:r>
          </w:p>
        </w:tc>
        <w:tc>
          <w:tcPr>
            <w:tcW w:w="236" w:type="dxa"/>
            <w:tcBorders>
              <w:left w:val="single" w:sz="18" w:space="0" w:color="E36C0A" w:themeColor="accent6" w:themeShade="BF"/>
            </w:tcBorders>
          </w:tcPr>
          <w:p w:rsidR="000810AC" w:rsidRPr="000A2D62" w:rsidRDefault="000810AC" w:rsidP="00CA09A3">
            <w:pPr>
              <w:rPr>
                <w:rFonts w:cs="Arial"/>
                <w:color w:val="000000"/>
                <w:sz w:val="20"/>
                <w:szCs w:val="20"/>
              </w:rPr>
            </w:pPr>
          </w:p>
        </w:tc>
        <w:tc>
          <w:tcPr>
            <w:tcW w:w="6691" w:type="dxa"/>
          </w:tcPr>
          <w:p w:rsidR="000810AC" w:rsidRPr="000A2D62" w:rsidRDefault="000810AC" w:rsidP="00CA09A3">
            <w:pPr>
              <w:jc w:val="both"/>
              <w:rPr>
                <w:rFonts w:cs="Arial"/>
                <w:color w:val="000000"/>
                <w:sz w:val="20"/>
                <w:szCs w:val="20"/>
              </w:rPr>
            </w:pPr>
            <w:r w:rsidRPr="000A2D62">
              <w:rPr>
                <w:rFonts w:cs="Arial"/>
                <w:color w:val="000000"/>
                <w:sz w:val="20"/>
                <w:szCs w:val="20"/>
              </w:rPr>
              <w:t xml:space="preserve">General purpose grants are one of the two components of the </w:t>
            </w:r>
            <w:r w:rsidR="009D5678">
              <w:rPr>
                <w:rFonts w:cs="Arial"/>
                <w:color w:val="000000"/>
                <w:sz w:val="20"/>
                <w:szCs w:val="20"/>
              </w:rPr>
              <w:t>financial assistance grants</w:t>
            </w:r>
            <w:r w:rsidRPr="000A2D62">
              <w:rPr>
                <w:rFonts w:cs="Arial"/>
                <w:color w:val="000000"/>
                <w:sz w:val="20"/>
                <w:szCs w:val="20"/>
              </w:rPr>
              <w:t xml:space="preserve"> (along with local roads grants) provided by the Commonwealth Government to local government.  The </w:t>
            </w:r>
            <w:r w:rsidRPr="000A2D62">
              <w:rPr>
                <w:rFonts w:cs="Arial"/>
                <w:i/>
                <w:color w:val="000000"/>
                <w:sz w:val="20"/>
                <w:szCs w:val="20"/>
              </w:rPr>
              <w:t>Local Government (Financial Assistance) Act 1995</w:t>
            </w:r>
            <w:r w:rsidRPr="000A2D62">
              <w:rPr>
                <w:rFonts w:cs="Arial"/>
                <w:color w:val="000000"/>
                <w:sz w:val="20"/>
                <w:szCs w:val="20"/>
              </w:rPr>
              <w:t xml:space="preserve"> provides that the grants are untied; that is, the Victoria Grants Commission is unable to direct councils as to how the </w:t>
            </w:r>
            <w:r w:rsidR="0013271B">
              <w:rPr>
                <w:rFonts w:cs="Arial"/>
                <w:color w:val="000000"/>
                <w:sz w:val="20"/>
                <w:szCs w:val="20"/>
              </w:rPr>
              <w:t xml:space="preserve">allocated </w:t>
            </w:r>
            <w:r w:rsidRPr="000A2D62">
              <w:rPr>
                <w:rFonts w:cs="Arial"/>
                <w:color w:val="000000"/>
                <w:sz w:val="20"/>
                <w:szCs w:val="20"/>
              </w:rPr>
              <w:t>funds are to be spent.</w:t>
            </w:r>
          </w:p>
          <w:p w:rsidR="000810AC" w:rsidRPr="000A2D62" w:rsidRDefault="000810AC" w:rsidP="00CA09A3">
            <w:pPr>
              <w:jc w:val="both"/>
              <w:rPr>
                <w:rFonts w:cs="Arial"/>
                <w:color w:val="000000"/>
                <w:sz w:val="20"/>
                <w:szCs w:val="20"/>
              </w:rPr>
            </w:pPr>
          </w:p>
          <w:p w:rsidR="000810AC" w:rsidRDefault="000810AC" w:rsidP="00CA09A3">
            <w:pPr>
              <w:jc w:val="both"/>
              <w:rPr>
                <w:rFonts w:cs="Arial"/>
                <w:color w:val="000000"/>
                <w:sz w:val="20"/>
                <w:szCs w:val="20"/>
              </w:rPr>
            </w:pPr>
            <w:r w:rsidRPr="000A2D62">
              <w:rPr>
                <w:rFonts w:cs="Arial"/>
                <w:color w:val="000000"/>
                <w:sz w:val="20"/>
                <w:szCs w:val="20"/>
              </w:rPr>
              <w:t xml:space="preserve">General purpose grants are allocated between Australian states and territories on a population basis.  In </w:t>
            </w:r>
            <w:r w:rsidR="002305F6">
              <w:rPr>
                <w:rFonts w:cs="Arial"/>
                <w:color w:val="000000"/>
                <w:sz w:val="20"/>
                <w:szCs w:val="20"/>
              </w:rPr>
              <w:t>2016-17</w:t>
            </w:r>
            <w:r w:rsidRPr="000A2D62">
              <w:rPr>
                <w:rFonts w:cs="Arial"/>
                <w:color w:val="000000"/>
                <w:sz w:val="20"/>
                <w:szCs w:val="20"/>
              </w:rPr>
              <w:t>, Victoria will receive 2</w:t>
            </w:r>
            <w:r w:rsidR="005542E6">
              <w:rPr>
                <w:rFonts w:cs="Arial"/>
                <w:color w:val="000000"/>
                <w:sz w:val="20"/>
                <w:szCs w:val="20"/>
              </w:rPr>
              <w:t>5.0</w:t>
            </w:r>
            <w:r w:rsidRPr="000A2D62">
              <w:rPr>
                <w:rFonts w:cs="Arial"/>
                <w:color w:val="000000"/>
                <w:sz w:val="20"/>
                <w:szCs w:val="20"/>
              </w:rPr>
              <w:t>% of the total funds made available by the Commonwealth Government for this purpose, in line with its share of national population.</w:t>
            </w:r>
          </w:p>
          <w:p w:rsidR="00111B04" w:rsidRDefault="00111B04" w:rsidP="00CA09A3">
            <w:pPr>
              <w:jc w:val="both"/>
              <w:rPr>
                <w:rFonts w:cs="Arial"/>
                <w:color w:val="000000"/>
                <w:sz w:val="20"/>
                <w:szCs w:val="20"/>
              </w:rPr>
            </w:pPr>
          </w:p>
          <w:p w:rsidR="00111B04" w:rsidRPr="008D6EC0" w:rsidRDefault="00111B04" w:rsidP="00BA0539">
            <w:pPr>
              <w:jc w:val="center"/>
              <w:rPr>
                <w:rFonts w:cs="Arial"/>
                <w:b/>
                <w:color w:val="E36C0A" w:themeColor="accent6" w:themeShade="BF"/>
                <w:sz w:val="20"/>
                <w:szCs w:val="20"/>
              </w:rPr>
            </w:pPr>
            <w:r w:rsidRPr="008D6EC0">
              <w:rPr>
                <w:rFonts w:cs="Arial"/>
                <w:b/>
                <w:color w:val="E36C0A" w:themeColor="accent6" w:themeShade="BF"/>
                <w:sz w:val="20"/>
                <w:szCs w:val="20"/>
              </w:rPr>
              <w:t>Share of General Purpose Grants</w:t>
            </w:r>
          </w:p>
          <w:p w:rsidR="00B82AA7" w:rsidRDefault="00AA0F39" w:rsidP="00111B04">
            <w:pPr>
              <w:jc w:val="center"/>
              <w:rPr>
                <w:rFonts w:cs="Arial"/>
                <w:szCs w:val="22"/>
              </w:rPr>
            </w:pPr>
            <w:r>
              <w:rPr>
                <w:rFonts w:cs="Arial"/>
                <w:noProof/>
                <w:szCs w:val="22"/>
              </w:rPr>
              <w:drawing>
                <wp:anchor distT="0" distB="0" distL="114300" distR="114300" simplePos="0" relativeHeight="251800064" behindDoc="0" locked="0" layoutInCell="1" allowOverlap="1" wp14:anchorId="433F3323" wp14:editId="6A99A103">
                  <wp:simplePos x="0" y="0"/>
                  <wp:positionH relativeFrom="column">
                    <wp:posOffset>255270</wp:posOffset>
                  </wp:positionH>
                  <wp:positionV relativeFrom="paragraph">
                    <wp:posOffset>104140</wp:posOffset>
                  </wp:positionV>
                  <wp:extent cx="3600000" cy="3607377"/>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8" t="1778" r="1778" b="1581"/>
                          <a:stretch/>
                        </pic:blipFill>
                        <pic:spPr bwMode="auto">
                          <a:xfrm>
                            <a:off x="0" y="0"/>
                            <a:ext cx="3600000" cy="36073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0F4F" w:rsidRDefault="006A0F4F"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5A37CD" w:rsidRDefault="005A37CD" w:rsidP="005A37CD">
            <w:pPr>
              <w:jc w:val="both"/>
              <w:rPr>
                <w:rFonts w:cs="Arial"/>
                <w:color w:val="000000"/>
                <w:sz w:val="20"/>
                <w:szCs w:val="20"/>
              </w:rPr>
            </w:pPr>
          </w:p>
          <w:p w:rsidR="005A37CD" w:rsidRPr="00C041E7" w:rsidRDefault="005A37CD" w:rsidP="005A37CD">
            <w:pPr>
              <w:jc w:val="both"/>
              <w:rPr>
                <w:rFonts w:cs="Arial"/>
                <w:color w:val="000000"/>
                <w:sz w:val="20"/>
                <w:szCs w:val="20"/>
              </w:rPr>
            </w:pPr>
          </w:p>
        </w:tc>
      </w:tr>
      <w:tr w:rsidR="000810AC" w:rsidRPr="000A2D62" w:rsidTr="00454BFA">
        <w:trPr>
          <w:cantSplit/>
        </w:trPr>
        <w:tc>
          <w:tcPr>
            <w:tcW w:w="2381" w:type="dxa"/>
            <w:tcBorders>
              <w:right w:val="single" w:sz="18" w:space="0" w:color="E36C0A" w:themeColor="accent6" w:themeShade="BF"/>
            </w:tcBorders>
          </w:tcPr>
          <w:p w:rsidR="000810AC" w:rsidRPr="003E21BB" w:rsidRDefault="000810AC" w:rsidP="00CA09A3">
            <w:pPr>
              <w:rPr>
                <w:rStyle w:val="StyleBoldSeaGreen"/>
                <w:rFonts w:cs="Arial"/>
                <w:color w:val="E36C0A" w:themeColor="accent6" w:themeShade="BF"/>
              </w:rPr>
            </w:pPr>
            <w:r w:rsidRPr="003E21BB">
              <w:rPr>
                <w:rStyle w:val="StyleBoldSeaGreen"/>
                <w:rFonts w:cs="Arial"/>
                <w:color w:val="E36C0A" w:themeColor="accent6" w:themeShade="BF"/>
              </w:rPr>
              <w:t>National Principles</w:t>
            </w:r>
          </w:p>
        </w:tc>
        <w:tc>
          <w:tcPr>
            <w:tcW w:w="236" w:type="dxa"/>
            <w:tcBorders>
              <w:left w:val="single" w:sz="18" w:space="0" w:color="E36C0A" w:themeColor="accent6" w:themeShade="BF"/>
            </w:tcBorders>
          </w:tcPr>
          <w:p w:rsidR="000810AC" w:rsidRPr="000A2D62" w:rsidRDefault="000810AC" w:rsidP="00CA09A3">
            <w:pPr>
              <w:rPr>
                <w:rFonts w:cs="Arial"/>
                <w:color w:val="000000"/>
                <w:sz w:val="20"/>
                <w:szCs w:val="20"/>
              </w:rPr>
            </w:pPr>
          </w:p>
        </w:tc>
        <w:tc>
          <w:tcPr>
            <w:tcW w:w="6691" w:type="dxa"/>
          </w:tcPr>
          <w:p w:rsidR="000810AC" w:rsidRPr="000A2D62" w:rsidRDefault="000810AC" w:rsidP="00CA09A3">
            <w:pPr>
              <w:jc w:val="both"/>
              <w:rPr>
                <w:rFonts w:cs="Arial"/>
                <w:color w:val="000000"/>
                <w:sz w:val="20"/>
                <w:szCs w:val="20"/>
              </w:rPr>
            </w:pPr>
            <w:r w:rsidRPr="000A2D62">
              <w:rPr>
                <w:rFonts w:cs="Arial"/>
                <w:color w:val="000000"/>
                <w:sz w:val="20"/>
                <w:szCs w:val="20"/>
              </w:rPr>
              <w:t xml:space="preserve">The Victoria Grants Commission is required to allocate </w:t>
            </w:r>
            <w:r w:rsidR="005B73B3">
              <w:rPr>
                <w:rFonts w:cs="Arial"/>
                <w:color w:val="000000"/>
                <w:sz w:val="20"/>
                <w:szCs w:val="20"/>
              </w:rPr>
              <w:t>financial assistance grants</w:t>
            </w:r>
            <w:r w:rsidRPr="000A2D62">
              <w:rPr>
                <w:rFonts w:cs="Arial"/>
                <w:color w:val="000000"/>
                <w:sz w:val="20"/>
                <w:szCs w:val="20"/>
              </w:rPr>
              <w:t xml:space="preserve"> to councils in accordance with a set of nationally agreed principles.  There are currently six principles that apply to the allocation of general purpose grants.</w:t>
            </w:r>
          </w:p>
          <w:p w:rsidR="000810AC" w:rsidRDefault="000810AC" w:rsidP="00CA09A3">
            <w:pPr>
              <w:jc w:val="both"/>
              <w:rPr>
                <w:rFonts w:cs="Arial"/>
                <w:color w:val="000000"/>
                <w:sz w:val="20"/>
                <w:szCs w:val="20"/>
              </w:rPr>
            </w:pPr>
          </w:p>
          <w:p w:rsidR="00746FE6" w:rsidRDefault="00746FE6" w:rsidP="00CA09A3">
            <w:pPr>
              <w:jc w:val="both"/>
              <w:rPr>
                <w:rFonts w:cs="Arial"/>
                <w:color w:val="000000"/>
                <w:sz w:val="20"/>
                <w:szCs w:val="20"/>
              </w:rPr>
            </w:pPr>
          </w:p>
          <w:p w:rsidR="003A6A04" w:rsidRDefault="003A6A04" w:rsidP="00CA09A3">
            <w:pPr>
              <w:jc w:val="both"/>
              <w:rPr>
                <w:rFonts w:cs="Arial"/>
                <w:color w:val="000000"/>
                <w:sz w:val="20"/>
                <w:szCs w:val="20"/>
              </w:rPr>
            </w:pPr>
          </w:p>
          <w:p w:rsidR="003A6A04" w:rsidRDefault="003A6A04" w:rsidP="00CA09A3">
            <w:pPr>
              <w:jc w:val="both"/>
              <w:rPr>
                <w:rFonts w:cs="Arial"/>
                <w:color w:val="000000"/>
                <w:sz w:val="20"/>
                <w:szCs w:val="20"/>
              </w:rPr>
            </w:pPr>
          </w:p>
          <w:p w:rsidR="003A6A04" w:rsidRDefault="003A6A04" w:rsidP="00CA09A3">
            <w:pPr>
              <w:jc w:val="both"/>
              <w:rPr>
                <w:rFonts w:cs="Arial"/>
                <w:color w:val="000000"/>
                <w:sz w:val="20"/>
                <w:szCs w:val="20"/>
              </w:rPr>
            </w:pPr>
          </w:p>
          <w:p w:rsidR="003A6A04" w:rsidRPr="000A2D62" w:rsidRDefault="003A6A04" w:rsidP="00CA09A3">
            <w:pPr>
              <w:jc w:val="both"/>
              <w:rPr>
                <w:rFonts w:cs="Arial"/>
                <w:color w:val="000000"/>
                <w:sz w:val="20"/>
                <w:szCs w:val="20"/>
              </w:rPr>
            </w:pPr>
          </w:p>
        </w:tc>
      </w:tr>
    </w:tbl>
    <w:p w:rsidR="000810AC" w:rsidRDefault="000810AC" w:rsidP="000810AC">
      <w:pPr>
        <w:rPr>
          <w:rFonts w:cs="Arial"/>
          <w:color w:val="000000"/>
        </w:rPr>
      </w:pPr>
      <w:r w:rsidRPr="000A2D62">
        <w:rPr>
          <w:rFonts w:cs="Arial"/>
          <w:color w:val="000000"/>
        </w:rPr>
        <w:br w:type="page"/>
      </w:r>
    </w:p>
    <w:p w:rsidR="003A6A04" w:rsidRDefault="003A6A04" w:rsidP="000810AC">
      <w:pPr>
        <w:rPr>
          <w:rFonts w:cs="Arial"/>
          <w:color w:val="000000"/>
        </w:rPr>
      </w:pPr>
    </w:p>
    <w:p w:rsidR="00FE32C4" w:rsidRDefault="00FE32C4" w:rsidP="000810AC">
      <w:pPr>
        <w:rPr>
          <w:rFonts w:cs="Arial"/>
          <w:color w:val="000000"/>
        </w:rPr>
      </w:pPr>
    </w:p>
    <w:p w:rsidR="003A6A04" w:rsidRPr="000A2D62" w:rsidRDefault="003A6A04" w:rsidP="000810AC">
      <w:pPr>
        <w:rPr>
          <w:rFonts w:cs="Arial"/>
          <w:color w:val="000000"/>
          <w:sz w:val="4"/>
          <w:szCs w:val="4"/>
        </w:rPr>
      </w:pPr>
    </w:p>
    <w:tbl>
      <w:tblPr>
        <w:tblW w:w="9288" w:type="dxa"/>
        <w:tblBorders>
          <w:insideV w:val="single" w:sz="18" w:space="0" w:color="FFFFFF"/>
        </w:tblBorders>
        <w:shd w:val="clear" w:color="auto" w:fill="D2D2D2"/>
        <w:tblLayout w:type="fixed"/>
        <w:tblLook w:val="01E0" w:firstRow="1" w:lastRow="1" w:firstColumn="1" w:lastColumn="1" w:noHBand="0" w:noVBand="0"/>
      </w:tblPr>
      <w:tblGrid>
        <w:gridCol w:w="2381"/>
        <w:gridCol w:w="6907"/>
      </w:tblGrid>
      <w:tr w:rsidR="000810AC" w:rsidRPr="00CA6CA4" w:rsidTr="00CA6CA4">
        <w:trPr>
          <w:cantSplit/>
        </w:trPr>
        <w:tc>
          <w:tcPr>
            <w:tcW w:w="9288" w:type="dxa"/>
            <w:gridSpan w:val="2"/>
            <w:shd w:val="clear" w:color="auto" w:fill="D2D2D2"/>
          </w:tcPr>
          <w:p w:rsidR="000810AC" w:rsidRPr="00953056" w:rsidRDefault="000810AC" w:rsidP="00CA09A3">
            <w:pPr>
              <w:jc w:val="both"/>
              <w:rPr>
                <w:rFonts w:cs="Arial"/>
              </w:rPr>
            </w:pPr>
          </w:p>
          <w:p w:rsidR="000810AC" w:rsidRPr="008D6EC0" w:rsidRDefault="000810AC" w:rsidP="008D6EC0">
            <w:pPr>
              <w:pStyle w:val="No1Heading"/>
            </w:pPr>
            <w:r w:rsidRPr="008D6EC0">
              <w:t>National Principles</w:t>
            </w:r>
          </w:p>
          <w:p w:rsidR="000810AC" w:rsidRPr="00123895" w:rsidRDefault="000810AC" w:rsidP="00CA09A3">
            <w:pPr>
              <w:jc w:val="both"/>
              <w:rPr>
                <w:rFonts w:cs="Arial"/>
              </w:rPr>
            </w:pPr>
          </w:p>
          <w:p w:rsidR="000810AC" w:rsidRDefault="000810AC" w:rsidP="00FE32C4">
            <w:pPr>
              <w:jc w:val="both"/>
              <w:rPr>
                <w:rFonts w:cs="Arial"/>
                <w:sz w:val="20"/>
                <w:szCs w:val="20"/>
              </w:rPr>
            </w:pPr>
            <w:r w:rsidRPr="00123895">
              <w:rPr>
                <w:rFonts w:cs="Arial"/>
                <w:sz w:val="20"/>
                <w:szCs w:val="20"/>
              </w:rPr>
              <w:t xml:space="preserve">The Commonwealth </w:t>
            </w:r>
            <w:r w:rsidRPr="00123895">
              <w:rPr>
                <w:rFonts w:cs="Arial"/>
                <w:i/>
                <w:sz w:val="20"/>
                <w:szCs w:val="20"/>
              </w:rPr>
              <w:t>Local Government (Financial Assistance) Act 1995</w:t>
            </w:r>
            <w:r w:rsidRPr="00123895">
              <w:rPr>
                <w:rFonts w:cs="Arial"/>
                <w:sz w:val="20"/>
                <w:szCs w:val="20"/>
              </w:rPr>
              <w:t xml:space="preserve"> requires that the allocation of general purpose grants to local government bodies (councils) conforms with the relevant national </w:t>
            </w:r>
            <w:r w:rsidRPr="00FE32C4">
              <w:rPr>
                <w:rFonts w:cs="Arial"/>
              </w:rPr>
              <w:t>distribution</w:t>
            </w:r>
            <w:r w:rsidRPr="00123895">
              <w:rPr>
                <w:rFonts w:cs="Arial"/>
                <w:sz w:val="20"/>
                <w:szCs w:val="20"/>
              </w:rPr>
              <w:t xml:space="preserve"> </w:t>
            </w:r>
            <w:r w:rsidRPr="00953056">
              <w:rPr>
                <w:rFonts w:cs="Arial"/>
                <w:sz w:val="20"/>
                <w:szCs w:val="20"/>
              </w:rPr>
              <w:t>principles:</w:t>
            </w:r>
          </w:p>
          <w:p w:rsidR="00FE32C4" w:rsidRPr="00953056" w:rsidRDefault="00FE32C4" w:rsidP="00FE32C4">
            <w:pPr>
              <w:jc w:val="both"/>
              <w:rPr>
                <w:rFonts w:cs="Arial"/>
              </w:rPr>
            </w:pPr>
          </w:p>
        </w:tc>
      </w:tr>
      <w:tr w:rsidR="000810AC" w:rsidRPr="00CA6CA4" w:rsidTr="003E21BB">
        <w:trPr>
          <w:cantSplit/>
        </w:trPr>
        <w:tc>
          <w:tcPr>
            <w:tcW w:w="2381" w:type="dxa"/>
            <w:tcBorders>
              <w:right w:val="single" w:sz="18" w:space="0" w:color="E36C0A" w:themeColor="accent6" w:themeShade="BF"/>
            </w:tcBorders>
            <w:shd w:val="clear" w:color="auto" w:fill="D2D2D2"/>
          </w:tcPr>
          <w:p w:rsidR="000810AC" w:rsidRPr="008D6EC0" w:rsidRDefault="00123895" w:rsidP="00B52030">
            <w:pPr>
              <w:tabs>
                <w:tab w:val="left" w:pos="426"/>
              </w:tabs>
              <w:spacing w:beforeLines="40" w:before="96" w:after="160"/>
              <w:rPr>
                <w:rFonts w:cs="Arial"/>
                <w:b/>
                <w:i/>
                <w:color w:val="E36C0A" w:themeColor="accent6" w:themeShade="BF"/>
                <w:sz w:val="20"/>
                <w:szCs w:val="20"/>
              </w:rPr>
            </w:pPr>
            <w:r w:rsidRPr="008D6EC0">
              <w:rPr>
                <w:rFonts w:cs="Arial"/>
                <w:b/>
                <w:i/>
                <w:color w:val="E36C0A" w:themeColor="accent6" w:themeShade="BF"/>
                <w:sz w:val="20"/>
                <w:szCs w:val="20"/>
              </w:rPr>
              <w:t>(i)</w:t>
            </w:r>
            <w:r w:rsidRPr="008D6EC0">
              <w:rPr>
                <w:rFonts w:cs="Arial"/>
                <w:b/>
                <w:i/>
                <w:color w:val="E36C0A" w:themeColor="accent6" w:themeShade="BF"/>
                <w:sz w:val="20"/>
                <w:szCs w:val="20"/>
              </w:rPr>
              <w:tab/>
            </w:r>
            <w:r w:rsidR="000810AC" w:rsidRPr="008D6EC0">
              <w:rPr>
                <w:rFonts w:cs="Arial"/>
                <w:b/>
                <w:i/>
                <w:color w:val="E36C0A" w:themeColor="accent6" w:themeShade="BF"/>
                <w:sz w:val="20"/>
                <w:szCs w:val="20"/>
              </w:rPr>
              <w:t xml:space="preserve">Horizontal </w:t>
            </w:r>
            <w:r w:rsidRPr="008D6EC0">
              <w:rPr>
                <w:rFonts w:cs="Arial"/>
                <w:b/>
                <w:i/>
                <w:color w:val="E36C0A" w:themeColor="accent6" w:themeShade="BF"/>
                <w:sz w:val="20"/>
                <w:szCs w:val="20"/>
              </w:rPr>
              <w:tab/>
            </w:r>
            <w:r w:rsidR="00C31A69" w:rsidRPr="008D6EC0">
              <w:rPr>
                <w:rFonts w:cs="Arial"/>
                <w:b/>
                <w:i/>
                <w:color w:val="E36C0A" w:themeColor="accent6" w:themeShade="BF"/>
                <w:sz w:val="20"/>
                <w:szCs w:val="20"/>
              </w:rPr>
              <w:t>E</w:t>
            </w:r>
            <w:r w:rsidR="000810AC" w:rsidRPr="008D6EC0">
              <w:rPr>
                <w:rFonts w:cs="Arial"/>
                <w:b/>
                <w:i/>
                <w:color w:val="E36C0A" w:themeColor="accent6" w:themeShade="BF"/>
                <w:sz w:val="20"/>
                <w:szCs w:val="20"/>
              </w:rPr>
              <w:t xml:space="preserve">qualisation </w:t>
            </w:r>
          </w:p>
        </w:tc>
        <w:tc>
          <w:tcPr>
            <w:tcW w:w="6907" w:type="dxa"/>
            <w:tcBorders>
              <w:left w:val="single" w:sz="18" w:space="0" w:color="E36C0A" w:themeColor="accent6" w:themeShade="BF"/>
            </w:tcBorders>
            <w:shd w:val="clear" w:color="auto" w:fill="D2D2D2"/>
          </w:tcPr>
          <w:p w:rsidR="00FE32C4" w:rsidRDefault="000810AC" w:rsidP="00FE32C4">
            <w:pPr>
              <w:spacing w:before="120" w:after="120"/>
              <w:ind w:left="170"/>
              <w:jc w:val="both"/>
              <w:rPr>
                <w:rFonts w:cs="Arial"/>
                <w:sz w:val="18"/>
                <w:szCs w:val="18"/>
              </w:rPr>
            </w:pPr>
            <w:r w:rsidRPr="00123895">
              <w:rPr>
                <w:rFonts w:cs="Arial"/>
                <w:sz w:val="18"/>
                <w:szCs w:val="18"/>
              </w:rPr>
              <w:t xml:space="preserve">General purpose grants are to be allocated to councils, as far as practicable, on a full horizontal equalisation basis.  This aims to ensure that each council is able to function, by reasonable effort, at a standard not lower than the average standard of other councils in the State/Territory. </w:t>
            </w:r>
          </w:p>
          <w:p w:rsidR="00FE32C4" w:rsidRPr="00123895" w:rsidRDefault="00FE32C4" w:rsidP="00FE32C4">
            <w:pPr>
              <w:spacing w:before="120" w:after="120"/>
              <w:ind w:left="170"/>
              <w:jc w:val="both"/>
              <w:rPr>
                <w:rFonts w:cs="Arial"/>
                <w:sz w:val="18"/>
                <w:szCs w:val="18"/>
              </w:rPr>
            </w:pPr>
          </w:p>
        </w:tc>
      </w:tr>
      <w:tr w:rsidR="000810AC" w:rsidRPr="00CA6CA4" w:rsidTr="003E21BB">
        <w:trPr>
          <w:cantSplit/>
        </w:trPr>
        <w:tc>
          <w:tcPr>
            <w:tcW w:w="2381" w:type="dxa"/>
            <w:tcBorders>
              <w:right w:val="single" w:sz="18" w:space="0" w:color="E36C0A" w:themeColor="accent6" w:themeShade="BF"/>
            </w:tcBorders>
            <w:shd w:val="clear" w:color="auto" w:fill="D2D2D2"/>
          </w:tcPr>
          <w:p w:rsidR="000810AC" w:rsidRPr="008D6EC0" w:rsidRDefault="00123895" w:rsidP="00B52030">
            <w:pPr>
              <w:tabs>
                <w:tab w:val="left" w:pos="426"/>
              </w:tabs>
              <w:spacing w:beforeLines="40" w:before="96" w:after="160"/>
              <w:rPr>
                <w:rFonts w:cs="Arial"/>
                <w:b/>
                <w:i/>
                <w:color w:val="E36C0A" w:themeColor="accent6" w:themeShade="BF"/>
                <w:sz w:val="20"/>
                <w:szCs w:val="20"/>
              </w:rPr>
            </w:pPr>
            <w:r w:rsidRPr="008D6EC0">
              <w:rPr>
                <w:rFonts w:cs="Arial"/>
                <w:b/>
                <w:i/>
                <w:color w:val="E36C0A" w:themeColor="accent6" w:themeShade="BF"/>
                <w:sz w:val="20"/>
                <w:szCs w:val="20"/>
              </w:rPr>
              <w:t>(ii)</w:t>
            </w:r>
            <w:r w:rsidRPr="008D6EC0">
              <w:rPr>
                <w:rFonts w:cs="Arial"/>
                <w:b/>
                <w:i/>
                <w:color w:val="E36C0A" w:themeColor="accent6" w:themeShade="BF"/>
                <w:sz w:val="20"/>
                <w:szCs w:val="20"/>
              </w:rPr>
              <w:tab/>
            </w:r>
            <w:r w:rsidR="00C31A69" w:rsidRPr="008D6EC0">
              <w:rPr>
                <w:rFonts w:cs="Arial"/>
                <w:b/>
                <w:i/>
                <w:color w:val="E36C0A" w:themeColor="accent6" w:themeShade="BF"/>
                <w:sz w:val="20"/>
                <w:szCs w:val="20"/>
              </w:rPr>
              <w:t>Effort N</w:t>
            </w:r>
            <w:r w:rsidR="000810AC" w:rsidRPr="008D6EC0">
              <w:rPr>
                <w:rFonts w:cs="Arial"/>
                <w:b/>
                <w:i/>
                <w:color w:val="E36C0A" w:themeColor="accent6" w:themeShade="BF"/>
                <w:sz w:val="20"/>
                <w:szCs w:val="20"/>
              </w:rPr>
              <w:t xml:space="preserve">eutrality </w:t>
            </w:r>
          </w:p>
        </w:tc>
        <w:tc>
          <w:tcPr>
            <w:tcW w:w="6907" w:type="dxa"/>
            <w:tcBorders>
              <w:left w:val="single" w:sz="18" w:space="0" w:color="E36C0A" w:themeColor="accent6" w:themeShade="BF"/>
            </w:tcBorders>
            <w:shd w:val="clear" w:color="auto" w:fill="D2D2D2"/>
          </w:tcPr>
          <w:p w:rsidR="000810AC" w:rsidRDefault="000810AC" w:rsidP="00B52030">
            <w:pPr>
              <w:spacing w:beforeLines="40" w:before="96" w:after="160"/>
              <w:ind w:left="171"/>
              <w:jc w:val="both"/>
              <w:rPr>
                <w:rFonts w:cs="Arial"/>
                <w:sz w:val="18"/>
                <w:szCs w:val="18"/>
              </w:rPr>
            </w:pPr>
            <w:r w:rsidRPr="00123895">
              <w:rPr>
                <w:rFonts w:cs="Arial"/>
                <w:sz w:val="18"/>
                <w:szCs w:val="18"/>
              </w:rPr>
              <w:t xml:space="preserve">In allocating general purpose grants, an effort or policy neutral approach is to be used in assessing the expenditure requirements and revenue raising capacity of each council.  This means as far as practicable, the policies of individual councils in terms of expenditure and revenue efforts will not affect the grant determination. </w:t>
            </w:r>
          </w:p>
          <w:p w:rsidR="00FE32C4" w:rsidRPr="00123895" w:rsidRDefault="00FE32C4" w:rsidP="00B52030">
            <w:pPr>
              <w:spacing w:beforeLines="40" w:before="96" w:after="160"/>
              <w:ind w:left="171"/>
              <w:jc w:val="both"/>
              <w:rPr>
                <w:rFonts w:cs="Arial"/>
                <w:sz w:val="18"/>
                <w:szCs w:val="18"/>
              </w:rPr>
            </w:pPr>
          </w:p>
        </w:tc>
      </w:tr>
      <w:tr w:rsidR="000810AC" w:rsidRPr="00CA6CA4" w:rsidTr="003E21BB">
        <w:trPr>
          <w:cantSplit/>
        </w:trPr>
        <w:tc>
          <w:tcPr>
            <w:tcW w:w="2381" w:type="dxa"/>
            <w:tcBorders>
              <w:right w:val="single" w:sz="18" w:space="0" w:color="E36C0A" w:themeColor="accent6" w:themeShade="BF"/>
            </w:tcBorders>
            <w:shd w:val="clear" w:color="auto" w:fill="D2D2D2"/>
          </w:tcPr>
          <w:p w:rsidR="000810AC" w:rsidRPr="003E21BB" w:rsidRDefault="00123895" w:rsidP="00B52030">
            <w:pPr>
              <w:tabs>
                <w:tab w:val="left" w:pos="420"/>
              </w:tabs>
              <w:spacing w:beforeLines="40" w:before="96" w:after="160"/>
              <w:rPr>
                <w:rFonts w:cs="Arial"/>
                <w:b/>
                <w:i/>
                <w:color w:val="E36C0A" w:themeColor="accent6" w:themeShade="BF"/>
                <w:sz w:val="20"/>
                <w:szCs w:val="20"/>
              </w:rPr>
            </w:pPr>
            <w:r w:rsidRPr="003E21BB">
              <w:rPr>
                <w:rFonts w:cs="Arial"/>
                <w:b/>
                <w:i/>
                <w:color w:val="E36C0A" w:themeColor="accent6" w:themeShade="BF"/>
                <w:sz w:val="20"/>
                <w:szCs w:val="20"/>
              </w:rPr>
              <w:t>(iii)</w:t>
            </w:r>
            <w:r w:rsidRPr="003E21BB">
              <w:rPr>
                <w:rFonts w:cs="Arial"/>
                <w:b/>
                <w:i/>
                <w:color w:val="E36C0A" w:themeColor="accent6" w:themeShade="BF"/>
                <w:sz w:val="20"/>
                <w:szCs w:val="20"/>
              </w:rPr>
              <w:tab/>
            </w:r>
            <w:r w:rsidR="00C31A69" w:rsidRPr="003E21BB">
              <w:rPr>
                <w:rFonts w:cs="Arial"/>
                <w:b/>
                <w:i/>
                <w:color w:val="E36C0A" w:themeColor="accent6" w:themeShade="BF"/>
                <w:sz w:val="20"/>
                <w:szCs w:val="20"/>
              </w:rPr>
              <w:t>Minimum G</w:t>
            </w:r>
            <w:r w:rsidR="000810AC" w:rsidRPr="003E21BB">
              <w:rPr>
                <w:rFonts w:cs="Arial"/>
                <w:b/>
                <w:i/>
                <w:color w:val="E36C0A" w:themeColor="accent6" w:themeShade="BF"/>
                <w:sz w:val="20"/>
                <w:szCs w:val="20"/>
              </w:rPr>
              <w:t xml:space="preserve">rant </w:t>
            </w:r>
          </w:p>
        </w:tc>
        <w:tc>
          <w:tcPr>
            <w:tcW w:w="6907" w:type="dxa"/>
            <w:tcBorders>
              <w:left w:val="single" w:sz="18" w:space="0" w:color="E36C0A" w:themeColor="accent6" w:themeShade="BF"/>
            </w:tcBorders>
            <w:shd w:val="clear" w:color="auto" w:fill="D2D2D2"/>
          </w:tcPr>
          <w:p w:rsidR="000810AC" w:rsidRDefault="000810AC" w:rsidP="00B52030">
            <w:pPr>
              <w:spacing w:beforeLines="40" w:before="96" w:after="160"/>
              <w:ind w:left="171"/>
              <w:jc w:val="both"/>
              <w:rPr>
                <w:rFonts w:cs="Arial"/>
                <w:sz w:val="18"/>
                <w:szCs w:val="18"/>
              </w:rPr>
            </w:pPr>
            <w:r w:rsidRPr="00123895">
              <w:rPr>
                <w:rFonts w:cs="Arial"/>
                <w:sz w:val="18"/>
                <w:szCs w:val="18"/>
              </w:rPr>
              <w:t xml:space="preserve">The minimum general purpose grant for a council is to be not less than the amount to which it would be entitled if 30 per cent of the total amount of general purpose grants were allocated on a per capita basis. </w:t>
            </w:r>
          </w:p>
          <w:p w:rsidR="00FE32C4" w:rsidRPr="00123895" w:rsidRDefault="00FE32C4" w:rsidP="00B52030">
            <w:pPr>
              <w:spacing w:beforeLines="40" w:before="96" w:after="160"/>
              <w:ind w:left="171"/>
              <w:jc w:val="both"/>
              <w:rPr>
                <w:rFonts w:cs="Arial"/>
                <w:sz w:val="18"/>
                <w:szCs w:val="18"/>
              </w:rPr>
            </w:pPr>
          </w:p>
        </w:tc>
      </w:tr>
      <w:tr w:rsidR="000810AC" w:rsidRPr="00CA6CA4" w:rsidTr="003E21BB">
        <w:trPr>
          <w:cantSplit/>
        </w:trPr>
        <w:tc>
          <w:tcPr>
            <w:tcW w:w="2381" w:type="dxa"/>
            <w:tcBorders>
              <w:right w:val="single" w:sz="18" w:space="0" w:color="E36C0A" w:themeColor="accent6" w:themeShade="BF"/>
            </w:tcBorders>
            <w:shd w:val="clear" w:color="auto" w:fill="D2D2D2"/>
          </w:tcPr>
          <w:p w:rsidR="000810AC" w:rsidRPr="003E21BB" w:rsidRDefault="00123895" w:rsidP="00B52030">
            <w:pPr>
              <w:tabs>
                <w:tab w:val="left" w:pos="426"/>
              </w:tabs>
              <w:spacing w:beforeLines="40" w:before="96" w:after="160"/>
              <w:rPr>
                <w:rFonts w:cs="Arial"/>
                <w:b/>
                <w:i/>
                <w:color w:val="E36C0A" w:themeColor="accent6" w:themeShade="BF"/>
                <w:sz w:val="20"/>
                <w:szCs w:val="20"/>
              </w:rPr>
            </w:pPr>
            <w:r w:rsidRPr="003E21BB">
              <w:rPr>
                <w:rFonts w:cs="Arial"/>
                <w:b/>
                <w:i/>
                <w:color w:val="E36C0A" w:themeColor="accent6" w:themeShade="BF"/>
                <w:sz w:val="20"/>
                <w:szCs w:val="20"/>
              </w:rPr>
              <w:t>(iv)</w:t>
            </w:r>
            <w:r w:rsidRPr="003E21BB">
              <w:rPr>
                <w:rFonts w:cs="Arial"/>
                <w:b/>
                <w:i/>
                <w:color w:val="E36C0A" w:themeColor="accent6" w:themeShade="BF"/>
                <w:sz w:val="20"/>
                <w:szCs w:val="20"/>
              </w:rPr>
              <w:tab/>
            </w:r>
            <w:r w:rsidR="00C31A69" w:rsidRPr="003E21BB">
              <w:rPr>
                <w:rFonts w:cs="Arial"/>
                <w:b/>
                <w:i/>
                <w:color w:val="E36C0A" w:themeColor="accent6" w:themeShade="BF"/>
                <w:sz w:val="20"/>
                <w:szCs w:val="20"/>
              </w:rPr>
              <w:t>Other G</w:t>
            </w:r>
            <w:r w:rsidR="000810AC" w:rsidRPr="003E21BB">
              <w:rPr>
                <w:rFonts w:cs="Arial"/>
                <w:b/>
                <w:i/>
                <w:color w:val="E36C0A" w:themeColor="accent6" w:themeShade="BF"/>
                <w:sz w:val="20"/>
                <w:szCs w:val="20"/>
              </w:rPr>
              <w:t xml:space="preserve">rant </w:t>
            </w:r>
            <w:r w:rsidRPr="003E21BB">
              <w:rPr>
                <w:rFonts w:cs="Arial"/>
                <w:b/>
                <w:i/>
                <w:color w:val="E36C0A" w:themeColor="accent6" w:themeShade="BF"/>
                <w:sz w:val="20"/>
                <w:szCs w:val="20"/>
              </w:rPr>
              <w:tab/>
            </w:r>
            <w:r w:rsidR="00C31A69" w:rsidRPr="003E21BB">
              <w:rPr>
                <w:rFonts w:cs="Arial"/>
                <w:b/>
                <w:i/>
                <w:color w:val="E36C0A" w:themeColor="accent6" w:themeShade="BF"/>
                <w:sz w:val="20"/>
                <w:szCs w:val="20"/>
              </w:rPr>
              <w:t>S</w:t>
            </w:r>
            <w:r w:rsidR="000810AC" w:rsidRPr="003E21BB">
              <w:rPr>
                <w:rFonts w:cs="Arial"/>
                <w:b/>
                <w:i/>
                <w:color w:val="E36C0A" w:themeColor="accent6" w:themeShade="BF"/>
                <w:sz w:val="20"/>
                <w:szCs w:val="20"/>
              </w:rPr>
              <w:t xml:space="preserve">upport </w:t>
            </w:r>
          </w:p>
        </w:tc>
        <w:tc>
          <w:tcPr>
            <w:tcW w:w="6907" w:type="dxa"/>
            <w:tcBorders>
              <w:left w:val="single" w:sz="18" w:space="0" w:color="E36C0A" w:themeColor="accent6" w:themeShade="BF"/>
            </w:tcBorders>
            <w:shd w:val="clear" w:color="auto" w:fill="D2D2D2"/>
          </w:tcPr>
          <w:p w:rsidR="000810AC" w:rsidRDefault="000810AC" w:rsidP="00B52030">
            <w:pPr>
              <w:spacing w:beforeLines="40" w:before="96" w:after="160"/>
              <w:ind w:left="171"/>
              <w:jc w:val="both"/>
              <w:rPr>
                <w:rFonts w:cs="Arial"/>
                <w:sz w:val="18"/>
                <w:szCs w:val="18"/>
              </w:rPr>
            </w:pPr>
            <w:r w:rsidRPr="00123895">
              <w:rPr>
                <w:rFonts w:cs="Arial"/>
                <w:sz w:val="18"/>
                <w:szCs w:val="18"/>
              </w:rPr>
              <w:t xml:space="preserve">In allocating general purpose grants, other relevant grant support provided to local governing bodies to meet any of the expenditure needs assessed is to be taken into account. </w:t>
            </w:r>
          </w:p>
          <w:p w:rsidR="00FE32C4" w:rsidRPr="00123895" w:rsidRDefault="00FE32C4" w:rsidP="00B52030">
            <w:pPr>
              <w:spacing w:beforeLines="40" w:before="96" w:after="160"/>
              <w:ind w:left="171"/>
              <w:jc w:val="both"/>
              <w:rPr>
                <w:rFonts w:cs="Arial"/>
                <w:sz w:val="18"/>
                <w:szCs w:val="18"/>
              </w:rPr>
            </w:pPr>
          </w:p>
        </w:tc>
      </w:tr>
      <w:tr w:rsidR="000810AC" w:rsidRPr="00CA6CA4" w:rsidTr="003E21BB">
        <w:trPr>
          <w:cantSplit/>
        </w:trPr>
        <w:tc>
          <w:tcPr>
            <w:tcW w:w="2381" w:type="dxa"/>
            <w:tcBorders>
              <w:right w:val="single" w:sz="18" w:space="0" w:color="E36C0A" w:themeColor="accent6" w:themeShade="BF"/>
            </w:tcBorders>
            <w:shd w:val="clear" w:color="auto" w:fill="D2D2D2"/>
          </w:tcPr>
          <w:p w:rsidR="000810AC" w:rsidRPr="008D6EC0" w:rsidRDefault="00123895" w:rsidP="00B52030">
            <w:pPr>
              <w:tabs>
                <w:tab w:val="left" w:pos="426"/>
              </w:tabs>
              <w:spacing w:beforeLines="40" w:before="96" w:after="160"/>
              <w:rPr>
                <w:rFonts w:cs="Arial"/>
                <w:b/>
                <w:i/>
                <w:color w:val="E36C0A" w:themeColor="accent6" w:themeShade="BF"/>
                <w:sz w:val="20"/>
                <w:szCs w:val="20"/>
              </w:rPr>
            </w:pPr>
            <w:r w:rsidRPr="008D6EC0">
              <w:rPr>
                <w:rFonts w:cs="Arial"/>
                <w:b/>
                <w:i/>
                <w:color w:val="E36C0A" w:themeColor="accent6" w:themeShade="BF"/>
                <w:sz w:val="20"/>
                <w:szCs w:val="20"/>
              </w:rPr>
              <w:t>(v)</w:t>
            </w:r>
            <w:r w:rsidRPr="008D6EC0">
              <w:rPr>
                <w:rFonts w:cs="Arial"/>
                <w:b/>
                <w:i/>
                <w:color w:val="E36C0A" w:themeColor="accent6" w:themeShade="BF"/>
                <w:sz w:val="20"/>
                <w:szCs w:val="20"/>
              </w:rPr>
              <w:tab/>
            </w:r>
            <w:r w:rsidR="000810AC" w:rsidRPr="008D6EC0">
              <w:rPr>
                <w:rFonts w:cs="Arial"/>
                <w:b/>
                <w:i/>
                <w:color w:val="E36C0A" w:themeColor="accent6" w:themeShade="BF"/>
                <w:sz w:val="20"/>
                <w:szCs w:val="20"/>
              </w:rPr>
              <w:t xml:space="preserve">Aboriginal </w:t>
            </w:r>
            <w:r w:rsidRPr="008D6EC0">
              <w:rPr>
                <w:rFonts w:cs="Arial"/>
                <w:b/>
                <w:i/>
                <w:color w:val="E36C0A" w:themeColor="accent6" w:themeShade="BF"/>
                <w:sz w:val="20"/>
                <w:szCs w:val="20"/>
              </w:rPr>
              <w:tab/>
            </w:r>
            <w:r w:rsidR="000810AC" w:rsidRPr="008D6EC0">
              <w:rPr>
                <w:rFonts w:cs="Arial"/>
                <w:b/>
                <w:i/>
                <w:color w:val="E36C0A" w:themeColor="accent6" w:themeShade="BF"/>
                <w:sz w:val="20"/>
                <w:szCs w:val="20"/>
              </w:rPr>
              <w:t xml:space="preserve">Peoples &amp; Torres </w:t>
            </w:r>
            <w:r w:rsidRPr="008D6EC0">
              <w:rPr>
                <w:rFonts w:cs="Arial"/>
                <w:b/>
                <w:i/>
                <w:color w:val="E36C0A" w:themeColor="accent6" w:themeShade="BF"/>
                <w:sz w:val="20"/>
                <w:szCs w:val="20"/>
              </w:rPr>
              <w:tab/>
            </w:r>
            <w:r w:rsidR="000810AC" w:rsidRPr="008D6EC0">
              <w:rPr>
                <w:rFonts w:cs="Arial"/>
                <w:b/>
                <w:i/>
                <w:color w:val="E36C0A" w:themeColor="accent6" w:themeShade="BF"/>
                <w:sz w:val="20"/>
                <w:szCs w:val="20"/>
              </w:rPr>
              <w:t xml:space="preserve">Strait Islanders </w:t>
            </w:r>
          </w:p>
          <w:p w:rsidR="00FE32C4" w:rsidRPr="008D6EC0" w:rsidRDefault="00FE32C4" w:rsidP="00B52030">
            <w:pPr>
              <w:tabs>
                <w:tab w:val="left" w:pos="426"/>
              </w:tabs>
              <w:spacing w:beforeLines="40" w:before="96" w:after="160"/>
              <w:rPr>
                <w:rFonts w:cs="Arial"/>
                <w:b/>
                <w:i/>
                <w:color w:val="E36C0A" w:themeColor="accent6" w:themeShade="BF"/>
                <w:sz w:val="20"/>
                <w:szCs w:val="20"/>
              </w:rPr>
            </w:pPr>
          </w:p>
        </w:tc>
        <w:tc>
          <w:tcPr>
            <w:tcW w:w="6907" w:type="dxa"/>
            <w:tcBorders>
              <w:left w:val="single" w:sz="18" w:space="0" w:color="E36C0A" w:themeColor="accent6" w:themeShade="BF"/>
            </w:tcBorders>
            <w:shd w:val="clear" w:color="auto" w:fill="D2D2D2"/>
          </w:tcPr>
          <w:p w:rsidR="000810AC" w:rsidRDefault="000810AC" w:rsidP="00B52030">
            <w:pPr>
              <w:spacing w:beforeLines="40" w:before="96" w:after="160"/>
              <w:ind w:left="171"/>
              <w:jc w:val="both"/>
              <w:rPr>
                <w:rFonts w:cs="Arial"/>
                <w:sz w:val="18"/>
                <w:szCs w:val="18"/>
              </w:rPr>
            </w:pPr>
            <w:r w:rsidRPr="00123895">
              <w:rPr>
                <w:rFonts w:cs="Arial"/>
                <w:sz w:val="18"/>
                <w:szCs w:val="18"/>
              </w:rPr>
              <w:t>Financial assistance is to be allocated to councils in a way which recognises the needs of Aboriginal peoples and Torres Strait Islanders within their boundaries.</w:t>
            </w:r>
          </w:p>
          <w:p w:rsidR="00FE32C4" w:rsidRPr="00123895" w:rsidRDefault="00FE32C4" w:rsidP="00B52030">
            <w:pPr>
              <w:spacing w:beforeLines="40" w:before="96" w:after="160"/>
              <w:ind w:left="171"/>
              <w:jc w:val="both"/>
              <w:rPr>
                <w:rFonts w:cs="Arial"/>
                <w:sz w:val="18"/>
                <w:szCs w:val="18"/>
              </w:rPr>
            </w:pPr>
          </w:p>
        </w:tc>
      </w:tr>
      <w:tr w:rsidR="000810AC" w:rsidRPr="00CA6CA4" w:rsidTr="003E21BB">
        <w:trPr>
          <w:cantSplit/>
        </w:trPr>
        <w:tc>
          <w:tcPr>
            <w:tcW w:w="2381" w:type="dxa"/>
            <w:tcBorders>
              <w:right w:val="single" w:sz="18" w:space="0" w:color="E36C0A" w:themeColor="accent6" w:themeShade="BF"/>
            </w:tcBorders>
            <w:shd w:val="clear" w:color="auto" w:fill="D2D2D2"/>
          </w:tcPr>
          <w:p w:rsidR="000810AC" w:rsidRPr="008D6EC0" w:rsidRDefault="00123895" w:rsidP="00B52030">
            <w:pPr>
              <w:tabs>
                <w:tab w:val="left" w:pos="426"/>
              </w:tabs>
              <w:spacing w:beforeLines="40" w:before="96" w:after="160"/>
              <w:rPr>
                <w:rFonts w:cs="Arial"/>
                <w:b/>
                <w:i/>
                <w:color w:val="E36C0A" w:themeColor="accent6" w:themeShade="BF"/>
                <w:sz w:val="20"/>
                <w:szCs w:val="20"/>
              </w:rPr>
            </w:pPr>
            <w:r w:rsidRPr="008D6EC0">
              <w:rPr>
                <w:rFonts w:cs="Arial"/>
                <w:b/>
                <w:i/>
                <w:color w:val="E36C0A" w:themeColor="accent6" w:themeShade="BF"/>
                <w:sz w:val="20"/>
                <w:szCs w:val="20"/>
              </w:rPr>
              <w:t>(vi)</w:t>
            </w:r>
            <w:r w:rsidRPr="008D6EC0">
              <w:rPr>
                <w:rFonts w:cs="Arial"/>
                <w:b/>
                <w:i/>
                <w:color w:val="E36C0A" w:themeColor="accent6" w:themeShade="BF"/>
                <w:sz w:val="20"/>
                <w:szCs w:val="20"/>
              </w:rPr>
              <w:tab/>
            </w:r>
            <w:r w:rsidR="000810AC" w:rsidRPr="008D6EC0">
              <w:rPr>
                <w:rFonts w:cs="Arial"/>
                <w:b/>
                <w:i/>
                <w:color w:val="E36C0A" w:themeColor="accent6" w:themeShade="BF"/>
                <w:sz w:val="20"/>
                <w:szCs w:val="20"/>
              </w:rPr>
              <w:t xml:space="preserve">Council </w:t>
            </w:r>
            <w:r w:rsidRPr="008D6EC0">
              <w:rPr>
                <w:rFonts w:cs="Arial"/>
                <w:b/>
                <w:i/>
                <w:color w:val="E36C0A" w:themeColor="accent6" w:themeShade="BF"/>
                <w:sz w:val="20"/>
                <w:szCs w:val="20"/>
              </w:rPr>
              <w:tab/>
            </w:r>
            <w:r w:rsidR="000810AC" w:rsidRPr="008D6EC0">
              <w:rPr>
                <w:rFonts w:cs="Arial"/>
                <w:b/>
                <w:i/>
                <w:color w:val="E36C0A" w:themeColor="accent6" w:themeShade="BF"/>
                <w:sz w:val="20"/>
                <w:szCs w:val="20"/>
              </w:rPr>
              <w:t xml:space="preserve">Amalgamation </w:t>
            </w:r>
          </w:p>
        </w:tc>
        <w:tc>
          <w:tcPr>
            <w:tcW w:w="6907" w:type="dxa"/>
            <w:tcBorders>
              <w:left w:val="single" w:sz="18" w:space="0" w:color="E36C0A" w:themeColor="accent6" w:themeShade="BF"/>
            </w:tcBorders>
            <w:shd w:val="clear" w:color="auto" w:fill="D2D2D2"/>
          </w:tcPr>
          <w:p w:rsidR="000810AC" w:rsidRDefault="000810AC" w:rsidP="00B52030">
            <w:pPr>
              <w:spacing w:beforeLines="40" w:before="96" w:after="160"/>
              <w:ind w:left="171"/>
              <w:jc w:val="both"/>
              <w:rPr>
                <w:rFonts w:cs="Arial"/>
                <w:sz w:val="18"/>
                <w:szCs w:val="18"/>
              </w:rPr>
            </w:pPr>
            <w:r w:rsidRPr="00123895">
              <w:rPr>
                <w:rFonts w:cs="Arial"/>
                <w:sz w:val="18"/>
                <w:szCs w:val="18"/>
              </w:rPr>
              <w:t>Where two or more local governing bodies are amalgamated into a single body, the general purpose grant provided to the new body for each of the four years following amalgamation should be the total of the amounts that would have been provided to the former bodies in each of those years if they had remained separate entities.</w:t>
            </w:r>
          </w:p>
          <w:p w:rsidR="00FE32C4" w:rsidRPr="00123895" w:rsidRDefault="00FE32C4" w:rsidP="00B52030">
            <w:pPr>
              <w:spacing w:beforeLines="40" w:before="96" w:after="160"/>
              <w:ind w:left="171"/>
              <w:jc w:val="both"/>
              <w:rPr>
                <w:rFonts w:cs="Arial"/>
                <w:sz w:val="18"/>
                <w:szCs w:val="18"/>
              </w:rPr>
            </w:pPr>
          </w:p>
        </w:tc>
      </w:tr>
    </w:tbl>
    <w:p w:rsidR="000810AC" w:rsidRDefault="000810AC" w:rsidP="000810AC">
      <w:pPr>
        <w:rPr>
          <w:rFonts w:cs="Arial"/>
          <w:color w:val="000000"/>
        </w:rPr>
      </w:pPr>
    </w:p>
    <w:p w:rsidR="003A6A04" w:rsidRDefault="003A6A04" w:rsidP="000810AC">
      <w:pPr>
        <w:rPr>
          <w:rFonts w:cs="Arial"/>
          <w:color w:val="000000"/>
        </w:rPr>
      </w:pPr>
    </w:p>
    <w:p w:rsidR="003A6A04" w:rsidRDefault="003A6A04">
      <w:pPr>
        <w:rPr>
          <w:rFonts w:cs="Arial"/>
          <w:color w:val="000000"/>
        </w:rPr>
      </w:pPr>
      <w:r>
        <w:rPr>
          <w:rFonts w:cs="Arial"/>
          <w:color w:val="000000"/>
        </w:rPr>
        <w:br w:type="page"/>
      </w:r>
    </w:p>
    <w:p w:rsidR="000D0DB6" w:rsidRDefault="000D0DB6" w:rsidP="000810AC">
      <w:pPr>
        <w:rPr>
          <w:rFonts w:cs="Arial"/>
          <w:color w:val="000000"/>
        </w:rPr>
      </w:pPr>
    </w:p>
    <w:tbl>
      <w:tblPr>
        <w:tblW w:w="9342" w:type="dxa"/>
        <w:tblInd w:w="-34" w:type="dxa"/>
        <w:tblLayout w:type="fixed"/>
        <w:tblLook w:val="01E0" w:firstRow="1" w:lastRow="1" w:firstColumn="1" w:lastColumn="1" w:noHBand="0" w:noVBand="0"/>
      </w:tblPr>
      <w:tblGrid>
        <w:gridCol w:w="34"/>
        <w:gridCol w:w="2381"/>
        <w:gridCol w:w="236"/>
        <w:gridCol w:w="15"/>
        <w:gridCol w:w="6548"/>
        <w:gridCol w:w="128"/>
      </w:tblGrid>
      <w:tr w:rsidR="000D0DB6" w:rsidRPr="000A2D62" w:rsidTr="00454BFA">
        <w:trPr>
          <w:gridBefore w:val="1"/>
          <w:wBefore w:w="34" w:type="dxa"/>
          <w:cantSplit/>
        </w:trPr>
        <w:tc>
          <w:tcPr>
            <w:tcW w:w="2381" w:type="dxa"/>
            <w:tcBorders>
              <w:right w:val="single" w:sz="18" w:space="0" w:color="E36C0A" w:themeColor="accent6" w:themeShade="BF"/>
            </w:tcBorders>
          </w:tcPr>
          <w:p w:rsidR="000D0DB6" w:rsidRPr="003E21BB" w:rsidRDefault="000D0DB6" w:rsidP="00073605">
            <w:pPr>
              <w:rPr>
                <w:rStyle w:val="StyleBoldSeaGreen"/>
                <w:rFonts w:cs="Arial"/>
                <w:color w:val="E36C0A" w:themeColor="accent6" w:themeShade="BF"/>
              </w:rPr>
            </w:pPr>
            <w:r w:rsidRPr="003E21BB">
              <w:rPr>
                <w:rStyle w:val="StyleBoldSeaGreen"/>
                <w:rFonts w:cs="Arial"/>
                <w:color w:val="E36C0A" w:themeColor="accent6" w:themeShade="BF"/>
              </w:rPr>
              <w:t xml:space="preserve">Final Allocations </w:t>
            </w:r>
            <w:r w:rsidR="002305F6" w:rsidRPr="003E21BB">
              <w:rPr>
                <w:rStyle w:val="StyleBoldSeaGreen"/>
                <w:rFonts w:cs="Arial"/>
                <w:color w:val="E36C0A" w:themeColor="accent6" w:themeShade="BF"/>
              </w:rPr>
              <w:t>2015-16</w:t>
            </w:r>
          </w:p>
        </w:tc>
        <w:tc>
          <w:tcPr>
            <w:tcW w:w="236" w:type="dxa"/>
            <w:tcBorders>
              <w:left w:val="single" w:sz="18" w:space="0" w:color="E36C0A" w:themeColor="accent6" w:themeShade="BF"/>
            </w:tcBorders>
          </w:tcPr>
          <w:p w:rsidR="000D0DB6" w:rsidRPr="000A2D62" w:rsidRDefault="000D0DB6" w:rsidP="000B5AF5">
            <w:pPr>
              <w:rPr>
                <w:rFonts w:cs="Arial"/>
                <w:color w:val="000000"/>
                <w:sz w:val="20"/>
                <w:szCs w:val="20"/>
              </w:rPr>
            </w:pPr>
          </w:p>
        </w:tc>
        <w:tc>
          <w:tcPr>
            <w:tcW w:w="6691" w:type="dxa"/>
            <w:gridSpan w:val="3"/>
          </w:tcPr>
          <w:p w:rsidR="000D0DB6" w:rsidRPr="000A2D62" w:rsidRDefault="000D0DB6" w:rsidP="000D0DB6">
            <w:pPr>
              <w:jc w:val="both"/>
              <w:rPr>
                <w:rFonts w:cs="Arial"/>
                <w:sz w:val="20"/>
                <w:szCs w:val="20"/>
              </w:rPr>
            </w:pPr>
            <w:r w:rsidRPr="000A2D62">
              <w:rPr>
                <w:rFonts w:cs="Arial"/>
                <w:sz w:val="20"/>
                <w:szCs w:val="20"/>
              </w:rPr>
              <w:t>In July 20</w:t>
            </w:r>
            <w:r>
              <w:rPr>
                <w:rFonts w:cs="Arial"/>
                <w:sz w:val="20"/>
                <w:szCs w:val="20"/>
              </w:rPr>
              <w:t>1</w:t>
            </w:r>
            <w:r w:rsidR="009C6AE1">
              <w:rPr>
                <w:rFonts w:cs="Arial"/>
                <w:sz w:val="20"/>
                <w:szCs w:val="20"/>
              </w:rPr>
              <w:t>5</w:t>
            </w:r>
            <w:r w:rsidRPr="000A2D62">
              <w:rPr>
                <w:rFonts w:cs="Arial"/>
                <w:sz w:val="20"/>
                <w:szCs w:val="20"/>
              </w:rPr>
              <w:t xml:space="preserve"> the Commonwealth Government provided the Victoria Grants Commission with an estimate of total general purpose grants for </w:t>
            </w:r>
            <w:r w:rsidR="002305F6">
              <w:rPr>
                <w:rFonts w:cs="Arial"/>
                <w:sz w:val="20"/>
                <w:szCs w:val="20"/>
              </w:rPr>
              <w:t>2015-16</w:t>
            </w:r>
            <w:r>
              <w:rPr>
                <w:rFonts w:cs="Arial"/>
                <w:sz w:val="20"/>
                <w:szCs w:val="20"/>
              </w:rPr>
              <w:t xml:space="preserve"> </w:t>
            </w:r>
            <w:r w:rsidRPr="000A2D62">
              <w:rPr>
                <w:rFonts w:cs="Arial"/>
                <w:sz w:val="20"/>
                <w:szCs w:val="20"/>
              </w:rPr>
              <w:t>of $</w:t>
            </w:r>
            <w:r w:rsidR="009C6AE1">
              <w:rPr>
                <w:rFonts w:cs="Arial"/>
                <w:sz w:val="20"/>
                <w:szCs w:val="20"/>
              </w:rPr>
              <w:t>394.782</w:t>
            </w:r>
            <w:r w:rsidRPr="000A2D62">
              <w:rPr>
                <w:rFonts w:cs="Arial"/>
                <w:sz w:val="20"/>
                <w:szCs w:val="20"/>
              </w:rPr>
              <w:t xml:space="preserve"> million.  This formed the basis of the Commission’s estimated general purpose grant allocations to each council for </w:t>
            </w:r>
            <w:r w:rsidR="002305F6">
              <w:rPr>
                <w:rFonts w:cs="Arial"/>
                <w:sz w:val="20"/>
                <w:szCs w:val="20"/>
              </w:rPr>
              <w:t>2015-16</w:t>
            </w:r>
            <w:r w:rsidRPr="000A2D62">
              <w:rPr>
                <w:rFonts w:cs="Arial"/>
                <w:sz w:val="20"/>
                <w:szCs w:val="20"/>
              </w:rPr>
              <w:t>, which were announced in August 20</w:t>
            </w:r>
            <w:r>
              <w:rPr>
                <w:rFonts w:cs="Arial"/>
                <w:sz w:val="20"/>
                <w:szCs w:val="20"/>
              </w:rPr>
              <w:t>1</w:t>
            </w:r>
            <w:r w:rsidR="005A37CD">
              <w:rPr>
                <w:rFonts w:cs="Arial"/>
                <w:sz w:val="20"/>
                <w:szCs w:val="20"/>
              </w:rPr>
              <w:t>5</w:t>
            </w:r>
            <w:r w:rsidRPr="000A2D62">
              <w:rPr>
                <w:rFonts w:cs="Arial"/>
                <w:sz w:val="20"/>
                <w:szCs w:val="20"/>
              </w:rPr>
              <w:t xml:space="preserve"> and are detailed in Appendix 2A of the Commission’s </w:t>
            </w:r>
            <w:r w:rsidR="002305F6">
              <w:rPr>
                <w:rFonts w:cs="Arial"/>
                <w:sz w:val="20"/>
                <w:szCs w:val="20"/>
              </w:rPr>
              <w:t>2015-16</w:t>
            </w:r>
            <w:r w:rsidRPr="000A2D62">
              <w:rPr>
                <w:rFonts w:cs="Arial"/>
                <w:sz w:val="20"/>
                <w:szCs w:val="20"/>
              </w:rPr>
              <w:t xml:space="preserve"> Annual Report.</w:t>
            </w:r>
          </w:p>
          <w:p w:rsidR="000D0DB6" w:rsidRPr="000A2D62" w:rsidRDefault="000D0DB6" w:rsidP="000D0DB6">
            <w:pPr>
              <w:jc w:val="both"/>
              <w:rPr>
                <w:rFonts w:cs="Arial"/>
                <w:sz w:val="20"/>
                <w:szCs w:val="20"/>
              </w:rPr>
            </w:pPr>
          </w:p>
          <w:p w:rsidR="00E91673" w:rsidRPr="0061376C" w:rsidRDefault="000D0DB6" w:rsidP="00E91673">
            <w:pPr>
              <w:jc w:val="both"/>
              <w:rPr>
                <w:rFonts w:cs="Arial"/>
                <w:sz w:val="20"/>
                <w:szCs w:val="20"/>
              </w:rPr>
            </w:pPr>
            <w:r w:rsidRPr="0061376C">
              <w:rPr>
                <w:rFonts w:cs="Arial"/>
                <w:sz w:val="20"/>
                <w:szCs w:val="20"/>
              </w:rPr>
              <w:t xml:space="preserve">The final (or actual) amount to be allocated for </w:t>
            </w:r>
            <w:r w:rsidR="002305F6">
              <w:rPr>
                <w:rFonts w:cs="Arial"/>
                <w:sz w:val="20"/>
                <w:szCs w:val="20"/>
              </w:rPr>
              <w:t>2015-16</w:t>
            </w:r>
            <w:r w:rsidRPr="0061376C">
              <w:rPr>
                <w:rFonts w:cs="Arial"/>
                <w:sz w:val="20"/>
                <w:szCs w:val="20"/>
              </w:rPr>
              <w:t xml:space="preserve"> was determined by the Commonwealth Government in July 201</w:t>
            </w:r>
            <w:r w:rsidR="009C6AE1">
              <w:rPr>
                <w:rFonts w:cs="Arial"/>
                <w:sz w:val="20"/>
                <w:szCs w:val="20"/>
              </w:rPr>
              <w:t>6</w:t>
            </w:r>
            <w:r w:rsidRPr="0061376C">
              <w:rPr>
                <w:rFonts w:cs="Arial"/>
                <w:sz w:val="20"/>
                <w:szCs w:val="20"/>
              </w:rPr>
              <w:t>, based on revise</w:t>
            </w:r>
            <w:r w:rsidR="00EE6BEE">
              <w:rPr>
                <w:rFonts w:cs="Arial"/>
                <w:sz w:val="20"/>
                <w:szCs w:val="20"/>
              </w:rPr>
              <w:t>d</w:t>
            </w:r>
            <w:r w:rsidRPr="0061376C">
              <w:rPr>
                <w:rFonts w:cs="Arial"/>
                <w:sz w:val="20"/>
                <w:szCs w:val="20"/>
              </w:rPr>
              <w:t xml:space="preserve"> population growth estimates</w:t>
            </w:r>
            <w:r w:rsidR="009C6AE1">
              <w:rPr>
                <w:rFonts w:cs="Arial"/>
                <w:sz w:val="20"/>
                <w:szCs w:val="20"/>
              </w:rPr>
              <w:t xml:space="preserve"> as at December 2014</w:t>
            </w:r>
            <w:r w:rsidRPr="0061376C">
              <w:rPr>
                <w:rFonts w:cs="Arial"/>
                <w:sz w:val="20"/>
                <w:szCs w:val="20"/>
              </w:rPr>
              <w:t xml:space="preserve">.  </w:t>
            </w:r>
            <w:r w:rsidR="00E91673" w:rsidRPr="0061376C">
              <w:rPr>
                <w:rFonts w:cs="Arial"/>
                <w:sz w:val="20"/>
                <w:szCs w:val="20"/>
              </w:rPr>
              <w:t>The final allocation is</w:t>
            </w:r>
            <w:r w:rsidR="00746FE6">
              <w:rPr>
                <w:rFonts w:cs="Arial"/>
                <w:sz w:val="20"/>
                <w:szCs w:val="20"/>
              </w:rPr>
              <w:t xml:space="preserve"> $394.881</w:t>
            </w:r>
            <w:r w:rsidR="00E91673" w:rsidRPr="0061376C">
              <w:rPr>
                <w:rFonts w:cs="Arial"/>
                <w:sz w:val="20"/>
                <w:szCs w:val="20"/>
              </w:rPr>
              <w:t xml:space="preserve"> million, a</w:t>
            </w:r>
            <w:r w:rsidR="00C1423A">
              <w:rPr>
                <w:rFonts w:cs="Arial"/>
                <w:sz w:val="20"/>
                <w:szCs w:val="20"/>
              </w:rPr>
              <w:t>n</w:t>
            </w:r>
            <w:r w:rsidR="00746FE6">
              <w:rPr>
                <w:rFonts w:cs="Arial"/>
                <w:sz w:val="20"/>
                <w:szCs w:val="20"/>
              </w:rPr>
              <w:t xml:space="preserve"> increase</w:t>
            </w:r>
            <w:r w:rsidR="00073605" w:rsidRPr="0061376C">
              <w:rPr>
                <w:rFonts w:cs="Arial"/>
                <w:sz w:val="20"/>
                <w:szCs w:val="20"/>
              </w:rPr>
              <w:t xml:space="preserve"> </w:t>
            </w:r>
            <w:r w:rsidR="00E91673" w:rsidRPr="0061376C">
              <w:rPr>
                <w:rFonts w:cs="Arial"/>
                <w:sz w:val="20"/>
                <w:szCs w:val="20"/>
              </w:rPr>
              <w:t>of</w:t>
            </w:r>
            <w:r w:rsidR="00746FE6">
              <w:rPr>
                <w:rFonts w:cs="Arial"/>
                <w:sz w:val="20"/>
                <w:szCs w:val="20"/>
              </w:rPr>
              <w:t xml:space="preserve"> $0.099</w:t>
            </w:r>
            <w:r w:rsidR="00E91673" w:rsidRPr="0061376C">
              <w:rPr>
                <w:rFonts w:cs="Arial"/>
                <w:sz w:val="20"/>
                <w:szCs w:val="20"/>
              </w:rPr>
              <w:t xml:space="preserve"> million</w:t>
            </w:r>
            <w:r w:rsidR="002431DF" w:rsidRPr="0061376C">
              <w:rPr>
                <w:rFonts w:cs="Arial"/>
                <w:sz w:val="20"/>
                <w:szCs w:val="20"/>
              </w:rPr>
              <w:t>,</w:t>
            </w:r>
            <w:r w:rsidR="00E91673" w:rsidRPr="0061376C">
              <w:rPr>
                <w:rFonts w:cs="Arial"/>
                <w:sz w:val="20"/>
                <w:szCs w:val="20"/>
              </w:rPr>
              <w:t xml:space="preserve"> or</w:t>
            </w:r>
            <w:r w:rsidR="00746FE6">
              <w:rPr>
                <w:rFonts w:cs="Arial"/>
                <w:sz w:val="20"/>
                <w:szCs w:val="20"/>
              </w:rPr>
              <w:t xml:space="preserve"> 0.03%</w:t>
            </w:r>
            <w:r w:rsidR="00E91673" w:rsidRPr="0061376C">
              <w:rPr>
                <w:rFonts w:cs="Arial"/>
                <w:sz w:val="20"/>
                <w:szCs w:val="20"/>
              </w:rPr>
              <w:t xml:space="preserve"> compared with the earlier estimate.</w:t>
            </w:r>
          </w:p>
          <w:p w:rsidR="000D0DB6" w:rsidRPr="0061376C" w:rsidRDefault="000D0DB6" w:rsidP="000D0DB6">
            <w:pPr>
              <w:jc w:val="both"/>
              <w:rPr>
                <w:rFonts w:cs="Arial"/>
                <w:sz w:val="20"/>
                <w:szCs w:val="20"/>
              </w:rPr>
            </w:pPr>
          </w:p>
          <w:p w:rsidR="00EE6BEE" w:rsidRPr="007447A4" w:rsidRDefault="00746FE6" w:rsidP="00EE6BEE">
            <w:pPr>
              <w:jc w:val="both"/>
              <w:rPr>
                <w:rFonts w:cs="Arial"/>
                <w:sz w:val="21"/>
                <w:szCs w:val="21"/>
              </w:rPr>
            </w:pPr>
            <w:r>
              <w:rPr>
                <w:rFonts w:cs="Arial"/>
                <w:sz w:val="20"/>
                <w:szCs w:val="20"/>
              </w:rPr>
              <w:t>C</w:t>
            </w:r>
            <w:r w:rsidR="00EE6BEE" w:rsidRPr="007447A4">
              <w:rPr>
                <w:rFonts w:cs="Arial"/>
                <w:sz w:val="20"/>
                <w:szCs w:val="20"/>
              </w:rPr>
              <w:t>ouncils</w:t>
            </w:r>
            <w:r w:rsidR="00C1423A">
              <w:rPr>
                <w:rFonts w:cs="Arial"/>
                <w:sz w:val="20"/>
                <w:szCs w:val="20"/>
              </w:rPr>
              <w:t xml:space="preserve">’ final </w:t>
            </w:r>
            <w:r w:rsidR="005E0090">
              <w:rPr>
                <w:rFonts w:cs="Arial"/>
                <w:sz w:val="20"/>
                <w:szCs w:val="20"/>
              </w:rPr>
              <w:t xml:space="preserve">allocations </w:t>
            </w:r>
            <w:r w:rsidR="00EE6BEE" w:rsidRPr="007447A4">
              <w:rPr>
                <w:rFonts w:cs="Arial"/>
                <w:sz w:val="20"/>
                <w:szCs w:val="20"/>
              </w:rPr>
              <w:t xml:space="preserve">for </w:t>
            </w:r>
            <w:r w:rsidR="002305F6">
              <w:rPr>
                <w:rFonts w:cs="Arial"/>
                <w:sz w:val="20"/>
                <w:szCs w:val="20"/>
              </w:rPr>
              <w:t>2015-16</w:t>
            </w:r>
            <w:r w:rsidR="00EE6BEE" w:rsidRPr="007447A4">
              <w:rPr>
                <w:rFonts w:cs="Arial"/>
                <w:sz w:val="20"/>
                <w:szCs w:val="20"/>
              </w:rPr>
              <w:t xml:space="preserve"> a</w:t>
            </w:r>
            <w:r w:rsidR="00C1423A">
              <w:rPr>
                <w:rFonts w:cs="Arial"/>
                <w:sz w:val="20"/>
                <w:szCs w:val="20"/>
              </w:rPr>
              <w:t>re</w:t>
            </w:r>
            <w:r w:rsidR="00EE6BEE" w:rsidRPr="007447A4">
              <w:rPr>
                <w:rFonts w:cs="Arial"/>
                <w:sz w:val="20"/>
                <w:szCs w:val="20"/>
              </w:rPr>
              <w:t xml:space="preserve"> shown in Appendix 2B. </w:t>
            </w:r>
          </w:p>
          <w:p w:rsidR="0062571B" w:rsidRDefault="0062571B" w:rsidP="000B5AF5">
            <w:pPr>
              <w:jc w:val="both"/>
              <w:rPr>
                <w:rFonts w:cs="Arial"/>
                <w:color w:val="000000"/>
                <w:sz w:val="20"/>
                <w:szCs w:val="20"/>
              </w:rPr>
            </w:pPr>
          </w:p>
          <w:p w:rsidR="000D0DB6" w:rsidRPr="000A2D62" w:rsidRDefault="000D0DB6" w:rsidP="000B5AF5">
            <w:pPr>
              <w:jc w:val="both"/>
              <w:rPr>
                <w:rFonts w:cs="Arial"/>
                <w:color w:val="000000"/>
                <w:sz w:val="20"/>
                <w:szCs w:val="20"/>
              </w:rPr>
            </w:pPr>
          </w:p>
        </w:tc>
      </w:tr>
      <w:tr w:rsidR="000810AC" w:rsidRPr="000A2D62" w:rsidTr="00454BFA">
        <w:trPr>
          <w:gridAfter w:val="1"/>
          <w:wAfter w:w="128" w:type="dxa"/>
          <w:cantSplit/>
        </w:trPr>
        <w:tc>
          <w:tcPr>
            <w:tcW w:w="2415" w:type="dxa"/>
            <w:gridSpan w:val="2"/>
            <w:tcBorders>
              <w:right w:val="single" w:sz="18" w:space="0" w:color="E36C0A" w:themeColor="accent6" w:themeShade="BF"/>
            </w:tcBorders>
          </w:tcPr>
          <w:p w:rsidR="000810AC" w:rsidRPr="003E21BB" w:rsidRDefault="000810AC" w:rsidP="002431DF">
            <w:pPr>
              <w:rPr>
                <w:rStyle w:val="StyleBoldSeaGreen"/>
                <w:rFonts w:cs="Arial"/>
                <w:b w:val="0"/>
                <w:color w:val="E36C0A" w:themeColor="accent6" w:themeShade="BF"/>
              </w:rPr>
            </w:pPr>
            <w:r w:rsidRPr="003E21BB">
              <w:rPr>
                <w:rStyle w:val="StyleBoldSeaGreen"/>
                <w:rFonts w:cs="Arial"/>
                <w:color w:val="E36C0A" w:themeColor="accent6" w:themeShade="BF"/>
              </w:rPr>
              <w:t xml:space="preserve">Estimated </w:t>
            </w:r>
            <w:r w:rsidR="0052321D" w:rsidRPr="003E21BB">
              <w:rPr>
                <w:rStyle w:val="StyleBoldSeaGreen"/>
                <w:rFonts w:cs="Arial"/>
                <w:color w:val="E36C0A" w:themeColor="accent6" w:themeShade="BF"/>
              </w:rPr>
              <w:br/>
            </w:r>
            <w:r w:rsidRPr="003E21BB">
              <w:rPr>
                <w:rStyle w:val="StyleBoldSeaGreen"/>
                <w:rFonts w:cs="Arial"/>
                <w:color w:val="E36C0A" w:themeColor="accent6" w:themeShade="BF"/>
              </w:rPr>
              <w:t>Allocations</w:t>
            </w:r>
            <w:r w:rsidR="0052321D" w:rsidRPr="003E21BB">
              <w:rPr>
                <w:rStyle w:val="StyleBoldSeaGreen"/>
                <w:rFonts w:cs="Arial"/>
                <w:color w:val="E36C0A" w:themeColor="accent6" w:themeShade="BF"/>
              </w:rPr>
              <w:br/>
            </w:r>
            <w:r w:rsidR="002305F6" w:rsidRPr="003E21BB">
              <w:rPr>
                <w:rStyle w:val="StyleBoldSeaGreen"/>
                <w:rFonts w:cs="Arial"/>
                <w:color w:val="E36C0A" w:themeColor="accent6" w:themeShade="BF"/>
              </w:rPr>
              <w:t>2016-17</w:t>
            </w:r>
          </w:p>
        </w:tc>
        <w:tc>
          <w:tcPr>
            <w:tcW w:w="251" w:type="dxa"/>
            <w:gridSpan w:val="2"/>
            <w:tcBorders>
              <w:left w:val="single" w:sz="18" w:space="0" w:color="E36C0A" w:themeColor="accent6" w:themeShade="BF"/>
            </w:tcBorders>
          </w:tcPr>
          <w:p w:rsidR="000810AC" w:rsidRPr="000A2D62" w:rsidRDefault="000810AC" w:rsidP="00CA09A3">
            <w:pPr>
              <w:rPr>
                <w:rFonts w:cs="Arial"/>
                <w:color w:val="000000"/>
                <w:sz w:val="20"/>
                <w:szCs w:val="20"/>
              </w:rPr>
            </w:pPr>
          </w:p>
        </w:tc>
        <w:tc>
          <w:tcPr>
            <w:tcW w:w="6548" w:type="dxa"/>
          </w:tcPr>
          <w:p w:rsidR="00746FE6" w:rsidRPr="00746FE6" w:rsidRDefault="00746FE6" w:rsidP="00746FE6">
            <w:pPr>
              <w:jc w:val="both"/>
              <w:rPr>
                <w:rFonts w:cs="Arial"/>
                <w:sz w:val="20"/>
                <w:szCs w:val="20"/>
              </w:rPr>
            </w:pPr>
            <w:r w:rsidRPr="00746FE6">
              <w:rPr>
                <w:rFonts w:cs="Arial"/>
                <w:sz w:val="20"/>
                <w:szCs w:val="20"/>
              </w:rPr>
              <w:t>The estimated national general purpose grants pool for 2016-17 is $1.585 billion.  Victoria’s share of this estimated allocation is $397.116 million.  This represents an increase of:</w:t>
            </w:r>
          </w:p>
          <w:p w:rsidR="00746FE6" w:rsidRPr="00746FE6" w:rsidRDefault="00746FE6" w:rsidP="00746FE6">
            <w:pPr>
              <w:jc w:val="both"/>
              <w:rPr>
                <w:rFonts w:cs="Arial"/>
                <w:sz w:val="20"/>
                <w:szCs w:val="20"/>
              </w:rPr>
            </w:pPr>
          </w:p>
          <w:p w:rsidR="00746FE6" w:rsidRPr="00746FE6" w:rsidRDefault="00746FE6" w:rsidP="00746FE6">
            <w:pPr>
              <w:pStyle w:val="ListParagraph"/>
              <w:numPr>
                <w:ilvl w:val="0"/>
                <w:numId w:val="8"/>
              </w:numPr>
              <w:ind w:left="620" w:hanging="270"/>
              <w:jc w:val="both"/>
              <w:rPr>
                <w:rFonts w:cs="Arial"/>
                <w:sz w:val="20"/>
                <w:szCs w:val="20"/>
              </w:rPr>
            </w:pPr>
            <w:r w:rsidRPr="00746FE6">
              <w:rPr>
                <w:rFonts w:cs="Arial"/>
                <w:sz w:val="20"/>
                <w:szCs w:val="20"/>
              </w:rPr>
              <w:t>$2.335 million (0.6%) compared to the estimated general purpose grants allocation for 2015-16;</w:t>
            </w:r>
          </w:p>
          <w:p w:rsidR="00746FE6" w:rsidRPr="00746FE6" w:rsidRDefault="00746FE6" w:rsidP="00746FE6">
            <w:pPr>
              <w:jc w:val="both"/>
              <w:rPr>
                <w:rFonts w:cs="Arial"/>
                <w:sz w:val="20"/>
                <w:szCs w:val="20"/>
              </w:rPr>
            </w:pPr>
            <w:r w:rsidRPr="00746FE6">
              <w:rPr>
                <w:rFonts w:cs="Arial"/>
                <w:sz w:val="20"/>
                <w:szCs w:val="20"/>
              </w:rPr>
              <w:t>or</w:t>
            </w:r>
          </w:p>
          <w:p w:rsidR="00CB1567" w:rsidRDefault="00746FE6" w:rsidP="00746FE6">
            <w:pPr>
              <w:pStyle w:val="ListParagraph"/>
              <w:numPr>
                <w:ilvl w:val="0"/>
                <w:numId w:val="8"/>
              </w:numPr>
              <w:ind w:left="620" w:hanging="270"/>
              <w:jc w:val="both"/>
              <w:rPr>
                <w:rFonts w:cs="Arial"/>
                <w:sz w:val="20"/>
                <w:szCs w:val="20"/>
              </w:rPr>
            </w:pPr>
            <w:r w:rsidRPr="00746FE6">
              <w:rPr>
                <w:rFonts w:cs="Arial"/>
                <w:sz w:val="20"/>
                <w:szCs w:val="20"/>
              </w:rPr>
              <w:t>$2.235 million (0.6%) compared to the final general purpose grants allocation for 2015-16.</w:t>
            </w:r>
          </w:p>
          <w:p w:rsidR="00746FE6" w:rsidRDefault="00746FE6" w:rsidP="00746FE6">
            <w:pPr>
              <w:jc w:val="both"/>
              <w:rPr>
                <w:rFonts w:cs="Arial"/>
                <w:sz w:val="20"/>
                <w:szCs w:val="20"/>
              </w:rPr>
            </w:pPr>
          </w:p>
          <w:p w:rsidR="00BA0539" w:rsidRPr="005C0899" w:rsidRDefault="00BA0539" w:rsidP="00BA0539">
            <w:pPr>
              <w:jc w:val="center"/>
              <w:rPr>
                <w:rFonts w:cs="Arial"/>
                <w:b/>
                <w:color w:val="E36C0A" w:themeColor="accent6" w:themeShade="BF"/>
                <w:sz w:val="20"/>
                <w:szCs w:val="20"/>
              </w:rPr>
            </w:pPr>
            <w:r w:rsidRPr="005C0899">
              <w:rPr>
                <w:rFonts w:cs="Arial"/>
                <w:b/>
                <w:color w:val="E36C0A" w:themeColor="accent6" w:themeShade="BF"/>
                <w:sz w:val="20"/>
                <w:szCs w:val="20"/>
              </w:rPr>
              <w:t>General Purpose Grants - Victori</w:t>
            </w:r>
            <w:r w:rsidR="00F903C7" w:rsidRPr="005C0899">
              <w:rPr>
                <w:rFonts w:cs="Arial"/>
                <w:b/>
                <w:color w:val="E36C0A" w:themeColor="accent6" w:themeShade="BF"/>
                <w:sz w:val="20"/>
                <w:szCs w:val="20"/>
              </w:rPr>
              <w:t>a</w:t>
            </w:r>
          </w:p>
          <w:p w:rsidR="000810AC" w:rsidRDefault="0051178F" w:rsidP="00CA09A3">
            <w:pPr>
              <w:jc w:val="both"/>
              <w:rPr>
                <w:rFonts w:cs="Arial"/>
                <w:noProof/>
                <w:sz w:val="20"/>
                <w:szCs w:val="20"/>
              </w:rPr>
            </w:pPr>
            <w:r>
              <w:rPr>
                <w:rFonts w:cs="Arial"/>
                <w:noProof/>
                <w:sz w:val="20"/>
                <w:szCs w:val="20"/>
              </w:rPr>
              <w:drawing>
                <wp:anchor distT="0" distB="0" distL="114300" distR="114300" simplePos="0" relativeHeight="251801088" behindDoc="0" locked="0" layoutInCell="1" allowOverlap="1" wp14:anchorId="6A653B20" wp14:editId="489A22A0">
                  <wp:simplePos x="0" y="0"/>
                  <wp:positionH relativeFrom="column">
                    <wp:posOffset>-7743</wp:posOffset>
                  </wp:positionH>
                  <wp:positionV relativeFrom="paragraph">
                    <wp:posOffset>11828</wp:posOffset>
                  </wp:positionV>
                  <wp:extent cx="4012565" cy="2265680"/>
                  <wp:effectExtent l="0" t="0" r="6985" b="12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2565" cy="2265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9C6AE1" w:rsidRDefault="009C6AE1"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0810AC" w:rsidRPr="000A2D62" w:rsidRDefault="000810AC" w:rsidP="009277BB">
            <w:pPr>
              <w:tabs>
                <w:tab w:val="left" w:pos="1055"/>
              </w:tabs>
              <w:jc w:val="both"/>
              <w:rPr>
                <w:rFonts w:cs="Arial"/>
                <w:sz w:val="16"/>
                <w:szCs w:val="16"/>
              </w:rPr>
            </w:pPr>
            <w:r w:rsidRPr="000A2D62">
              <w:rPr>
                <w:rFonts w:cs="Arial"/>
                <w:i/>
                <w:sz w:val="16"/>
                <w:szCs w:val="16"/>
              </w:rPr>
              <w:t xml:space="preserve">Estimated </w:t>
            </w:r>
            <w:r w:rsidR="00EE6BEE">
              <w:rPr>
                <w:rFonts w:cs="Arial"/>
                <w:i/>
                <w:sz w:val="16"/>
                <w:szCs w:val="16"/>
              </w:rPr>
              <w:t>allocation</w:t>
            </w:r>
            <w:r w:rsidRPr="000A2D62">
              <w:rPr>
                <w:rFonts w:cs="Arial"/>
                <w:i/>
                <w:sz w:val="16"/>
                <w:szCs w:val="16"/>
              </w:rPr>
              <w:t xml:space="preserve"> </w:t>
            </w:r>
            <w:r w:rsidR="002305F6">
              <w:rPr>
                <w:rFonts w:cs="Arial"/>
                <w:i/>
                <w:sz w:val="16"/>
                <w:szCs w:val="16"/>
              </w:rPr>
              <w:t>2016-17</w:t>
            </w:r>
            <w:r w:rsidRPr="000A2D62">
              <w:rPr>
                <w:rFonts w:cs="Arial"/>
                <w:i/>
                <w:sz w:val="16"/>
                <w:szCs w:val="16"/>
              </w:rPr>
              <w:t xml:space="preserve">, actual </w:t>
            </w:r>
            <w:r w:rsidR="00EE6BEE">
              <w:rPr>
                <w:rFonts w:cs="Arial"/>
                <w:i/>
                <w:sz w:val="16"/>
                <w:szCs w:val="16"/>
              </w:rPr>
              <w:t>allocation</w:t>
            </w:r>
            <w:r w:rsidRPr="000A2D62">
              <w:rPr>
                <w:rFonts w:cs="Arial"/>
                <w:i/>
                <w:sz w:val="16"/>
                <w:szCs w:val="16"/>
              </w:rPr>
              <w:t xml:space="preserve"> all other years</w:t>
            </w:r>
          </w:p>
          <w:p w:rsidR="000810AC" w:rsidRDefault="000810AC" w:rsidP="00CA09A3">
            <w:pPr>
              <w:jc w:val="both"/>
              <w:rPr>
                <w:rFonts w:cs="Arial"/>
                <w:color w:val="000000"/>
                <w:sz w:val="20"/>
                <w:szCs w:val="20"/>
              </w:rPr>
            </w:pPr>
          </w:p>
          <w:p w:rsidR="00F903C7" w:rsidRDefault="00F903C7"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9C6AE1" w:rsidRDefault="009C6AE1" w:rsidP="00CA09A3">
            <w:pPr>
              <w:jc w:val="both"/>
              <w:rPr>
                <w:rFonts w:cs="Arial"/>
                <w:color w:val="000000"/>
                <w:sz w:val="20"/>
                <w:szCs w:val="20"/>
              </w:rPr>
            </w:pPr>
          </w:p>
          <w:p w:rsidR="009C6AE1" w:rsidRDefault="009C6AE1" w:rsidP="00CA09A3">
            <w:pPr>
              <w:jc w:val="both"/>
              <w:rPr>
                <w:rFonts w:cs="Arial"/>
                <w:color w:val="000000"/>
                <w:sz w:val="20"/>
                <w:szCs w:val="20"/>
              </w:rPr>
            </w:pPr>
          </w:p>
          <w:p w:rsidR="009C6AE1" w:rsidRDefault="009C6AE1" w:rsidP="00CA09A3">
            <w:pPr>
              <w:jc w:val="both"/>
              <w:rPr>
                <w:rFonts w:cs="Arial"/>
                <w:color w:val="000000"/>
                <w:sz w:val="20"/>
                <w:szCs w:val="20"/>
              </w:rPr>
            </w:pPr>
          </w:p>
          <w:p w:rsidR="009C6AE1" w:rsidRPr="000A2D62" w:rsidRDefault="009C6AE1" w:rsidP="00CA09A3">
            <w:pPr>
              <w:jc w:val="both"/>
              <w:rPr>
                <w:rFonts w:cs="Arial"/>
                <w:color w:val="000000"/>
                <w:sz w:val="20"/>
                <w:szCs w:val="20"/>
              </w:rPr>
            </w:pPr>
          </w:p>
        </w:tc>
      </w:tr>
      <w:tr w:rsidR="000810AC" w:rsidRPr="000A2D62" w:rsidTr="00454BFA">
        <w:trPr>
          <w:gridAfter w:val="1"/>
          <w:wAfter w:w="128" w:type="dxa"/>
          <w:cantSplit/>
        </w:trPr>
        <w:tc>
          <w:tcPr>
            <w:tcW w:w="2415" w:type="dxa"/>
            <w:gridSpan w:val="2"/>
            <w:tcBorders>
              <w:right w:val="single" w:sz="18" w:space="0" w:color="E36C0A" w:themeColor="accent6" w:themeShade="BF"/>
            </w:tcBorders>
          </w:tcPr>
          <w:p w:rsidR="000810AC" w:rsidRPr="003E21BB" w:rsidRDefault="000810AC" w:rsidP="00CA09A3">
            <w:pPr>
              <w:rPr>
                <w:rStyle w:val="StyleBoldSeaGreen"/>
                <w:rFonts w:cs="Arial"/>
                <w:b w:val="0"/>
                <w:color w:val="E36C0A" w:themeColor="accent6" w:themeShade="BF"/>
              </w:rPr>
            </w:pPr>
            <w:r w:rsidRPr="003E21BB">
              <w:rPr>
                <w:rStyle w:val="StyleBoldSeaGreen"/>
                <w:rFonts w:cs="Arial"/>
                <w:color w:val="E36C0A" w:themeColor="accent6" w:themeShade="BF"/>
              </w:rPr>
              <w:t>Methodology</w:t>
            </w:r>
          </w:p>
        </w:tc>
        <w:tc>
          <w:tcPr>
            <w:tcW w:w="251" w:type="dxa"/>
            <w:gridSpan w:val="2"/>
            <w:tcBorders>
              <w:left w:val="single" w:sz="18" w:space="0" w:color="E36C0A" w:themeColor="accent6" w:themeShade="BF"/>
            </w:tcBorders>
          </w:tcPr>
          <w:p w:rsidR="000810AC" w:rsidRPr="000A2D62" w:rsidRDefault="000810AC" w:rsidP="00CA09A3">
            <w:pPr>
              <w:rPr>
                <w:rFonts w:cs="Arial"/>
                <w:color w:val="000000"/>
                <w:sz w:val="20"/>
                <w:szCs w:val="20"/>
              </w:rPr>
            </w:pPr>
          </w:p>
        </w:tc>
        <w:tc>
          <w:tcPr>
            <w:tcW w:w="6548" w:type="dxa"/>
          </w:tcPr>
          <w:p w:rsidR="000810AC" w:rsidRPr="000A2D62" w:rsidRDefault="000810AC" w:rsidP="00CA09A3">
            <w:pPr>
              <w:jc w:val="both"/>
              <w:rPr>
                <w:rFonts w:cs="Arial"/>
                <w:color w:val="000000"/>
                <w:sz w:val="20"/>
                <w:szCs w:val="20"/>
              </w:rPr>
            </w:pPr>
            <w:r w:rsidRPr="000A2D62">
              <w:rPr>
                <w:rFonts w:cs="Arial"/>
                <w:color w:val="000000"/>
                <w:sz w:val="20"/>
                <w:szCs w:val="20"/>
              </w:rPr>
              <w:t>The Victoria Grants Commission’s methodology for allocating general purpose grants takes into account each council’s assessed relative expenditure needs and relative capacity to raise revenue.</w:t>
            </w:r>
          </w:p>
          <w:p w:rsidR="000810AC" w:rsidRPr="000A2D62" w:rsidRDefault="000810AC" w:rsidP="00CA09A3">
            <w:pPr>
              <w:jc w:val="both"/>
              <w:rPr>
                <w:rFonts w:cs="Arial"/>
                <w:sz w:val="20"/>
                <w:szCs w:val="20"/>
              </w:rPr>
            </w:pPr>
          </w:p>
          <w:p w:rsidR="000810AC" w:rsidRPr="000A2D62" w:rsidRDefault="000810AC" w:rsidP="00CA09A3">
            <w:pPr>
              <w:jc w:val="both"/>
              <w:rPr>
                <w:rFonts w:cs="Arial"/>
                <w:sz w:val="20"/>
                <w:szCs w:val="20"/>
              </w:rPr>
            </w:pPr>
            <w:r w:rsidRPr="000A2D62">
              <w:rPr>
                <w:rFonts w:cs="Arial"/>
                <w:sz w:val="20"/>
                <w:szCs w:val="20"/>
              </w:rPr>
              <w:t xml:space="preserve">For each council, a </w:t>
            </w:r>
            <w:r w:rsidRPr="000A2D62">
              <w:rPr>
                <w:rFonts w:cs="Arial"/>
                <w:i/>
                <w:sz w:val="20"/>
                <w:szCs w:val="20"/>
              </w:rPr>
              <w:t>raw grant</w:t>
            </w:r>
            <w:r w:rsidRPr="000A2D62">
              <w:rPr>
                <w:rFonts w:cs="Arial"/>
                <w:sz w:val="20"/>
                <w:szCs w:val="20"/>
              </w:rPr>
              <w:t xml:space="preserve"> is obtained which is calculated by subtracting the council’s </w:t>
            </w:r>
            <w:r w:rsidRPr="000A2D62">
              <w:rPr>
                <w:rFonts w:cs="Arial"/>
                <w:i/>
                <w:sz w:val="20"/>
                <w:szCs w:val="20"/>
              </w:rPr>
              <w:t>standardised revenue</w:t>
            </w:r>
            <w:r w:rsidRPr="000A2D62">
              <w:rPr>
                <w:rFonts w:cs="Arial"/>
                <w:sz w:val="20"/>
                <w:szCs w:val="20"/>
              </w:rPr>
              <w:t xml:space="preserve"> from its </w:t>
            </w:r>
            <w:r w:rsidRPr="000A2D62">
              <w:rPr>
                <w:rFonts w:cs="Arial"/>
                <w:i/>
                <w:sz w:val="20"/>
                <w:szCs w:val="20"/>
              </w:rPr>
              <w:t>standardised expenditure</w:t>
            </w:r>
            <w:r w:rsidRPr="000A2D62">
              <w:rPr>
                <w:rFonts w:cs="Arial"/>
                <w:sz w:val="20"/>
                <w:szCs w:val="20"/>
              </w:rPr>
              <w:t>.</w:t>
            </w:r>
          </w:p>
          <w:p w:rsidR="000810AC" w:rsidRPr="000A2D62" w:rsidRDefault="000810AC" w:rsidP="00CA09A3">
            <w:pPr>
              <w:jc w:val="both"/>
              <w:rPr>
                <w:rFonts w:cs="Arial"/>
                <w:sz w:val="20"/>
                <w:szCs w:val="20"/>
              </w:rPr>
            </w:pPr>
          </w:p>
          <w:p w:rsidR="000810AC" w:rsidRPr="000A2D62" w:rsidRDefault="000810AC" w:rsidP="00CA09A3">
            <w:pPr>
              <w:jc w:val="both"/>
              <w:rPr>
                <w:rFonts w:cs="Arial"/>
                <w:sz w:val="20"/>
                <w:szCs w:val="20"/>
              </w:rPr>
            </w:pPr>
            <w:r w:rsidRPr="000A2D62">
              <w:rPr>
                <w:rFonts w:cs="Arial"/>
                <w:sz w:val="20"/>
                <w:szCs w:val="20"/>
              </w:rPr>
              <w:t xml:space="preserve">The available general purpose grants pool is then allocated in proportion to each council’s raw grant, taking into account the requirement in the Commonwealth legislation and associated national distribution principles to provide a minimum grant to each council.  As outlined below, increases and decreases in general purpose </w:t>
            </w:r>
            <w:r w:rsidR="00F25C9E">
              <w:rPr>
                <w:rFonts w:cs="Arial"/>
                <w:sz w:val="20"/>
                <w:szCs w:val="20"/>
              </w:rPr>
              <w:t xml:space="preserve">grant outcomes </w:t>
            </w:r>
            <w:r w:rsidR="00051B1E">
              <w:rPr>
                <w:rFonts w:cs="Arial"/>
                <w:sz w:val="20"/>
                <w:szCs w:val="20"/>
              </w:rPr>
              <w:t xml:space="preserve">have </w:t>
            </w:r>
            <w:r w:rsidR="00F25C9E">
              <w:rPr>
                <w:rFonts w:cs="Arial"/>
                <w:sz w:val="20"/>
                <w:szCs w:val="20"/>
              </w:rPr>
              <w:t xml:space="preserve">also </w:t>
            </w:r>
            <w:r w:rsidR="00051B1E">
              <w:rPr>
                <w:rFonts w:cs="Arial"/>
                <w:sz w:val="20"/>
                <w:szCs w:val="20"/>
              </w:rPr>
              <w:t xml:space="preserve">been </w:t>
            </w:r>
            <w:r w:rsidR="0086721C">
              <w:rPr>
                <w:rFonts w:cs="Arial"/>
                <w:sz w:val="20"/>
                <w:szCs w:val="20"/>
              </w:rPr>
              <w:t>limited in movement</w:t>
            </w:r>
            <w:r w:rsidR="00F25C9E">
              <w:rPr>
                <w:rFonts w:cs="Arial"/>
                <w:sz w:val="20"/>
                <w:szCs w:val="20"/>
              </w:rPr>
              <w:t xml:space="preserve"> which, in turn, </w:t>
            </w:r>
            <w:r w:rsidRPr="000A2D62">
              <w:rPr>
                <w:rFonts w:cs="Arial"/>
                <w:sz w:val="20"/>
                <w:szCs w:val="20"/>
              </w:rPr>
              <w:t>affects the relationship between raw grants and actual grants.</w:t>
            </w:r>
          </w:p>
          <w:p w:rsidR="000810AC" w:rsidRPr="000A2D62" w:rsidRDefault="000810AC" w:rsidP="00CA09A3">
            <w:pPr>
              <w:jc w:val="both"/>
              <w:rPr>
                <w:rFonts w:cs="Arial"/>
                <w:sz w:val="20"/>
                <w:szCs w:val="20"/>
              </w:rPr>
            </w:pPr>
          </w:p>
          <w:p w:rsidR="000810AC" w:rsidRPr="000A2D62" w:rsidRDefault="000810AC" w:rsidP="00CA09A3">
            <w:pPr>
              <w:jc w:val="both"/>
              <w:rPr>
                <w:rFonts w:cs="Arial"/>
                <w:sz w:val="20"/>
                <w:szCs w:val="20"/>
              </w:rPr>
            </w:pPr>
            <w:r w:rsidRPr="000A2D62">
              <w:rPr>
                <w:rFonts w:cs="Arial"/>
                <w:sz w:val="20"/>
                <w:szCs w:val="20"/>
              </w:rPr>
              <w:t xml:space="preserve">Specific grants, up to a maximum of $35,000 per </w:t>
            </w:r>
            <w:r w:rsidR="00F25C9E">
              <w:rPr>
                <w:rFonts w:cs="Arial"/>
                <w:sz w:val="20"/>
                <w:szCs w:val="20"/>
              </w:rPr>
              <w:t>declared event</w:t>
            </w:r>
            <w:r w:rsidRPr="000A2D62">
              <w:rPr>
                <w:rFonts w:cs="Arial"/>
                <w:sz w:val="20"/>
                <w:szCs w:val="20"/>
              </w:rPr>
              <w:t xml:space="preserve">, are made to a small number of councils each year in the form of natural disaster assistance.  These grants are funded from the general purpose grants pool and so reduce the amount allocated on a formula basis.  Details of natural disaster assistance grants allocated for </w:t>
            </w:r>
            <w:r w:rsidR="0069561E">
              <w:rPr>
                <w:rFonts w:cs="Arial"/>
                <w:sz w:val="20"/>
                <w:szCs w:val="20"/>
              </w:rPr>
              <w:br/>
            </w:r>
            <w:r w:rsidR="002305F6">
              <w:rPr>
                <w:rFonts w:cs="Arial"/>
                <w:sz w:val="20"/>
                <w:szCs w:val="20"/>
              </w:rPr>
              <w:t>2016-17</w:t>
            </w:r>
            <w:r w:rsidR="00CB1567">
              <w:rPr>
                <w:rFonts w:cs="Arial"/>
                <w:sz w:val="20"/>
                <w:szCs w:val="20"/>
              </w:rPr>
              <w:t xml:space="preserve"> </w:t>
            </w:r>
            <w:r w:rsidRPr="000A2D62">
              <w:rPr>
                <w:rFonts w:cs="Arial"/>
                <w:sz w:val="20"/>
                <w:szCs w:val="20"/>
              </w:rPr>
              <w:t>are provided at the end of this section.</w:t>
            </w:r>
          </w:p>
          <w:p w:rsidR="00404178" w:rsidRDefault="00404178" w:rsidP="00CA09A3">
            <w:pPr>
              <w:jc w:val="both"/>
              <w:rPr>
                <w:rFonts w:cs="Arial"/>
                <w:color w:val="000000"/>
                <w:sz w:val="20"/>
                <w:szCs w:val="20"/>
              </w:rPr>
            </w:pPr>
          </w:p>
          <w:p w:rsidR="00BA0539" w:rsidRPr="000A2D62" w:rsidRDefault="00BA0539" w:rsidP="00CA09A3">
            <w:pPr>
              <w:jc w:val="both"/>
              <w:rPr>
                <w:rFonts w:cs="Arial"/>
                <w:color w:val="000000"/>
                <w:sz w:val="20"/>
                <w:szCs w:val="20"/>
              </w:rPr>
            </w:pPr>
          </w:p>
        </w:tc>
      </w:tr>
      <w:tr w:rsidR="000810AC" w:rsidRPr="000A2D62" w:rsidTr="00454BFA">
        <w:trPr>
          <w:gridAfter w:val="1"/>
          <w:wAfter w:w="128" w:type="dxa"/>
          <w:cantSplit/>
        </w:trPr>
        <w:tc>
          <w:tcPr>
            <w:tcW w:w="2415" w:type="dxa"/>
            <w:gridSpan w:val="2"/>
            <w:tcBorders>
              <w:right w:val="single" w:sz="18" w:space="0" w:color="E36C0A" w:themeColor="accent6" w:themeShade="BF"/>
            </w:tcBorders>
          </w:tcPr>
          <w:p w:rsidR="000810AC" w:rsidRPr="003E21BB" w:rsidRDefault="000810AC" w:rsidP="00CA09A3">
            <w:pPr>
              <w:rPr>
                <w:rStyle w:val="StyleBoldSeaGreen"/>
                <w:rFonts w:cs="Arial"/>
                <w:b w:val="0"/>
                <w:color w:val="E36C0A" w:themeColor="accent6" w:themeShade="BF"/>
              </w:rPr>
            </w:pPr>
            <w:r w:rsidRPr="003E21BB">
              <w:rPr>
                <w:rStyle w:val="StyleBoldSeaGreen"/>
                <w:rFonts w:cs="Arial"/>
                <w:color w:val="E36C0A" w:themeColor="accent6" w:themeShade="BF"/>
              </w:rPr>
              <w:t>Standardised Expenditure</w:t>
            </w:r>
          </w:p>
        </w:tc>
        <w:tc>
          <w:tcPr>
            <w:tcW w:w="251" w:type="dxa"/>
            <w:gridSpan w:val="2"/>
            <w:tcBorders>
              <w:left w:val="single" w:sz="18" w:space="0" w:color="E36C0A" w:themeColor="accent6" w:themeShade="BF"/>
            </w:tcBorders>
          </w:tcPr>
          <w:p w:rsidR="000810AC" w:rsidRPr="000A2D62" w:rsidRDefault="000810AC" w:rsidP="00CA09A3">
            <w:pPr>
              <w:rPr>
                <w:rFonts w:cs="Arial"/>
                <w:color w:val="000000"/>
                <w:sz w:val="20"/>
                <w:szCs w:val="20"/>
              </w:rPr>
            </w:pPr>
          </w:p>
        </w:tc>
        <w:tc>
          <w:tcPr>
            <w:tcW w:w="6548" w:type="dxa"/>
          </w:tcPr>
          <w:p w:rsidR="000810AC" w:rsidRPr="000A2D62" w:rsidRDefault="000810AC" w:rsidP="00CA09A3">
            <w:pPr>
              <w:jc w:val="both"/>
              <w:rPr>
                <w:rFonts w:cs="Arial"/>
                <w:sz w:val="20"/>
                <w:szCs w:val="20"/>
              </w:rPr>
            </w:pPr>
            <w:r w:rsidRPr="000A2D62">
              <w:rPr>
                <w:rFonts w:cs="Arial"/>
                <w:sz w:val="20"/>
                <w:szCs w:val="20"/>
              </w:rPr>
              <w:t xml:space="preserve">Under the Commission’s general purpose grants methodology, </w:t>
            </w:r>
            <w:r w:rsidRPr="000A2D62">
              <w:rPr>
                <w:rFonts w:cs="Arial"/>
                <w:i/>
                <w:sz w:val="20"/>
                <w:szCs w:val="20"/>
              </w:rPr>
              <w:t>standardised expenditure</w:t>
            </w:r>
            <w:r w:rsidRPr="000A2D62">
              <w:rPr>
                <w:rFonts w:cs="Arial"/>
                <w:sz w:val="20"/>
                <w:szCs w:val="20"/>
              </w:rPr>
              <w:t xml:space="preserve"> is calculated for each council on the basis of nine expenditure functions.  Between them, these expenditure functions include all council recurrent expenditure.</w:t>
            </w:r>
          </w:p>
          <w:p w:rsidR="000810AC" w:rsidRPr="000A2D62" w:rsidRDefault="000810AC" w:rsidP="00CA09A3">
            <w:pPr>
              <w:jc w:val="both"/>
              <w:rPr>
                <w:rFonts w:cs="Arial"/>
                <w:sz w:val="20"/>
                <w:szCs w:val="20"/>
              </w:rPr>
            </w:pPr>
          </w:p>
          <w:p w:rsidR="000810AC" w:rsidRPr="000A2D62" w:rsidRDefault="000810AC" w:rsidP="00CA09A3">
            <w:pPr>
              <w:jc w:val="both"/>
              <w:rPr>
                <w:rFonts w:cs="Arial"/>
                <w:sz w:val="20"/>
                <w:szCs w:val="20"/>
              </w:rPr>
            </w:pPr>
            <w:r w:rsidRPr="000A2D62">
              <w:rPr>
                <w:rFonts w:cs="Arial"/>
                <w:sz w:val="20"/>
                <w:szCs w:val="20"/>
              </w:rPr>
              <w:t>The structure of the model ensures that the gross standardised expenditure for each function equals aggregate actual expenditure by councils, thus ensuring that the relative importance of each of the nine expenditure functions in the Commission’s model matches the pattern of actual council expenditure.</w:t>
            </w:r>
          </w:p>
          <w:p w:rsidR="000810AC" w:rsidRDefault="000810AC" w:rsidP="00CA09A3">
            <w:pPr>
              <w:jc w:val="both"/>
              <w:rPr>
                <w:rFonts w:cs="Arial"/>
                <w:color w:val="000000"/>
                <w:sz w:val="20"/>
                <w:szCs w:val="20"/>
              </w:rPr>
            </w:pPr>
          </w:p>
          <w:p w:rsidR="009C6AE1" w:rsidRDefault="009C6AE1" w:rsidP="009C6AE1">
            <w:pPr>
              <w:jc w:val="both"/>
              <w:rPr>
                <w:rFonts w:cs="Arial"/>
                <w:sz w:val="20"/>
                <w:szCs w:val="20"/>
              </w:rPr>
            </w:pPr>
            <w:r w:rsidRPr="0061376C">
              <w:rPr>
                <w:rFonts w:cs="Arial"/>
                <w:sz w:val="20"/>
                <w:szCs w:val="20"/>
              </w:rPr>
              <w:t xml:space="preserve">The total recurrent expenditure across all Victorian councils in </w:t>
            </w:r>
            <w:r>
              <w:rPr>
                <w:rFonts w:cs="Arial"/>
                <w:sz w:val="20"/>
                <w:szCs w:val="20"/>
              </w:rPr>
              <w:t>2014-15</w:t>
            </w:r>
            <w:r w:rsidRPr="0061376C">
              <w:rPr>
                <w:rFonts w:cs="Arial"/>
                <w:sz w:val="20"/>
                <w:szCs w:val="20"/>
              </w:rPr>
              <w:t xml:space="preserve"> was $7</w:t>
            </w:r>
            <w:r>
              <w:rPr>
                <w:rFonts w:cs="Arial"/>
                <w:sz w:val="20"/>
                <w:szCs w:val="20"/>
              </w:rPr>
              <w:t>.613</w:t>
            </w:r>
            <w:r w:rsidRPr="0061376C">
              <w:rPr>
                <w:rFonts w:cs="Arial"/>
                <w:sz w:val="20"/>
                <w:szCs w:val="20"/>
              </w:rPr>
              <w:t xml:space="preserve"> </w:t>
            </w:r>
            <w:r>
              <w:rPr>
                <w:rFonts w:cs="Arial"/>
                <w:sz w:val="20"/>
                <w:szCs w:val="20"/>
              </w:rPr>
              <w:t>b</w:t>
            </w:r>
            <w:r w:rsidRPr="0061376C">
              <w:rPr>
                <w:rFonts w:cs="Arial"/>
                <w:sz w:val="20"/>
                <w:szCs w:val="20"/>
              </w:rPr>
              <w:t>illion.</w:t>
            </w:r>
            <w:r w:rsidRPr="009D2CFD">
              <w:rPr>
                <w:rFonts w:cs="Arial"/>
                <w:sz w:val="20"/>
                <w:szCs w:val="20"/>
              </w:rPr>
              <w:t xml:space="preserve">  Under the Commission’s methodology, the gross standardised expenditure in the allocation model for </w:t>
            </w:r>
            <w:r>
              <w:rPr>
                <w:rFonts w:cs="Arial"/>
                <w:sz w:val="20"/>
                <w:szCs w:val="20"/>
              </w:rPr>
              <w:t>2016-17</w:t>
            </w:r>
            <w:r w:rsidRPr="009D2CFD">
              <w:rPr>
                <w:rFonts w:cs="Arial"/>
                <w:sz w:val="20"/>
                <w:szCs w:val="20"/>
              </w:rPr>
              <w:t xml:space="preserve"> therefore also equals $7</w:t>
            </w:r>
            <w:r>
              <w:rPr>
                <w:rFonts w:cs="Arial"/>
                <w:sz w:val="20"/>
                <w:szCs w:val="20"/>
              </w:rPr>
              <w:t>.613</w:t>
            </w:r>
            <w:r w:rsidRPr="009D2CFD">
              <w:rPr>
                <w:rFonts w:cs="Arial"/>
                <w:sz w:val="20"/>
                <w:szCs w:val="20"/>
              </w:rPr>
              <w:t xml:space="preserve"> </w:t>
            </w:r>
            <w:r>
              <w:rPr>
                <w:rFonts w:cs="Arial"/>
                <w:sz w:val="20"/>
                <w:szCs w:val="20"/>
              </w:rPr>
              <w:t>b</w:t>
            </w:r>
            <w:r w:rsidRPr="009D2CFD">
              <w:rPr>
                <w:rFonts w:cs="Arial"/>
                <w:sz w:val="20"/>
                <w:szCs w:val="20"/>
              </w:rPr>
              <w:t>illion, with each of the nine expenditure functions assuming the same share of both actual expenditure and standardised expenditure.</w:t>
            </w:r>
          </w:p>
          <w:p w:rsidR="009C6AE1" w:rsidRDefault="0051178F" w:rsidP="00CA09A3">
            <w:pPr>
              <w:jc w:val="both"/>
              <w:rPr>
                <w:rFonts w:cs="Arial"/>
                <w:color w:val="000000"/>
                <w:sz w:val="20"/>
                <w:szCs w:val="20"/>
              </w:rPr>
            </w:pPr>
            <w:r>
              <w:rPr>
                <w:rFonts w:cs="Arial"/>
                <w:noProof/>
                <w:color w:val="000000"/>
                <w:sz w:val="20"/>
                <w:szCs w:val="20"/>
              </w:rPr>
              <w:drawing>
                <wp:anchor distT="0" distB="0" distL="114300" distR="114300" simplePos="0" relativeHeight="251802112" behindDoc="0" locked="0" layoutInCell="1" allowOverlap="1" wp14:anchorId="5C2F3275" wp14:editId="19AFA6A5">
                  <wp:simplePos x="0" y="0"/>
                  <wp:positionH relativeFrom="column">
                    <wp:posOffset>487955</wp:posOffset>
                  </wp:positionH>
                  <wp:positionV relativeFrom="paragraph">
                    <wp:posOffset>14652</wp:posOffset>
                  </wp:positionV>
                  <wp:extent cx="2920365" cy="2907030"/>
                  <wp:effectExtent l="0" t="0" r="0" b="762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0365" cy="2907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AE1" w:rsidRDefault="009C6AE1" w:rsidP="00CA09A3">
            <w:pPr>
              <w:jc w:val="both"/>
              <w:rPr>
                <w:rFonts w:cs="Arial"/>
                <w:color w:val="000000"/>
                <w:sz w:val="20"/>
                <w:szCs w:val="20"/>
              </w:rPr>
            </w:pPr>
          </w:p>
          <w:p w:rsidR="009C6AE1" w:rsidRDefault="009C6AE1" w:rsidP="00CA09A3">
            <w:pPr>
              <w:jc w:val="both"/>
              <w:rPr>
                <w:rFonts w:cs="Arial"/>
                <w:color w:val="000000"/>
                <w:sz w:val="20"/>
                <w:szCs w:val="20"/>
              </w:rPr>
            </w:pPr>
          </w:p>
          <w:p w:rsidR="009C6AE1" w:rsidRDefault="009C6AE1"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746FE6" w:rsidRDefault="00746FE6" w:rsidP="00CA09A3">
            <w:pPr>
              <w:jc w:val="both"/>
              <w:rPr>
                <w:rFonts w:cs="Arial"/>
                <w:color w:val="000000"/>
                <w:sz w:val="20"/>
                <w:szCs w:val="20"/>
              </w:rPr>
            </w:pPr>
          </w:p>
          <w:p w:rsidR="009C6AE1" w:rsidRDefault="009C6AE1" w:rsidP="00CA09A3">
            <w:pPr>
              <w:jc w:val="both"/>
              <w:rPr>
                <w:rFonts w:cs="Arial"/>
                <w:color w:val="000000"/>
                <w:sz w:val="20"/>
                <w:szCs w:val="20"/>
              </w:rPr>
            </w:pPr>
          </w:p>
          <w:p w:rsidR="009C6AE1" w:rsidRPr="000A2D62" w:rsidRDefault="009C6AE1" w:rsidP="00CA09A3">
            <w:pPr>
              <w:jc w:val="both"/>
              <w:rPr>
                <w:rFonts w:cs="Arial"/>
                <w:color w:val="000000"/>
                <w:sz w:val="20"/>
                <w:szCs w:val="20"/>
              </w:rPr>
            </w:pPr>
          </w:p>
        </w:tc>
      </w:tr>
      <w:tr w:rsidR="000810AC" w:rsidRPr="000A2D62" w:rsidTr="00454BFA">
        <w:trPr>
          <w:gridAfter w:val="1"/>
          <w:wAfter w:w="128" w:type="dxa"/>
          <w:cantSplit/>
        </w:trPr>
        <w:tc>
          <w:tcPr>
            <w:tcW w:w="2415" w:type="dxa"/>
            <w:gridSpan w:val="2"/>
            <w:tcBorders>
              <w:right w:val="single" w:sz="18" w:space="0" w:color="E36C0A" w:themeColor="accent6" w:themeShade="BF"/>
            </w:tcBorders>
          </w:tcPr>
          <w:p w:rsidR="000810AC" w:rsidRPr="003E21BB" w:rsidRDefault="000810AC" w:rsidP="00CA09A3">
            <w:pPr>
              <w:rPr>
                <w:rStyle w:val="StyleBoldSeaGreen"/>
                <w:rFonts w:cs="Arial"/>
                <w:color w:val="E36C0A" w:themeColor="accent6" w:themeShade="BF"/>
              </w:rPr>
            </w:pPr>
          </w:p>
        </w:tc>
        <w:tc>
          <w:tcPr>
            <w:tcW w:w="251" w:type="dxa"/>
            <w:gridSpan w:val="2"/>
            <w:tcBorders>
              <w:left w:val="single" w:sz="18" w:space="0" w:color="E36C0A" w:themeColor="accent6" w:themeShade="BF"/>
            </w:tcBorders>
          </w:tcPr>
          <w:p w:rsidR="000810AC" w:rsidRPr="000A2D62" w:rsidRDefault="000810AC" w:rsidP="00CA09A3">
            <w:pPr>
              <w:rPr>
                <w:rFonts w:cs="Arial"/>
                <w:color w:val="000000"/>
                <w:sz w:val="20"/>
                <w:szCs w:val="20"/>
              </w:rPr>
            </w:pPr>
          </w:p>
        </w:tc>
        <w:tc>
          <w:tcPr>
            <w:tcW w:w="6548" w:type="dxa"/>
          </w:tcPr>
          <w:p w:rsidR="00BA0539" w:rsidRPr="000A2D62" w:rsidRDefault="00BA0539" w:rsidP="00BA0539">
            <w:pPr>
              <w:jc w:val="both"/>
              <w:rPr>
                <w:rFonts w:cs="Arial"/>
                <w:color w:val="000000"/>
                <w:sz w:val="20"/>
                <w:szCs w:val="20"/>
              </w:rPr>
            </w:pPr>
            <w:r w:rsidRPr="000A2D62">
              <w:rPr>
                <w:rFonts w:cs="Arial"/>
                <w:color w:val="000000"/>
                <w:sz w:val="20"/>
                <w:szCs w:val="20"/>
              </w:rPr>
              <w:t xml:space="preserve">For each function, with the exception of Local Roads and Bridges, </w:t>
            </w:r>
            <w:r w:rsidRPr="000A2D62">
              <w:rPr>
                <w:rFonts w:cs="Arial"/>
                <w:i/>
                <w:color w:val="000000"/>
                <w:sz w:val="20"/>
                <w:szCs w:val="20"/>
              </w:rPr>
              <w:t xml:space="preserve">gross standardised expenditure </w:t>
            </w:r>
            <w:r w:rsidRPr="000A2D62">
              <w:rPr>
                <w:rFonts w:cs="Arial"/>
                <w:color w:val="000000"/>
                <w:sz w:val="20"/>
                <w:szCs w:val="20"/>
              </w:rPr>
              <w:t xml:space="preserve">is obtained by multiplying </w:t>
            </w:r>
            <w:r w:rsidR="00137C41">
              <w:rPr>
                <w:rFonts w:cs="Arial"/>
                <w:color w:val="000000"/>
                <w:sz w:val="20"/>
                <w:szCs w:val="20"/>
              </w:rPr>
              <w:t xml:space="preserve">the relevant </w:t>
            </w:r>
            <w:r w:rsidR="0001278E">
              <w:rPr>
                <w:rFonts w:cs="Arial"/>
                <w:color w:val="000000"/>
                <w:sz w:val="20"/>
                <w:szCs w:val="20"/>
              </w:rPr>
              <w:t xml:space="preserve">major cost driver </w:t>
            </w:r>
            <w:r w:rsidRPr="000A2D62">
              <w:rPr>
                <w:rFonts w:cs="Arial"/>
                <w:color w:val="000000"/>
                <w:sz w:val="20"/>
                <w:szCs w:val="20"/>
              </w:rPr>
              <w:t>by:</w:t>
            </w:r>
          </w:p>
          <w:p w:rsidR="00BA0539" w:rsidRPr="000A2D62" w:rsidRDefault="00BA0539" w:rsidP="00FD59CA">
            <w:pPr>
              <w:pStyle w:val="Bullet"/>
            </w:pPr>
            <w:r w:rsidRPr="000A2D62">
              <w:t>the average Victorian council expenditure on that function, per unit of need; and</w:t>
            </w:r>
          </w:p>
          <w:p w:rsidR="00BA0539" w:rsidRPr="000A2D62" w:rsidRDefault="00BA0539" w:rsidP="00FD59CA">
            <w:pPr>
              <w:pStyle w:val="Bullet"/>
              <w:rPr>
                <w:color w:val="000000"/>
                <w:szCs w:val="20"/>
              </w:rPr>
            </w:pPr>
            <w:r w:rsidRPr="000A2D62">
              <w:t>a composite cost adjustor which takes account of factors that make service provision cost more or less for individual councils than the State average.</w:t>
            </w:r>
          </w:p>
          <w:p w:rsidR="00BA0539" w:rsidRDefault="00BA0539" w:rsidP="00BA0539">
            <w:pPr>
              <w:jc w:val="both"/>
              <w:rPr>
                <w:rFonts w:cs="Arial"/>
                <w:color w:val="000000"/>
                <w:sz w:val="20"/>
                <w:szCs w:val="20"/>
              </w:rPr>
            </w:pPr>
          </w:p>
          <w:p w:rsidR="009C6AE1" w:rsidRPr="000A2D62" w:rsidRDefault="009C6AE1" w:rsidP="009C6AE1">
            <w:pPr>
              <w:jc w:val="both"/>
              <w:rPr>
                <w:rFonts w:cs="Arial"/>
                <w:color w:val="000000"/>
                <w:sz w:val="20"/>
                <w:szCs w:val="20"/>
              </w:rPr>
            </w:pPr>
            <w:r w:rsidRPr="000A2D62">
              <w:rPr>
                <w:rFonts w:cs="Arial"/>
                <w:color w:val="000000"/>
                <w:sz w:val="20"/>
                <w:szCs w:val="20"/>
              </w:rPr>
              <w:t>This can be demonstrated diagrammatically as follows:</w:t>
            </w:r>
          </w:p>
          <w:p w:rsidR="009C6AE1" w:rsidRPr="000A2D62" w:rsidRDefault="009C6AE1" w:rsidP="009C6AE1">
            <w:pPr>
              <w:rPr>
                <w:rFonts w:cs="Arial"/>
                <w:color w:val="000000"/>
                <w:sz w:val="20"/>
                <w:szCs w:val="20"/>
              </w:rPr>
            </w:pPr>
          </w:p>
          <w:p w:rsidR="009C6AE1" w:rsidRPr="008D6EC0" w:rsidRDefault="009C6AE1" w:rsidP="009C6AE1">
            <w:pPr>
              <w:jc w:val="center"/>
              <w:rPr>
                <w:rFonts w:cs="Arial"/>
                <w:b/>
                <w:color w:val="E36C0A" w:themeColor="accent6" w:themeShade="BF"/>
                <w:sz w:val="18"/>
                <w:szCs w:val="18"/>
              </w:rPr>
            </w:pPr>
            <w:r w:rsidRPr="008D6EC0">
              <w:rPr>
                <w:rFonts w:cs="Arial"/>
                <w:b/>
                <w:color w:val="E36C0A" w:themeColor="accent6" w:themeShade="BF"/>
                <w:sz w:val="18"/>
                <w:szCs w:val="18"/>
              </w:rPr>
              <w:t>Gross Standardised Expenditure</w:t>
            </w:r>
          </w:p>
          <w:p w:rsidR="009C6AE1" w:rsidRPr="008D6EC0" w:rsidRDefault="009C6AE1" w:rsidP="009C6AE1">
            <w:pPr>
              <w:jc w:val="center"/>
              <w:rPr>
                <w:rFonts w:cs="Arial"/>
                <w:color w:val="E36C0A" w:themeColor="accent6" w:themeShade="BF"/>
                <w:sz w:val="16"/>
                <w:szCs w:val="16"/>
              </w:rPr>
            </w:pPr>
            <w:r w:rsidRPr="008D6EC0">
              <w:rPr>
                <w:rFonts w:cs="Arial"/>
                <w:color w:val="E36C0A" w:themeColor="accent6" w:themeShade="BF"/>
                <w:sz w:val="16"/>
                <w:szCs w:val="16"/>
              </w:rPr>
              <w:t>(for each function)</w:t>
            </w:r>
          </w:p>
          <w:p w:rsidR="009C6AE1" w:rsidRPr="006A0F4F" w:rsidRDefault="009C6AE1" w:rsidP="009C6AE1">
            <w:pPr>
              <w:rPr>
                <w:rFonts w:cs="Arial"/>
                <w:color w:val="000000"/>
                <w:sz w:val="20"/>
                <w:szCs w:val="20"/>
              </w:rPr>
            </w:pPr>
          </w:p>
          <w:p w:rsidR="009C6AE1" w:rsidRPr="006A0F4F" w:rsidRDefault="009C6AE1" w:rsidP="009C6AE1">
            <w:pPr>
              <w:rPr>
                <w:rFonts w:cs="Arial"/>
                <w:color w:val="000000"/>
                <w:sz w:val="20"/>
                <w:szCs w:val="20"/>
              </w:rPr>
            </w:pPr>
            <w:r>
              <w:rPr>
                <w:rFonts w:cs="Arial"/>
                <w:noProof/>
                <w:color w:val="000000"/>
                <w:sz w:val="20"/>
                <w:szCs w:val="20"/>
              </w:rPr>
              <mc:AlternateContent>
                <mc:Choice Requires="wpg">
                  <w:drawing>
                    <wp:anchor distT="0" distB="0" distL="114300" distR="114300" simplePos="0" relativeHeight="251790848" behindDoc="0" locked="0" layoutInCell="1" allowOverlap="1" wp14:anchorId="0298D040" wp14:editId="3B79E597">
                      <wp:simplePos x="0" y="0"/>
                      <wp:positionH relativeFrom="column">
                        <wp:posOffset>474345</wp:posOffset>
                      </wp:positionH>
                      <wp:positionV relativeFrom="paragraph">
                        <wp:posOffset>15875</wp:posOffset>
                      </wp:positionV>
                      <wp:extent cx="3167000" cy="881700"/>
                      <wp:effectExtent l="0" t="0" r="0" b="0"/>
                      <wp:wrapNone/>
                      <wp:docPr id="1" name="Group 1"/>
                      <wp:cNvGraphicFramePr/>
                      <a:graphic xmlns:a="http://schemas.openxmlformats.org/drawingml/2006/main">
                        <a:graphicData uri="http://schemas.microsoft.com/office/word/2010/wordprocessingGroup">
                          <wpg:wgp>
                            <wpg:cNvGrpSpPr/>
                            <wpg:grpSpPr>
                              <a:xfrm>
                                <a:off x="0" y="0"/>
                                <a:ext cx="3167000" cy="881700"/>
                                <a:chOff x="0" y="0"/>
                                <a:chExt cx="3167000" cy="881700"/>
                              </a:xfrm>
                            </wpg:grpSpPr>
                            <wps:wsp>
                              <wps:cNvPr id="4" name="Text Box 46"/>
                              <wps:cNvSpPr txBox="1">
                                <a:spLocks noChangeArrowheads="1"/>
                              </wps:cNvSpPr>
                              <wps:spPr bwMode="auto">
                                <a:xfrm>
                                  <a:off x="0" y="0"/>
                                  <a:ext cx="1008000" cy="504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4F1943" w:rsidRPr="008D6EC0" w:rsidRDefault="004F1943" w:rsidP="009C6AE1">
                                    <w:pPr>
                                      <w:jc w:val="center"/>
                                      <w:rPr>
                                        <w:rFonts w:cs="Arial"/>
                                        <w:b/>
                                        <w:color w:val="E36C0A" w:themeColor="accent6" w:themeShade="BF"/>
                                        <w:sz w:val="16"/>
                                        <w:szCs w:val="16"/>
                                      </w:rPr>
                                    </w:pPr>
                                    <w:r w:rsidRPr="008D6EC0">
                                      <w:rPr>
                                        <w:rFonts w:cs="Arial"/>
                                        <w:b/>
                                        <w:color w:val="E36C0A" w:themeColor="accent6" w:themeShade="BF"/>
                                        <w:sz w:val="16"/>
                                        <w:szCs w:val="16"/>
                                      </w:rPr>
                                      <w:t>“Major Cost Driver”</w:t>
                                    </w:r>
                                  </w:p>
                                </w:txbxContent>
                              </wps:txbx>
                              <wps:bodyPr rot="0" vert="horz" wrap="square" lIns="91440" tIns="45720" rIns="91440" bIns="45720" anchor="ctr" anchorCtr="0" upright="1">
                                <a:noAutofit/>
                              </wps:bodyPr>
                            </wps:wsp>
                            <wps:wsp>
                              <wps:cNvPr id="6" name="Text Box 44"/>
                              <wps:cNvSpPr txBox="1">
                                <a:spLocks noChangeArrowheads="1"/>
                              </wps:cNvSpPr>
                              <wps:spPr bwMode="auto">
                                <a:xfrm>
                                  <a:off x="1079500" y="0"/>
                                  <a:ext cx="1008000" cy="504000"/>
                                </a:xfrm>
                                <a:prstGeom prst="rect">
                                  <a:avLst/>
                                </a:prstGeom>
                                <a:solidFill>
                                  <a:schemeClr val="accent6">
                                    <a:lumMod val="75000"/>
                                  </a:schemeClr>
                                </a:solidFill>
                                <a:ln>
                                  <a:noFill/>
                                </a:ln>
                                <a:extLst/>
                              </wps:spPr>
                              <wps:txbx>
                                <w:txbxContent>
                                  <w:p w:rsidR="004F1943" w:rsidRPr="00953056" w:rsidRDefault="004F1943" w:rsidP="009C6AE1">
                                    <w:pPr>
                                      <w:jc w:val="center"/>
                                      <w:rPr>
                                        <w:rFonts w:cs="Arial"/>
                                        <w:b/>
                                        <w:color w:val="FFFFFF" w:themeColor="background1"/>
                                        <w:sz w:val="16"/>
                                        <w:szCs w:val="16"/>
                                      </w:rPr>
                                    </w:pPr>
                                    <w:r w:rsidRPr="00953056">
                                      <w:rPr>
                                        <w:rFonts w:cs="Arial"/>
                                        <w:b/>
                                        <w:color w:val="FFFFFF" w:themeColor="background1"/>
                                        <w:sz w:val="16"/>
                                        <w:szCs w:val="16"/>
                                      </w:rPr>
                                      <w:t>Gross Standardised Expenditure</w:t>
                                    </w:r>
                                  </w:p>
                                </w:txbxContent>
                              </wps:txbx>
                              <wps:bodyPr rot="0" vert="horz" wrap="square" lIns="91440" tIns="45720" rIns="91440" bIns="45720" anchor="ctr" anchorCtr="0" upright="1">
                                <a:noAutofit/>
                              </wps:bodyPr>
                            </wps:wsp>
                            <wps:wsp>
                              <wps:cNvPr id="14" name="Text Box 45"/>
                              <wps:cNvSpPr txBox="1">
                                <a:spLocks noChangeArrowheads="1"/>
                              </wps:cNvSpPr>
                              <wps:spPr bwMode="auto">
                                <a:xfrm>
                                  <a:off x="977900" y="647700"/>
                                  <a:ext cx="1202400" cy="234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4F1943" w:rsidRPr="008D6EC0" w:rsidRDefault="004F1943" w:rsidP="009C6AE1">
                                    <w:pPr>
                                      <w:jc w:val="center"/>
                                      <w:rPr>
                                        <w:rFonts w:cs="Arial"/>
                                        <w:b/>
                                        <w:color w:val="E36C0A" w:themeColor="accent6" w:themeShade="BF"/>
                                        <w:sz w:val="16"/>
                                        <w:szCs w:val="16"/>
                                      </w:rPr>
                                    </w:pPr>
                                    <w:r w:rsidRPr="008D6EC0">
                                      <w:rPr>
                                        <w:rFonts w:cs="Arial"/>
                                        <w:b/>
                                        <w:color w:val="E36C0A" w:themeColor="accent6" w:themeShade="BF"/>
                                        <w:sz w:val="16"/>
                                        <w:szCs w:val="16"/>
                                      </w:rPr>
                                      <w:t>“Cost Adjustors”</w:t>
                                    </w:r>
                                  </w:p>
                                </w:txbxContent>
                              </wps:txbx>
                              <wps:bodyPr rot="0" vert="horz" wrap="square" lIns="91440" tIns="45720" rIns="91440" bIns="45720" anchor="ctr" anchorCtr="0" upright="1">
                                <a:noAutofit/>
                              </wps:bodyPr>
                            </wps:wsp>
                            <wps:wsp>
                              <wps:cNvPr id="17" name="Text Box 46"/>
                              <wps:cNvSpPr txBox="1">
                                <a:spLocks noChangeArrowheads="1"/>
                              </wps:cNvSpPr>
                              <wps:spPr bwMode="auto">
                                <a:xfrm>
                                  <a:off x="2159000" y="0"/>
                                  <a:ext cx="1008000" cy="504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4F1943" w:rsidRPr="008D6EC0" w:rsidRDefault="004F1943" w:rsidP="009C6AE1">
                                    <w:pPr>
                                      <w:jc w:val="center"/>
                                      <w:rPr>
                                        <w:rFonts w:cs="Arial"/>
                                        <w:b/>
                                        <w:color w:val="E36C0A" w:themeColor="accent6" w:themeShade="BF"/>
                                        <w:sz w:val="16"/>
                                        <w:szCs w:val="16"/>
                                      </w:rPr>
                                    </w:pPr>
                                    <w:r w:rsidRPr="008D6EC0">
                                      <w:rPr>
                                        <w:rFonts w:cs="Arial"/>
                                        <w:b/>
                                        <w:color w:val="E36C0A" w:themeColor="accent6" w:themeShade="BF"/>
                                        <w:sz w:val="16"/>
                                        <w:szCs w:val="16"/>
                                      </w:rPr>
                                      <w:t xml:space="preserve">“Average Expenditure </w:t>
                                    </w:r>
                                    <w:r w:rsidRPr="008D6EC0">
                                      <w:rPr>
                                        <w:rFonts w:cs="Arial"/>
                                        <w:b/>
                                        <w:color w:val="E36C0A" w:themeColor="accent6" w:themeShade="BF"/>
                                        <w:sz w:val="16"/>
                                        <w:szCs w:val="16"/>
                                      </w:rPr>
                                      <w:br/>
                                      <w:t>per Unit”</w:t>
                                    </w:r>
                                  </w:p>
                                </w:txbxContent>
                              </wps:txbx>
                              <wps:bodyPr rot="0" vert="horz" wrap="square" lIns="91440" tIns="45720" rIns="91440" bIns="45720" anchor="ctr" anchorCtr="0" upright="1">
                                <a:noAutofit/>
                              </wps:bodyPr>
                            </wps:wsp>
                            <wps:wsp>
                              <wps:cNvPr id="19" name="Line 48"/>
                              <wps:cNvCnPr/>
                              <wps:spPr bwMode="auto">
                                <a:xfrm flipV="1">
                                  <a:off x="1587500" y="501650"/>
                                  <a:ext cx="0" cy="180000"/>
                                </a:xfrm>
                                <a:prstGeom prst="line">
                                  <a:avLst/>
                                </a:prstGeom>
                                <a:noFill/>
                                <a:ln w="12700">
                                  <a:solidFill>
                                    <a:schemeClr val="accent6">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36" name="Line 48"/>
                              <wps:cNvCnPr/>
                              <wps:spPr bwMode="auto">
                                <a:xfrm rot="5400000" flipV="1">
                                  <a:off x="971550" y="146050"/>
                                  <a:ext cx="0" cy="180000"/>
                                </a:xfrm>
                                <a:prstGeom prst="line">
                                  <a:avLst/>
                                </a:prstGeom>
                                <a:noFill/>
                                <a:ln w="12700">
                                  <a:solidFill>
                                    <a:schemeClr val="accent6">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0" name="Line 48"/>
                              <wps:cNvCnPr/>
                              <wps:spPr bwMode="auto">
                                <a:xfrm rot="16200000" flipV="1">
                                  <a:off x="2197100" y="146050"/>
                                  <a:ext cx="0" cy="180000"/>
                                </a:xfrm>
                                <a:prstGeom prst="line">
                                  <a:avLst/>
                                </a:prstGeom>
                                <a:noFill/>
                                <a:ln w="12700">
                                  <a:solidFill>
                                    <a:schemeClr val="accent6">
                                      <a:lumMod val="7500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1" o:spid="_x0000_s1026" style="position:absolute;margin-left:37.35pt;margin-top:1.25pt;width:249.35pt;height:69.45pt;z-index:251790848" coordsize="31670,8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">
                      <v:shapetype id="_x0000_t202" coordsize="21600,21600" o:spt="202" path="m,l,21600r21600,l21600,xe">
                        <v:stroke joinstyle="miter"/>
                        <v:path gradientshapeok="t" o:connecttype="rect"/>
                      </v:shapetype>
                      <v:shape id="Text Box 46" o:spid="_x0000_s1027" type="#_x0000_t202" style="position:absolute;width:1008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T/cYA&#10;AADaAAAADwAAAGRycy9kb3ducmV2LnhtbESP3WrCQBSE7wt9h+UIvaubSK0aXcX+KBYEifoAx+wx&#10;Sc2eDdmtxj59Vyh4OczMN8xk1ppKnKlxpWUFcTcCQZxZXXKuYL9bPA9BOI+ssbJMCq7kYDZ9fJhg&#10;ou2FUzpvfS4ChF2CCgrv60RKlxVk0HVtTRy8o20M+iCbXOoGLwFuKtmLoldpsOSwUGBN7wVlp+2P&#10;UbB6W/bT0eZzfY3T3+H+q/d9iAcfSj112vkYhKfW38P/7ZVW8AK3K+EG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AT/cYAAADaAAAADwAAAAAAAAAAAAAAAACYAgAAZHJz&#10;L2Rvd25yZXYueG1sUEsFBgAAAAAEAAQA9QAAAIsDAAAAAA==&#10;" filled="f" fillcolor="#c9f" stroked="f" strokecolor="#936" strokeweight="1.5pt">
                        <v:textbox>
                          <w:txbxContent>
                            <w:p w:rsidR="004F1943" w:rsidRPr="008D6EC0" w:rsidRDefault="004F1943" w:rsidP="009C6AE1">
                              <w:pPr>
                                <w:jc w:val="center"/>
                                <w:rPr>
                                  <w:rFonts w:cs="Arial"/>
                                  <w:b/>
                                  <w:color w:val="E36C0A" w:themeColor="accent6" w:themeShade="BF"/>
                                  <w:sz w:val="16"/>
                                  <w:szCs w:val="16"/>
                                </w:rPr>
                              </w:pPr>
                              <w:r w:rsidRPr="008D6EC0">
                                <w:rPr>
                                  <w:rFonts w:cs="Arial"/>
                                  <w:b/>
                                  <w:color w:val="E36C0A" w:themeColor="accent6" w:themeShade="BF"/>
                                  <w:sz w:val="16"/>
                                  <w:szCs w:val="16"/>
                                </w:rPr>
                                <w:t>“Major Cost Driver”</w:t>
                              </w:r>
                            </w:p>
                          </w:txbxContent>
                        </v:textbox>
                      </v:shape>
                      <v:shape id="Text Box 44" o:spid="_x0000_s1028" type="#_x0000_t202" style="position:absolute;left:10795;width:1008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EeMIA&#10;AADaAAAADwAAAGRycy9kb3ducmV2LnhtbESPQWvCQBSE7wX/w/KE3uqmilZSV1Gx4MFLUr0/sq9J&#10;aPZt3F1N8u9dodDjMDPfMKtNbxpxJ+drywreJwkI4sLqmksF5++vtyUIH5A1NpZJwUAeNuvRywpT&#10;bTvO6J6HUkQI+xQVVCG0qZS+qMign9iWOHo/1hkMUbpSaoddhJtGTpNkIQ3WHBcqbGlfUfGb34yC&#10;+XC4nOa5Pl9niencbsjajz5T6nXcbz9BBOrDf/ivfdQKFvC8Em+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MR4wgAAANoAAAAPAAAAAAAAAAAAAAAAAJgCAABkcnMvZG93&#10;bnJldi54bWxQSwUGAAAAAAQABAD1AAAAhwMAAAAA&#10;" fillcolor="#e36c0a [2409]" stroked="f">
                        <v:textbox>
                          <w:txbxContent>
                            <w:p w:rsidR="004F1943" w:rsidRPr="00953056" w:rsidRDefault="004F1943" w:rsidP="009C6AE1">
                              <w:pPr>
                                <w:jc w:val="center"/>
                                <w:rPr>
                                  <w:rFonts w:cs="Arial"/>
                                  <w:b/>
                                  <w:color w:val="FFFFFF" w:themeColor="background1"/>
                                  <w:sz w:val="16"/>
                                  <w:szCs w:val="16"/>
                                </w:rPr>
                              </w:pPr>
                              <w:r w:rsidRPr="00953056">
                                <w:rPr>
                                  <w:rFonts w:cs="Arial"/>
                                  <w:b/>
                                  <w:color w:val="FFFFFF" w:themeColor="background1"/>
                                  <w:sz w:val="16"/>
                                  <w:szCs w:val="16"/>
                                </w:rPr>
                                <w:t>Gross Standardised Expenditure</w:t>
                              </w:r>
                            </w:p>
                          </w:txbxContent>
                        </v:textbox>
                      </v:shape>
                      <v:shape id="Text Box 45" o:spid="_x0000_s1029" type="#_x0000_t202" style="position:absolute;left:9779;top:6477;width:12024;height:2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w3MQA&#10;AADbAAAADwAAAGRycy9kb3ducmV2LnhtbERP22rCQBB9F/yHZQq+6SZirU1dpV5aFAol1g+YZqdJ&#10;bHY2ZFeNfr1bEPo2h3Od6bw1lThR40rLCuJBBII4s7rkXMH+660/AeE8ssbKMim4kIP5rNuZYqLt&#10;mVM67XwuQgi7BBUU3teJlC4ryKAb2Jo4cD+2MegDbHKpGzyHcFPJYRSNpcGSQ0OBNS0Lyn53R6Ng&#10;s3h/TJ8/1x+XOL1O9tvh4Tt+WinVe2hfX0B4av2/+O7e6DB/BH+/h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MNzEAAAA2wAAAA8AAAAAAAAAAAAAAAAAmAIAAGRycy9k&#10;b3ducmV2LnhtbFBLBQYAAAAABAAEAPUAAACJAwAAAAA=&#10;" filled="f" fillcolor="#c9f" stroked="f" strokecolor="#936" strokeweight="1.5pt">
                        <v:textbox>
                          <w:txbxContent>
                            <w:p w:rsidR="004F1943" w:rsidRPr="008D6EC0" w:rsidRDefault="004F1943" w:rsidP="009C6AE1">
                              <w:pPr>
                                <w:jc w:val="center"/>
                                <w:rPr>
                                  <w:rFonts w:cs="Arial"/>
                                  <w:b/>
                                  <w:color w:val="E36C0A" w:themeColor="accent6" w:themeShade="BF"/>
                                  <w:sz w:val="16"/>
                                  <w:szCs w:val="16"/>
                                </w:rPr>
                              </w:pPr>
                              <w:r w:rsidRPr="008D6EC0">
                                <w:rPr>
                                  <w:rFonts w:cs="Arial"/>
                                  <w:b/>
                                  <w:color w:val="E36C0A" w:themeColor="accent6" w:themeShade="BF"/>
                                  <w:sz w:val="16"/>
                                  <w:szCs w:val="16"/>
                                </w:rPr>
                                <w:t>“Cost Adjustors”</w:t>
                              </w:r>
                            </w:p>
                          </w:txbxContent>
                        </v:textbox>
                      </v:shape>
                      <v:shape id="Text Box 46" o:spid="_x0000_s1030" type="#_x0000_t202" style="position:absolute;left:21590;width:1008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uq8QA&#10;AADbAAAADwAAAGRycy9kb3ducmV2LnhtbERP22rCQBB9F/yHZYS+6SZC1aau4q1FoVCS+gHT7DRJ&#10;m50N2a3Gfr0rCH2bw7nOfNmZWpyodZVlBfEoAkGcW11xoeD48TKcgXAeWWNtmRRcyMFy0e/NMdH2&#10;zCmdMl+IEMIuQQWl900ipctLMuhGtiEO3JdtDfoA20LqFs8h3NRyHEUTabDi0FBiQ5uS8p/s1yjY&#10;r18f06f33dslTv9mx8P4+zOebpV6GHSrZxCeOv8vvrv3Osyfwu2XcI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rqvEAAAA2wAAAA8AAAAAAAAAAAAAAAAAmAIAAGRycy9k&#10;b3ducmV2LnhtbFBLBQYAAAAABAAEAPUAAACJAwAAAAA=&#10;" filled="f" fillcolor="#c9f" stroked="f" strokecolor="#936" strokeweight="1.5pt">
                        <v:textbox>
                          <w:txbxContent>
                            <w:p w:rsidR="004F1943" w:rsidRPr="008D6EC0" w:rsidRDefault="004F1943" w:rsidP="009C6AE1">
                              <w:pPr>
                                <w:jc w:val="center"/>
                                <w:rPr>
                                  <w:rFonts w:cs="Arial"/>
                                  <w:b/>
                                  <w:color w:val="E36C0A" w:themeColor="accent6" w:themeShade="BF"/>
                                  <w:sz w:val="16"/>
                                  <w:szCs w:val="16"/>
                                </w:rPr>
                              </w:pPr>
                              <w:r w:rsidRPr="008D6EC0">
                                <w:rPr>
                                  <w:rFonts w:cs="Arial"/>
                                  <w:b/>
                                  <w:color w:val="E36C0A" w:themeColor="accent6" w:themeShade="BF"/>
                                  <w:sz w:val="16"/>
                                  <w:szCs w:val="16"/>
                                </w:rPr>
                                <w:t xml:space="preserve">“Average Expenditure </w:t>
                              </w:r>
                              <w:r w:rsidRPr="008D6EC0">
                                <w:rPr>
                                  <w:rFonts w:cs="Arial"/>
                                  <w:b/>
                                  <w:color w:val="E36C0A" w:themeColor="accent6" w:themeShade="BF"/>
                                  <w:sz w:val="16"/>
                                  <w:szCs w:val="16"/>
                                </w:rPr>
                                <w:br/>
                                <w:t>per Unit”</w:t>
                              </w:r>
                            </w:p>
                          </w:txbxContent>
                        </v:textbox>
                      </v:shape>
                      <v:line id="Line 48" o:spid="_x0000_s1031" style="position:absolute;flip:y;visibility:visible;mso-wrap-style:square" from="15875,5016" to="15875,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uV38AAAADbAAAADwAAAGRycy9kb3ducmV2LnhtbERP32vCMBB+F/Y/hBvsTVMVRDtTkcHY&#10;wAdnO/Z8NLemtLmUJtbsvzeDwd7u4/t5+0O0vZho9K1jBctFBoK4drrlRsFn9TrfgvABWWPvmBT8&#10;kIdD8TDbY67djS80laERKYR9jgpMCEMupa8NWfQLNxAn7tuNFkOCYyP1iLcUbnu5yrKNtNhyajA4&#10;0IuhuiuvVkHlzvGt/Pgyk1lTXDc6nroYlXp6jMdnEIFi+Bf/ud91mr+D31/SAbK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bld/AAAAA2wAAAA8AAAAAAAAAAAAAAAAA&#10;oQIAAGRycy9kb3ducmV2LnhtbFBLBQYAAAAABAAEAPkAAACOAwAAAAA=&#10;" strokecolor="#e36c0a [2409]" strokeweight="1pt">
                        <v:stroke endarrow="block"/>
                      </v:line>
                      <v:line id="Line 48" o:spid="_x0000_s1032" style="position:absolute;rotation:-90;flip:y;visibility:visible;mso-wrap-style:square" from="9715,1460" to="9715,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j8UAAADbAAAADwAAAGRycy9kb3ducmV2LnhtbESPS2/CMBCE70j8B2uRegOHtgIU4iBE&#10;RR/iwuvAcYmXJCJeh9gN6b+vK1XiOJqZbzTJojOVaKlxpWUF41EEgjizuuRcwfGwHs5AOI+ssbJM&#10;Cn7IwSLt9xKMtb3zjtq9z0WAsItRQeF9HUvpsoIMupGtiYN3sY1BH2STS93gPcBNJZ+jaCINlhwW&#10;CqxpVVB23X8bBfqrPExry5u3D/N6am/vU71dnpV6GnTLOQhPnX+E/9ufWsHLBP6+hB8g0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N/j8UAAADbAAAADwAAAAAAAAAA&#10;AAAAAAChAgAAZHJzL2Rvd25yZXYueG1sUEsFBgAAAAAEAAQA+QAAAJMDAAAAAA==&#10;" strokecolor="#e36c0a [2409]" strokeweight="1pt">
                        <v:stroke endarrow="block"/>
                      </v:line>
                      <v:line id="Line 48" o:spid="_x0000_s1033" style="position:absolute;rotation:90;flip:y;visibility:visible;mso-wrap-style:square" from="21971,1460" to="21971,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kMOb8AAADbAAAADwAAAGRycy9kb3ducmV2LnhtbERPTYvCMBC9C/sfwix407SuSK3GsgjL&#10;Knix6n1oxrbYTLpNttZ/bw6Cx8f7XmeDaURPnastK4inEQjiwuqaSwXn088kAeE8ssbGMil4kINs&#10;8zFaY6rtnY/U574UIYRdigoq79tUSldUZNBNbUscuKvtDPoAu1LqDu8h3DRyFkULabDm0FBhS9uK&#10;ilv+bxTk5Oe/8eHivnBY0jnp/+r9bqHU+HP4XoHwNPi3+OXeaQXzsD58CT9Ab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RkMOb8AAADbAAAADwAAAAAAAAAAAAAAAACh&#10;AgAAZHJzL2Rvd25yZXYueG1sUEsFBgAAAAAEAAQA+QAAAI0DAAAAAA==&#10;" strokecolor="#e36c0a [2409]" strokeweight="1pt">
                        <v:stroke endarrow="block"/>
                      </v:line>
                    </v:group>
                  </w:pict>
                </mc:Fallback>
              </mc:AlternateContent>
            </w:r>
          </w:p>
          <w:p w:rsidR="009C6AE1" w:rsidRPr="006A0F4F" w:rsidRDefault="009C6AE1" w:rsidP="009C6AE1">
            <w:pPr>
              <w:rPr>
                <w:rFonts w:cs="Arial"/>
                <w:color w:val="000000"/>
                <w:sz w:val="20"/>
                <w:szCs w:val="20"/>
              </w:rPr>
            </w:pPr>
          </w:p>
          <w:p w:rsidR="009C6AE1" w:rsidRPr="006A0F4F" w:rsidRDefault="009C6AE1" w:rsidP="009C6AE1">
            <w:pPr>
              <w:rPr>
                <w:rFonts w:cs="Arial"/>
                <w:color w:val="000000"/>
                <w:sz w:val="20"/>
                <w:szCs w:val="20"/>
              </w:rPr>
            </w:pPr>
          </w:p>
          <w:p w:rsidR="009C6AE1" w:rsidRPr="006A0F4F" w:rsidRDefault="009C6AE1" w:rsidP="009C6AE1">
            <w:pPr>
              <w:rPr>
                <w:rFonts w:cs="Arial"/>
                <w:color w:val="000000"/>
                <w:sz w:val="20"/>
                <w:szCs w:val="20"/>
              </w:rPr>
            </w:pPr>
          </w:p>
          <w:p w:rsidR="009C6AE1" w:rsidRPr="006A0F4F" w:rsidRDefault="009C6AE1" w:rsidP="009C6AE1">
            <w:pPr>
              <w:rPr>
                <w:rFonts w:cs="Arial"/>
                <w:color w:val="000000"/>
                <w:sz w:val="20"/>
                <w:szCs w:val="20"/>
              </w:rPr>
            </w:pPr>
          </w:p>
          <w:p w:rsidR="009C6AE1" w:rsidRDefault="009C6AE1" w:rsidP="009C6AE1">
            <w:pPr>
              <w:rPr>
                <w:rFonts w:cs="Arial"/>
                <w:color w:val="000000"/>
                <w:sz w:val="20"/>
                <w:szCs w:val="20"/>
              </w:rPr>
            </w:pPr>
          </w:p>
          <w:p w:rsidR="009C6AE1" w:rsidRPr="006A0F4F" w:rsidRDefault="009C6AE1" w:rsidP="009C6AE1">
            <w:pPr>
              <w:rPr>
                <w:rFonts w:cs="Arial"/>
                <w:color w:val="000000"/>
                <w:sz w:val="20"/>
                <w:szCs w:val="20"/>
              </w:rPr>
            </w:pPr>
          </w:p>
          <w:p w:rsidR="009C6AE1" w:rsidRPr="000A2D62" w:rsidRDefault="009C6AE1" w:rsidP="009C6AE1">
            <w:pPr>
              <w:jc w:val="both"/>
              <w:rPr>
                <w:rFonts w:cs="Arial"/>
                <w:color w:val="000000"/>
                <w:sz w:val="20"/>
                <w:szCs w:val="20"/>
              </w:rPr>
            </w:pPr>
            <w:r w:rsidRPr="000A2D62">
              <w:rPr>
                <w:rFonts w:cs="Arial"/>
                <w:color w:val="000000"/>
                <w:sz w:val="20"/>
                <w:szCs w:val="20"/>
              </w:rPr>
              <w:t>The calculation of standardised expenditure for the Local Roads and Bridges expenditure function is describ</w:t>
            </w:r>
            <w:r>
              <w:rPr>
                <w:rFonts w:cs="Arial"/>
                <w:color w:val="000000"/>
                <w:sz w:val="20"/>
                <w:szCs w:val="20"/>
              </w:rPr>
              <w:t>ed at the end of this section.</w:t>
            </w:r>
          </w:p>
          <w:p w:rsidR="009C6AE1" w:rsidRDefault="009C6AE1" w:rsidP="009C6AE1">
            <w:pPr>
              <w:rPr>
                <w:rFonts w:cs="Arial"/>
                <w:color w:val="000000"/>
                <w:sz w:val="20"/>
                <w:szCs w:val="20"/>
              </w:rPr>
            </w:pPr>
          </w:p>
          <w:p w:rsidR="007B2CFC" w:rsidRDefault="007B2CFC" w:rsidP="007B2CFC">
            <w:pPr>
              <w:jc w:val="both"/>
              <w:rPr>
                <w:rFonts w:cs="Arial"/>
                <w:color w:val="000000"/>
                <w:sz w:val="20"/>
                <w:szCs w:val="20"/>
              </w:rPr>
            </w:pPr>
            <w:r w:rsidRPr="000A2D62">
              <w:rPr>
                <w:rFonts w:cs="Arial"/>
                <w:color w:val="000000"/>
                <w:sz w:val="20"/>
                <w:szCs w:val="20"/>
              </w:rPr>
              <w:t>The major cost drivers and average expenditures per unit for each expenditure function, with the exception of Local Roads and Bridges, are shown below:</w:t>
            </w:r>
          </w:p>
          <w:p w:rsidR="007B2CFC" w:rsidRPr="000A2D62" w:rsidRDefault="007B2CFC" w:rsidP="007B2CFC">
            <w:pPr>
              <w:jc w:val="both"/>
              <w:rPr>
                <w:rFonts w:cs="Arial"/>
                <w:color w:val="000000"/>
                <w:sz w:val="20"/>
                <w:szCs w:val="20"/>
              </w:rPr>
            </w:pPr>
          </w:p>
          <w:tbl>
            <w:tblPr>
              <w:tblW w:w="6384" w:type="dxa"/>
              <w:tblLayout w:type="fixed"/>
              <w:tblLook w:val="01E0" w:firstRow="1" w:lastRow="1" w:firstColumn="1" w:lastColumn="1" w:noHBand="0" w:noVBand="0"/>
            </w:tblPr>
            <w:tblGrid>
              <w:gridCol w:w="2977"/>
              <w:gridCol w:w="2414"/>
              <w:gridCol w:w="993"/>
            </w:tblGrid>
            <w:tr w:rsidR="007B2CFC" w:rsidRPr="000A2D62" w:rsidTr="00403A36">
              <w:tc>
                <w:tcPr>
                  <w:tcW w:w="2977" w:type="dxa"/>
                  <w:tcBorders>
                    <w:top w:val="single" w:sz="4" w:space="0" w:color="E36C0A" w:themeColor="accent6" w:themeShade="BF"/>
                    <w:bottom w:val="single" w:sz="4" w:space="0" w:color="E36C0A" w:themeColor="accent6" w:themeShade="BF"/>
                  </w:tcBorders>
                  <w:vAlign w:val="center"/>
                </w:tcPr>
                <w:p w:rsidR="007B2CFC" w:rsidRPr="000A2D62" w:rsidRDefault="007B2CFC" w:rsidP="00403A36">
                  <w:pPr>
                    <w:spacing w:before="60"/>
                    <w:rPr>
                      <w:rFonts w:cs="Arial"/>
                      <w:b/>
                      <w:sz w:val="18"/>
                      <w:szCs w:val="18"/>
                    </w:rPr>
                  </w:pPr>
                  <w:r w:rsidRPr="000A2D62">
                    <w:rPr>
                      <w:rFonts w:cs="Arial"/>
                      <w:b/>
                      <w:sz w:val="18"/>
                      <w:szCs w:val="18"/>
                    </w:rPr>
                    <w:t>Expenditure Function</w:t>
                  </w:r>
                </w:p>
              </w:tc>
              <w:tc>
                <w:tcPr>
                  <w:tcW w:w="2414" w:type="dxa"/>
                  <w:tcBorders>
                    <w:top w:val="single" w:sz="4" w:space="0" w:color="E36C0A" w:themeColor="accent6" w:themeShade="BF"/>
                    <w:bottom w:val="single" w:sz="4" w:space="0" w:color="E36C0A" w:themeColor="accent6" w:themeShade="BF"/>
                  </w:tcBorders>
                  <w:vAlign w:val="center"/>
                </w:tcPr>
                <w:p w:rsidR="007B2CFC" w:rsidRPr="000A2D62" w:rsidRDefault="007B2CFC" w:rsidP="00403A36">
                  <w:pPr>
                    <w:spacing w:before="60"/>
                    <w:rPr>
                      <w:rFonts w:cs="Arial"/>
                      <w:b/>
                      <w:sz w:val="18"/>
                      <w:szCs w:val="18"/>
                    </w:rPr>
                  </w:pPr>
                  <w:r w:rsidRPr="000A2D62">
                    <w:rPr>
                      <w:rFonts w:cs="Arial"/>
                      <w:b/>
                      <w:sz w:val="18"/>
                      <w:szCs w:val="18"/>
                    </w:rPr>
                    <w:t>Major Cost Driver</w:t>
                  </w:r>
                </w:p>
              </w:tc>
              <w:tc>
                <w:tcPr>
                  <w:tcW w:w="993" w:type="dxa"/>
                  <w:tcBorders>
                    <w:top w:val="single" w:sz="4" w:space="0" w:color="E36C0A" w:themeColor="accent6" w:themeShade="BF"/>
                    <w:bottom w:val="single" w:sz="4" w:space="0" w:color="E36C0A" w:themeColor="accent6" w:themeShade="BF"/>
                  </w:tcBorders>
                  <w:vAlign w:val="center"/>
                </w:tcPr>
                <w:p w:rsidR="007B2CFC" w:rsidRPr="000A2D62" w:rsidRDefault="007B2CFC" w:rsidP="00403A36">
                  <w:pPr>
                    <w:spacing w:before="60"/>
                    <w:jc w:val="right"/>
                    <w:rPr>
                      <w:rFonts w:cs="Arial"/>
                      <w:b/>
                      <w:sz w:val="18"/>
                      <w:szCs w:val="18"/>
                    </w:rPr>
                  </w:pPr>
                  <w:r>
                    <w:rPr>
                      <w:rFonts w:cs="Arial"/>
                      <w:b/>
                      <w:sz w:val="18"/>
                      <w:szCs w:val="18"/>
                    </w:rPr>
                    <w:t>Average</w:t>
                  </w:r>
                  <w:r w:rsidRPr="000A2D62">
                    <w:rPr>
                      <w:rFonts w:cs="Arial"/>
                      <w:b/>
                      <w:sz w:val="18"/>
                      <w:szCs w:val="18"/>
                    </w:rPr>
                    <w:t xml:space="preserve"> Expend</w:t>
                  </w:r>
                  <w:r>
                    <w:rPr>
                      <w:rFonts w:cs="Arial"/>
                      <w:b/>
                      <w:sz w:val="18"/>
                      <w:szCs w:val="18"/>
                    </w:rPr>
                    <w:br/>
                  </w:r>
                  <w:r w:rsidRPr="000A2D62">
                    <w:rPr>
                      <w:rFonts w:cs="Arial"/>
                      <w:b/>
                      <w:sz w:val="18"/>
                      <w:szCs w:val="18"/>
                    </w:rPr>
                    <w:t>Per Unit</w:t>
                  </w:r>
                </w:p>
              </w:tc>
            </w:tr>
            <w:tr w:rsidR="007B2CFC" w:rsidRPr="000A2D62" w:rsidTr="00403A36">
              <w:tc>
                <w:tcPr>
                  <w:tcW w:w="2977" w:type="dxa"/>
                  <w:tcBorders>
                    <w:top w:val="single" w:sz="4" w:space="0" w:color="E36C0A" w:themeColor="accent6" w:themeShade="BF"/>
                  </w:tcBorders>
                </w:tcPr>
                <w:p w:rsidR="007B2CFC" w:rsidRPr="000A2D62" w:rsidRDefault="007B2CFC" w:rsidP="00403A36">
                  <w:pPr>
                    <w:spacing w:before="60"/>
                    <w:rPr>
                      <w:rFonts w:cs="Arial"/>
                      <w:sz w:val="18"/>
                      <w:szCs w:val="18"/>
                    </w:rPr>
                  </w:pPr>
                  <w:r w:rsidRPr="000A2D62">
                    <w:rPr>
                      <w:rFonts w:cs="Arial"/>
                      <w:sz w:val="18"/>
                      <w:szCs w:val="18"/>
                    </w:rPr>
                    <w:t>Governance</w:t>
                  </w:r>
                </w:p>
              </w:tc>
              <w:tc>
                <w:tcPr>
                  <w:tcW w:w="2414" w:type="dxa"/>
                  <w:tcBorders>
                    <w:top w:val="single" w:sz="4" w:space="0" w:color="E36C0A" w:themeColor="accent6" w:themeShade="BF"/>
                  </w:tcBorders>
                </w:tcPr>
                <w:p w:rsidR="007B2CFC" w:rsidRPr="00137C41" w:rsidRDefault="007B2CFC" w:rsidP="00403A36">
                  <w:pPr>
                    <w:spacing w:before="60"/>
                    <w:rPr>
                      <w:rFonts w:cs="Arial"/>
                      <w:sz w:val="18"/>
                      <w:szCs w:val="18"/>
                    </w:rPr>
                  </w:pPr>
                  <w:r w:rsidRPr="00137C41">
                    <w:rPr>
                      <w:rFonts w:cs="Arial"/>
                      <w:sz w:val="18"/>
                      <w:szCs w:val="18"/>
                    </w:rPr>
                    <w:t>Population (adjusted)</w:t>
                  </w:r>
                </w:p>
              </w:tc>
              <w:tc>
                <w:tcPr>
                  <w:tcW w:w="993" w:type="dxa"/>
                  <w:tcBorders>
                    <w:top w:val="single" w:sz="4" w:space="0" w:color="E36C0A" w:themeColor="accent6" w:themeShade="BF"/>
                  </w:tcBorders>
                  <w:vAlign w:val="center"/>
                </w:tcPr>
                <w:p w:rsidR="007B2CFC" w:rsidRPr="00C43F80" w:rsidRDefault="007B2CFC" w:rsidP="00403A36">
                  <w:pPr>
                    <w:spacing w:before="40"/>
                    <w:ind w:right="67"/>
                    <w:jc w:val="right"/>
                    <w:rPr>
                      <w:rFonts w:cs="Arial"/>
                      <w:sz w:val="18"/>
                      <w:szCs w:val="18"/>
                    </w:rPr>
                  </w:pPr>
                  <w:r>
                    <w:rPr>
                      <w:rFonts w:cs="Arial"/>
                      <w:sz w:val="18"/>
                      <w:szCs w:val="18"/>
                    </w:rPr>
                    <w:t>$60.62</w:t>
                  </w:r>
                </w:p>
              </w:tc>
            </w:tr>
            <w:tr w:rsidR="007B2CFC" w:rsidRPr="000A2D62" w:rsidTr="00403A36">
              <w:tc>
                <w:tcPr>
                  <w:tcW w:w="2977" w:type="dxa"/>
                </w:tcPr>
                <w:p w:rsidR="007B2CFC" w:rsidRPr="000A2D62" w:rsidRDefault="007B2CFC" w:rsidP="00403A36">
                  <w:pPr>
                    <w:spacing w:before="60"/>
                    <w:rPr>
                      <w:rFonts w:cs="Arial"/>
                      <w:sz w:val="18"/>
                      <w:szCs w:val="18"/>
                    </w:rPr>
                  </w:pPr>
                  <w:r w:rsidRPr="000A2D62">
                    <w:rPr>
                      <w:rFonts w:cs="Arial"/>
                      <w:sz w:val="18"/>
                      <w:szCs w:val="18"/>
                    </w:rPr>
                    <w:t>Family &amp; Community Services</w:t>
                  </w:r>
                </w:p>
              </w:tc>
              <w:tc>
                <w:tcPr>
                  <w:tcW w:w="2414" w:type="dxa"/>
                </w:tcPr>
                <w:p w:rsidR="007B2CFC" w:rsidRPr="00137C41" w:rsidRDefault="007B2CFC" w:rsidP="00403A36">
                  <w:pPr>
                    <w:spacing w:before="60"/>
                    <w:rPr>
                      <w:rFonts w:cs="Arial"/>
                      <w:sz w:val="18"/>
                      <w:szCs w:val="18"/>
                    </w:rPr>
                  </w:pPr>
                  <w:r w:rsidRPr="00137C41">
                    <w:rPr>
                      <w:rFonts w:cs="Arial"/>
                      <w:sz w:val="18"/>
                      <w:szCs w:val="18"/>
                    </w:rPr>
                    <w:t>Population</w:t>
                  </w:r>
                </w:p>
              </w:tc>
              <w:tc>
                <w:tcPr>
                  <w:tcW w:w="993" w:type="dxa"/>
                  <w:vAlign w:val="center"/>
                </w:tcPr>
                <w:p w:rsidR="007B2CFC" w:rsidRPr="00C43F80" w:rsidRDefault="007B2CFC" w:rsidP="00403A36">
                  <w:pPr>
                    <w:spacing w:before="40"/>
                    <w:ind w:right="67"/>
                    <w:jc w:val="right"/>
                    <w:rPr>
                      <w:rFonts w:cs="Arial"/>
                      <w:sz w:val="18"/>
                      <w:szCs w:val="18"/>
                    </w:rPr>
                  </w:pPr>
                  <w:r>
                    <w:rPr>
                      <w:rFonts w:cs="Arial"/>
                      <w:sz w:val="18"/>
                      <w:szCs w:val="18"/>
                    </w:rPr>
                    <w:t>$139.86</w:t>
                  </w:r>
                </w:p>
              </w:tc>
            </w:tr>
            <w:tr w:rsidR="007B2CFC" w:rsidRPr="000A2D62" w:rsidTr="00403A36">
              <w:tc>
                <w:tcPr>
                  <w:tcW w:w="2977" w:type="dxa"/>
                </w:tcPr>
                <w:p w:rsidR="007B2CFC" w:rsidRPr="000A2D62" w:rsidRDefault="007B2CFC" w:rsidP="00403A36">
                  <w:pPr>
                    <w:spacing w:before="60"/>
                    <w:rPr>
                      <w:rFonts w:cs="Arial"/>
                      <w:sz w:val="18"/>
                      <w:szCs w:val="18"/>
                    </w:rPr>
                  </w:pPr>
                  <w:r w:rsidRPr="000A2D62">
                    <w:rPr>
                      <w:rFonts w:cs="Arial"/>
                      <w:sz w:val="18"/>
                      <w:szCs w:val="18"/>
                    </w:rPr>
                    <w:t>Aged &amp; Disabled Services</w:t>
                  </w:r>
                </w:p>
              </w:tc>
              <w:tc>
                <w:tcPr>
                  <w:tcW w:w="2414" w:type="dxa"/>
                </w:tcPr>
                <w:p w:rsidR="007B2CFC" w:rsidRPr="00137C41" w:rsidRDefault="007B2CFC" w:rsidP="00403A36">
                  <w:pPr>
                    <w:spacing w:before="60"/>
                    <w:rPr>
                      <w:rFonts w:cs="Arial"/>
                      <w:sz w:val="18"/>
                      <w:szCs w:val="18"/>
                    </w:rPr>
                  </w:pPr>
                  <w:r w:rsidRPr="00137C41">
                    <w:rPr>
                      <w:rFonts w:cs="Arial"/>
                      <w:sz w:val="18"/>
                      <w:szCs w:val="18"/>
                    </w:rPr>
                    <w:t>Pop. &gt; 60 + Disability Pensioners + Carer’s Allowance Recipients</w:t>
                  </w:r>
                </w:p>
              </w:tc>
              <w:tc>
                <w:tcPr>
                  <w:tcW w:w="993" w:type="dxa"/>
                  <w:vAlign w:val="center"/>
                </w:tcPr>
                <w:p w:rsidR="007B2CFC" w:rsidRPr="00C43F80" w:rsidRDefault="007B2CFC" w:rsidP="00403A36">
                  <w:pPr>
                    <w:spacing w:before="40"/>
                    <w:ind w:right="67"/>
                    <w:jc w:val="right"/>
                    <w:rPr>
                      <w:rFonts w:cs="Arial"/>
                      <w:sz w:val="18"/>
                      <w:szCs w:val="18"/>
                    </w:rPr>
                  </w:pPr>
                  <w:r>
                    <w:rPr>
                      <w:rFonts w:cs="Arial"/>
                      <w:sz w:val="18"/>
                      <w:szCs w:val="18"/>
                    </w:rPr>
                    <w:t>$401.16</w:t>
                  </w:r>
                </w:p>
              </w:tc>
            </w:tr>
            <w:tr w:rsidR="007B2CFC" w:rsidRPr="000A2D62" w:rsidTr="00403A36">
              <w:tc>
                <w:tcPr>
                  <w:tcW w:w="2977" w:type="dxa"/>
                </w:tcPr>
                <w:p w:rsidR="007B2CFC" w:rsidRPr="000A2D62" w:rsidRDefault="007B2CFC" w:rsidP="00403A36">
                  <w:pPr>
                    <w:spacing w:before="60"/>
                    <w:rPr>
                      <w:rFonts w:cs="Arial"/>
                      <w:sz w:val="18"/>
                      <w:szCs w:val="18"/>
                    </w:rPr>
                  </w:pPr>
                  <w:r w:rsidRPr="000A2D62">
                    <w:rPr>
                      <w:rFonts w:cs="Arial"/>
                      <w:sz w:val="18"/>
                      <w:szCs w:val="18"/>
                    </w:rPr>
                    <w:t>Recreation &amp; Culture</w:t>
                  </w:r>
                </w:p>
              </w:tc>
              <w:tc>
                <w:tcPr>
                  <w:tcW w:w="2414" w:type="dxa"/>
                </w:tcPr>
                <w:p w:rsidR="007B2CFC" w:rsidRPr="00137C41" w:rsidRDefault="007B2CFC" w:rsidP="00403A36">
                  <w:pPr>
                    <w:spacing w:before="60"/>
                    <w:rPr>
                      <w:rFonts w:cs="Arial"/>
                      <w:sz w:val="18"/>
                      <w:szCs w:val="18"/>
                    </w:rPr>
                  </w:pPr>
                  <w:r w:rsidRPr="00137C41">
                    <w:rPr>
                      <w:rFonts w:cs="Arial"/>
                      <w:sz w:val="18"/>
                      <w:szCs w:val="18"/>
                    </w:rPr>
                    <w:t>Population</w:t>
                  </w:r>
                </w:p>
              </w:tc>
              <w:tc>
                <w:tcPr>
                  <w:tcW w:w="993" w:type="dxa"/>
                  <w:vAlign w:val="center"/>
                </w:tcPr>
                <w:p w:rsidR="007B2CFC" w:rsidRPr="00C43F80" w:rsidRDefault="007B2CFC" w:rsidP="00403A36">
                  <w:pPr>
                    <w:spacing w:before="40"/>
                    <w:ind w:right="67"/>
                    <w:jc w:val="right"/>
                    <w:rPr>
                      <w:rFonts w:cs="Arial"/>
                      <w:sz w:val="18"/>
                      <w:szCs w:val="18"/>
                    </w:rPr>
                  </w:pPr>
                  <w:r>
                    <w:rPr>
                      <w:rFonts w:cs="Arial"/>
                      <w:sz w:val="18"/>
                      <w:szCs w:val="18"/>
                    </w:rPr>
                    <w:t>$285.26</w:t>
                  </w:r>
                </w:p>
              </w:tc>
            </w:tr>
            <w:tr w:rsidR="007B2CFC" w:rsidRPr="000A2D62" w:rsidTr="00403A36">
              <w:tc>
                <w:tcPr>
                  <w:tcW w:w="2977" w:type="dxa"/>
                </w:tcPr>
                <w:p w:rsidR="007B2CFC" w:rsidRPr="000A2D62" w:rsidRDefault="007B2CFC" w:rsidP="00403A36">
                  <w:pPr>
                    <w:spacing w:before="60"/>
                    <w:rPr>
                      <w:rFonts w:cs="Arial"/>
                      <w:sz w:val="18"/>
                      <w:szCs w:val="18"/>
                    </w:rPr>
                  </w:pPr>
                  <w:r w:rsidRPr="000A2D62">
                    <w:rPr>
                      <w:rFonts w:cs="Arial"/>
                      <w:sz w:val="18"/>
                      <w:szCs w:val="18"/>
                    </w:rPr>
                    <w:t>Waste Management</w:t>
                  </w:r>
                </w:p>
              </w:tc>
              <w:tc>
                <w:tcPr>
                  <w:tcW w:w="2414" w:type="dxa"/>
                </w:tcPr>
                <w:p w:rsidR="007B2CFC" w:rsidRPr="00137C41" w:rsidRDefault="007B2CFC" w:rsidP="00403A36">
                  <w:pPr>
                    <w:spacing w:before="60"/>
                    <w:rPr>
                      <w:rFonts w:cs="Arial"/>
                      <w:sz w:val="18"/>
                      <w:szCs w:val="18"/>
                    </w:rPr>
                  </w:pPr>
                  <w:r w:rsidRPr="00137C41">
                    <w:rPr>
                      <w:rFonts w:cs="Arial"/>
                      <w:sz w:val="18"/>
                      <w:szCs w:val="18"/>
                    </w:rPr>
                    <w:t>No. of Dwellings</w:t>
                  </w:r>
                </w:p>
              </w:tc>
              <w:tc>
                <w:tcPr>
                  <w:tcW w:w="993" w:type="dxa"/>
                  <w:vAlign w:val="center"/>
                </w:tcPr>
                <w:p w:rsidR="007B2CFC" w:rsidRPr="00C43F80" w:rsidRDefault="007B2CFC" w:rsidP="00403A36">
                  <w:pPr>
                    <w:spacing w:before="40"/>
                    <w:ind w:right="67"/>
                    <w:jc w:val="right"/>
                    <w:rPr>
                      <w:rFonts w:cs="Arial"/>
                      <w:sz w:val="18"/>
                      <w:szCs w:val="18"/>
                    </w:rPr>
                  </w:pPr>
                  <w:r>
                    <w:rPr>
                      <w:rFonts w:cs="Arial"/>
                      <w:sz w:val="18"/>
                      <w:szCs w:val="18"/>
                    </w:rPr>
                    <w:t>$320.12</w:t>
                  </w:r>
                </w:p>
              </w:tc>
            </w:tr>
            <w:tr w:rsidR="007B2CFC" w:rsidRPr="000A2D62" w:rsidTr="00403A36">
              <w:tc>
                <w:tcPr>
                  <w:tcW w:w="2977" w:type="dxa"/>
                </w:tcPr>
                <w:p w:rsidR="007B2CFC" w:rsidRPr="000A2D62" w:rsidRDefault="007B2CFC" w:rsidP="00403A36">
                  <w:pPr>
                    <w:spacing w:before="60"/>
                    <w:rPr>
                      <w:rFonts w:cs="Arial"/>
                      <w:sz w:val="18"/>
                      <w:szCs w:val="18"/>
                    </w:rPr>
                  </w:pPr>
                  <w:r w:rsidRPr="000A2D62">
                    <w:rPr>
                      <w:rFonts w:cs="Arial"/>
                      <w:sz w:val="18"/>
                      <w:szCs w:val="18"/>
                    </w:rPr>
                    <w:t>Traffic &amp; Street Management</w:t>
                  </w:r>
                </w:p>
              </w:tc>
              <w:tc>
                <w:tcPr>
                  <w:tcW w:w="2414" w:type="dxa"/>
                </w:tcPr>
                <w:p w:rsidR="007B2CFC" w:rsidRPr="00137C41" w:rsidRDefault="007B2CFC" w:rsidP="00403A36">
                  <w:pPr>
                    <w:spacing w:before="60"/>
                    <w:rPr>
                      <w:rFonts w:cs="Arial"/>
                      <w:sz w:val="18"/>
                      <w:szCs w:val="18"/>
                    </w:rPr>
                  </w:pPr>
                  <w:r w:rsidRPr="00137C41">
                    <w:rPr>
                      <w:rFonts w:cs="Arial"/>
                      <w:sz w:val="18"/>
                      <w:szCs w:val="18"/>
                    </w:rPr>
                    <w:t>Population</w:t>
                  </w:r>
                </w:p>
              </w:tc>
              <w:tc>
                <w:tcPr>
                  <w:tcW w:w="993" w:type="dxa"/>
                  <w:vAlign w:val="center"/>
                </w:tcPr>
                <w:p w:rsidR="007B2CFC" w:rsidRPr="00C43F80" w:rsidRDefault="007B2CFC" w:rsidP="00403A36">
                  <w:pPr>
                    <w:spacing w:before="40"/>
                    <w:ind w:right="67"/>
                    <w:jc w:val="right"/>
                    <w:rPr>
                      <w:rFonts w:cs="Arial"/>
                      <w:sz w:val="18"/>
                      <w:szCs w:val="18"/>
                    </w:rPr>
                  </w:pPr>
                  <w:r>
                    <w:rPr>
                      <w:rFonts w:cs="Arial"/>
                      <w:sz w:val="18"/>
                      <w:szCs w:val="18"/>
                    </w:rPr>
                    <w:t>$128.95</w:t>
                  </w:r>
                </w:p>
              </w:tc>
            </w:tr>
            <w:tr w:rsidR="007B2CFC" w:rsidRPr="000A2D62" w:rsidTr="00403A36">
              <w:tc>
                <w:tcPr>
                  <w:tcW w:w="2977" w:type="dxa"/>
                </w:tcPr>
                <w:p w:rsidR="007B2CFC" w:rsidRPr="000A2D62" w:rsidRDefault="007B2CFC" w:rsidP="00403A36">
                  <w:pPr>
                    <w:spacing w:before="60"/>
                    <w:rPr>
                      <w:rFonts w:cs="Arial"/>
                      <w:sz w:val="18"/>
                      <w:szCs w:val="18"/>
                    </w:rPr>
                  </w:pPr>
                  <w:r w:rsidRPr="000A2D62">
                    <w:rPr>
                      <w:rFonts w:cs="Arial"/>
                      <w:sz w:val="18"/>
                      <w:szCs w:val="18"/>
                    </w:rPr>
                    <w:t>Environment</w:t>
                  </w:r>
                </w:p>
              </w:tc>
              <w:tc>
                <w:tcPr>
                  <w:tcW w:w="2414" w:type="dxa"/>
                </w:tcPr>
                <w:p w:rsidR="007B2CFC" w:rsidRPr="00137C41" w:rsidRDefault="007B2CFC" w:rsidP="00403A36">
                  <w:pPr>
                    <w:spacing w:before="60"/>
                    <w:rPr>
                      <w:rFonts w:cs="Arial"/>
                      <w:sz w:val="18"/>
                      <w:szCs w:val="18"/>
                    </w:rPr>
                  </w:pPr>
                  <w:r w:rsidRPr="00137C41">
                    <w:rPr>
                      <w:rFonts w:cs="Arial"/>
                      <w:sz w:val="18"/>
                      <w:szCs w:val="18"/>
                    </w:rPr>
                    <w:t>Population (adjusted)</w:t>
                  </w:r>
                </w:p>
              </w:tc>
              <w:tc>
                <w:tcPr>
                  <w:tcW w:w="993" w:type="dxa"/>
                  <w:vAlign w:val="center"/>
                </w:tcPr>
                <w:p w:rsidR="007B2CFC" w:rsidRPr="00C43F80" w:rsidRDefault="007B2CFC" w:rsidP="00403A36">
                  <w:pPr>
                    <w:spacing w:before="40"/>
                    <w:ind w:right="67"/>
                    <w:jc w:val="right"/>
                    <w:rPr>
                      <w:rFonts w:cs="Arial"/>
                      <w:sz w:val="18"/>
                      <w:szCs w:val="18"/>
                    </w:rPr>
                  </w:pPr>
                  <w:r>
                    <w:rPr>
                      <w:rFonts w:cs="Arial"/>
                      <w:sz w:val="18"/>
                      <w:szCs w:val="18"/>
                    </w:rPr>
                    <w:t>$63.36</w:t>
                  </w:r>
                </w:p>
              </w:tc>
            </w:tr>
            <w:tr w:rsidR="007B2CFC" w:rsidRPr="000A2D62" w:rsidTr="00403A36">
              <w:tc>
                <w:tcPr>
                  <w:tcW w:w="2977" w:type="dxa"/>
                  <w:tcBorders>
                    <w:bottom w:val="single" w:sz="4" w:space="0" w:color="E36C0A" w:themeColor="accent6" w:themeShade="BF"/>
                  </w:tcBorders>
                </w:tcPr>
                <w:p w:rsidR="007B2CFC" w:rsidRPr="000A2D62" w:rsidRDefault="007B2CFC" w:rsidP="00403A36">
                  <w:pPr>
                    <w:spacing w:before="60"/>
                    <w:rPr>
                      <w:rFonts w:cs="Arial"/>
                      <w:sz w:val="18"/>
                      <w:szCs w:val="18"/>
                    </w:rPr>
                  </w:pPr>
                  <w:r w:rsidRPr="000A2D62">
                    <w:rPr>
                      <w:rFonts w:cs="Arial"/>
                      <w:sz w:val="18"/>
                      <w:szCs w:val="18"/>
                    </w:rPr>
                    <w:t>Business &amp; Economic Services</w:t>
                  </w:r>
                </w:p>
              </w:tc>
              <w:tc>
                <w:tcPr>
                  <w:tcW w:w="2414" w:type="dxa"/>
                  <w:tcBorders>
                    <w:bottom w:val="single" w:sz="4" w:space="0" w:color="E36C0A" w:themeColor="accent6" w:themeShade="BF"/>
                  </w:tcBorders>
                </w:tcPr>
                <w:p w:rsidR="007B2CFC" w:rsidRPr="00137C41" w:rsidRDefault="007B2CFC" w:rsidP="00403A36">
                  <w:pPr>
                    <w:spacing w:before="60"/>
                    <w:rPr>
                      <w:rFonts w:cs="Arial"/>
                      <w:sz w:val="18"/>
                      <w:szCs w:val="18"/>
                    </w:rPr>
                  </w:pPr>
                  <w:r w:rsidRPr="00137C41">
                    <w:rPr>
                      <w:rFonts w:cs="Arial"/>
                      <w:sz w:val="18"/>
                      <w:szCs w:val="18"/>
                    </w:rPr>
                    <w:t>Population (adjusted)</w:t>
                  </w:r>
                </w:p>
              </w:tc>
              <w:tc>
                <w:tcPr>
                  <w:tcW w:w="993" w:type="dxa"/>
                  <w:tcBorders>
                    <w:bottom w:val="single" w:sz="4" w:space="0" w:color="E36C0A" w:themeColor="accent6" w:themeShade="BF"/>
                  </w:tcBorders>
                  <w:vAlign w:val="center"/>
                </w:tcPr>
                <w:p w:rsidR="007B2CFC" w:rsidRPr="00C43F80" w:rsidRDefault="007B2CFC" w:rsidP="00403A36">
                  <w:pPr>
                    <w:spacing w:before="40"/>
                    <w:ind w:right="67"/>
                    <w:jc w:val="right"/>
                    <w:rPr>
                      <w:rFonts w:cs="Arial"/>
                      <w:sz w:val="18"/>
                      <w:szCs w:val="18"/>
                    </w:rPr>
                  </w:pPr>
                  <w:r>
                    <w:rPr>
                      <w:rFonts w:cs="Arial"/>
                      <w:sz w:val="18"/>
                      <w:szCs w:val="18"/>
                    </w:rPr>
                    <w:t>$166.44</w:t>
                  </w:r>
                </w:p>
              </w:tc>
            </w:tr>
          </w:tbl>
          <w:p w:rsidR="007B2CFC" w:rsidRPr="000A2D62" w:rsidRDefault="007B2CFC" w:rsidP="007B2CFC">
            <w:pPr>
              <w:jc w:val="both"/>
              <w:rPr>
                <w:rFonts w:cs="Arial"/>
                <w:color w:val="000000"/>
                <w:sz w:val="20"/>
                <w:szCs w:val="20"/>
              </w:rPr>
            </w:pPr>
          </w:p>
          <w:p w:rsidR="009C6AE1" w:rsidRDefault="009C6AE1" w:rsidP="00BA0539">
            <w:pPr>
              <w:jc w:val="both"/>
              <w:rPr>
                <w:rFonts w:cs="Arial"/>
                <w:color w:val="000000"/>
                <w:sz w:val="20"/>
                <w:szCs w:val="20"/>
              </w:rPr>
            </w:pPr>
          </w:p>
          <w:p w:rsidR="009C6AE1" w:rsidRDefault="009C6AE1" w:rsidP="00BA0539">
            <w:pPr>
              <w:jc w:val="both"/>
              <w:rPr>
                <w:rFonts w:cs="Arial"/>
                <w:color w:val="000000"/>
                <w:sz w:val="20"/>
                <w:szCs w:val="20"/>
              </w:rPr>
            </w:pPr>
          </w:p>
          <w:p w:rsidR="009C6AE1" w:rsidRDefault="009C6AE1" w:rsidP="00BA0539">
            <w:pPr>
              <w:jc w:val="both"/>
              <w:rPr>
                <w:rFonts w:cs="Arial"/>
                <w:color w:val="000000"/>
                <w:sz w:val="20"/>
                <w:szCs w:val="20"/>
              </w:rPr>
            </w:pPr>
          </w:p>
          <w:p w:rsidR="009C6AE1" w:rsidRDefault="009C6AE1" w:rsidP="00BA0539">
            <w:pPr>
              <w:jc w:val="both"/>
              <w:rPr>
                <w:rFonts w:cs="Arial"/>
                <w:color w:val="000000"/>
                <w:sz w:val="20"/>
                <w:szCs w:val="20"/>
              </w:rPr>
            </w:pPr>
          </w:p>
          <w:p w:rsidR="009C6AE1" w:rsidRDefault="009C6AE1" w:rsidP="00BA0539">
            <w:pPr>
              <w:jc w:val="both"/>
              <w:rPr>
                <w:rFonts w:cs="Arial"/>
                <w:color w:val="000000"/>
                <w:sz w:val="20"/>
                <w:szCs w:val="20"/>
              </w:rPr>
            </w:pPr>
          </w:p>
          <w:p w:rsidR="007B2CFC" w:rsidRDefault="007B2CFC" w:rsidP="00BA0539">
            <w:pPr>
              <w:jc w:val="both"/>
              <w:rPr>
                <w:rFonts w:cs="Arial"/>
                <w:color w:val="000000"/>
                <w:sz w:val="20"/>
                <w:szCs w:val="20"/>
              </w:rPr>
            </w:pPr>
          </w:p>
          <w:p w:rsidR="007B2CFC" w:rsidRDefault="007B2CFC" w:rsidP="00BA0539">
            <w:pPr>
              <w:jc w:val="both"/>
              <w:rPr>
                <w:rFonts w:cs="Arial"/>
                <w:color w:val="000000"/>
                <w:sz w:val="20"/>
                <w:szCs w:val="20"/>
              </w:rPr>
            </w:pPr>
          </w:p>
          <w:p w:rsidR="007B2CFC" w:rsidRDefault="007B2CFC" w:rsidP="00BA0539">
            <w:pPr>
              <w:jc w:val="both"/>
              <w:rPr>
                <w:rFonts w:cs="Arial"/>
                <w:color w:val="000000"/>
                <w:sz w:val="20"/>
                <w:szCs w:val="20"/>
              </w:rPr>
            </w:pPr>
          </w:p>
          <w:p w:rsidR="007B2CFC" w:rsidRDefault="007B2CFC" w:rsidP="00BA0539">
            <w:pPr>
              <w:jc w:val="both"/>
              <w:rPr>
                <w:rFonts w:cs="Arial"/>
                <w:color w:val="000000"/>
                <w:sz w:val="20"/>
                <w:szCs w:val="20"/>
              </w:rPr>
            </w:pPr>
          </w:p>
          <w:p w:rsidR="007B2CFC" w:rsidRDefault="007B2CFC" w:rsidP="00BA0539">
            <w:pPr>
              <w:jc w:val="both"/>
              <w:rPr>
                <w:rFonts w:cs="Arial"/>
                <w:color w:val="000000"/>
                <w:sz w:val="20"/>
                <w:szCs w:val="20"/>
              </w:rPr>
            </w:pPr>
          </w:p>
          <w:p w:rsidR="007B2CFC" w:rsidRDefault="007B2CFC" w:rsidP="00BA0539">
            <w:pPr>
              <w:jc w:val="both"/>
              <w:rPr>
                <w:rFonts w:cs="Arial"/>
                <w:color w:val="000000"/>
                <w:sz w:val="20"/>
                <w:szCs w:val="20"/>
              </w:rPr>
            </w:pPr>
          </w:p>
          <w:p w:rsidR="007B2CFC" w:rsidRDefault="007B2CFC" w:rsidP="00BA0539">
            <w:pPr>
              <w:jc w:val="both"/>
              <w:rPr>
                <w:rFonts w:cs="Arial"/>
                <w:color w:val="000000"/>
                <w:sz w:val="20"/>
                <w:szCs w:val="20"/>
              </w:rPr>
            </w:pPr>
          </w:p>
          <w:p w:rsidR="007B2CFC" w:rsidRDefault="007B2CFC" w:rsidP="00BA0539">
            <w:pPr>
              <w:jc w:val="both"/>
              <w:rPr>
                <w:rFonts w:cs="Arial"/>
                <w:color w:val="000000"/>
                <w:sz w:val="20"/>
                <w:szCs w:val="20"/>
              </w:rPr>
            </w:pPr>
          </w:p>
          <w:p w:rsidR="009C6AE1" w:rsidRDefault="009C6AE1" w:rsidP="00BA0539">
            <w:pPr>
              <w:jc w:val="both"/>
              <w:rPr>
                <w:rFonts w:cs="Arial"/>
                <w:color w:val="000000"/>
                <w:sz w:val="20"/>
                <w:szCs w:val="20"/>
              </w:rPr>
            </w:pPr>
          </w:p>
          <w:p w:rsidR="009C6AE1" w:rsidRDefault="009C6AE1" w:rsidP="00BA0539">
            <w:pPr>
              <w:jc w:val="both"/>
              <w:rPr>
                <w:rFonts w:cs="Arial"/>
                <w:color w:val="000000"/>
                <w:sz w:val="20"/>
                <w:szCs w:val="20"/>
              </w:rPr>
            </w:pPr>
          </w:p>
          <w:p w:rsidR="009C6AE1" w:rsidRDefault="009C6AE1" w:rsidP="00BA0539">
            <w:pPr>
              <w:jc w:val="both"/>
              <w:rPr>
                <w:rFonts w:cs="Arial"/>
                <w:color w:val="000000"/>
                <w:sz w:val="20"/>
                <w:szCs w:val="20"/>
              </w:rPr>
            </w:pPr>
          </w:p>
          <w:p w:rsidR="009C6AE1" w:rsidRPr="000A2D62" w:rsidRDefault="009C6AE1" w:rsidP="00BA0539">
            <w:pPr>
              <w:ind w:left="357" w:hanging="641"/>
              <w:jc w:val="both"/>
              <w:rPr>
                <w:rFonts w:cs="Arial"/>
                <w:sz w:val="20"/>
                <w:szCs w:val="20"/>
              </w:rPr>
            </w:pPr>
          </w:p>
        </w:tc>
      </w:tr>
      <w:tr w:rsidR="000810AC" w:rsidRPr="000A2D62" w:rsidTr="00454BFA">
        <w:trPr>
          <w:gridAfter w:val="1"/>
          <w:wAfter w:w="128" w:type="dxa"/>
          <w:cantSplit/>
          <w:trHeight w:val="3239"/>
        </w:trPr>
        <w:tc>
          <w:tcPr>
            <w:tcW w:w="2415" w:type="dxa"/>
            <w:gridSpan w:val="2"/>
            <w:tcBorders>
              <w:right w:val="single" w:sz="18" w:space="0" w:color="E36C0A" w:themeColor="accent6" w:themeShade="BF"/>
            </w:tcBorders>
          </w:tcPr>
          <w:p w:rsidR="000810AC" w:rsidRPr="003E21BB" w:rsidRDefault="000810AC" w:rsidP="00CD63E6">
            <w:pPr>
              <w:rPr>
                <w:rFonts w:cs="Arial"/>
                <w:color w:val="E36C0A" w:themeColor="accent6" w:themeShade="BF"/>
              </w:rPr>
            </w:pPr>
          </w:p>
        </w:tc>
        <w:tc>
          <w:tcPr>
            <w:tcW w:w="251" w:type="dxa"/>
            <w:gridSpan w:val="2"/>
            <w:tcBorders>
              <w:left w:val="single" w:sz="18" w:space="0" w:color="E36C0A" w:themeColor="accent6" w:themeShade="BF"/>
            </w:tcBorders>
          </w:tcPr>
          <w:p w:rsidR="000810AC" w:rsidRPr="000A2D62" w:rsidRDefault="000810AC" w:rsidP="00CA09A3">
            <w:pPr>
              <w:rPr>
                <w:rFonts w:cs="Arial"/>
                <w:color w:val="000000"/>
                <w:sz w:val="20"/>
                <w:szCs w:val="20"/>
              </w:rPr>
            </w:pPr>
          </w:p>
        </w:tc>
        <w:tc>
          <w:tcPr>
            <w:tcW w:w="6548" w:type="dxa"/>
          </w:tcPr>
          <w:p w:rsidR="004F1943" w:rsidRDefault="001E6249" w:rsidP="001E6249">
            <w:pPr>
              <w:jc w:val="both"/>
              <w:rPr>
                <w:rFonts w:cs="Arial"/>
                <w:color w:val="000000"/>
                <w:sz w:val="20"/>
                <w:szCs w:val="20"/>
              </w:rPr>
            </w:pPr>
            <w:r w:rsidRPr="000A2D62">
              <w:rPr>
                <w:rFonts w:cs="Arial"/>
                <w:color w:val="000000"/>
                <w:sz w:val="20"/>
                <w:szCs w:val="20"/>
              </w:rPr>
              <w:t>F</w:t>
            </w:r>
            <w:r w:rsidR="0001278E">
              <w:rPr>
                <w:rFonts w:cs="Arial"/>
                <w:color w:val="000000"/>
                <w:sz w:val="20"/>
                <w:szCs w:val="20"/>
              </w:rPr>
              <w:t>or each expenditure function a major cost driver</w:t>
            </w:r>
            <w:r w:rsidR="002C6113">
              <w:rPr>
                <w:rFonts w:cs="Arial"/>
                <w:color w:val="000000"/>
                <w:sz w:val="20"/>
                <w:szCs w:val="20"/>
              </w:rPr>
              <w:t xml:space="preserve"> (or unit of need)</w:t>
            </w:r>
            <w:r w:rsidRPr="000A2D62">
              <w:rPr>
                <w:rFonts w:cs="Arial"/>
                <w:color w:val="000000"/>
                <w:sz w:val="20"/>
                <w:szCs w:val="20"/>
              </w:rPr>
              <w:t xml:space="preserve"> is used, which is seen by the Commission to be the most significant determinant of a council’s expenditure need on a particular function.  </w:t>
            </w:r>
          </w:p>
          <w:p w:rsidR="004F1943" w:rsidRDefault="004F1943" w:rsidP="001E6249">
            <w:pPr>
              <w:jc w:val="both"/>
              <w:rPr>
                <w:rFonts w:cs="Arial"/>
                <w:color w:val="000000"/>
                <w:sz w:val="20"/>
                <w:szCs w:val="20"/>
              </w:rPr>
            </w:pPr>
          </w:p>
          <w:p w:rsidR="001E6249" w:rsidRPr="000A2D62" w:rsidRDefault="001E6249" w:rsidP="001E6249">
            <w:pPr>
              <w:jc w:val="both"/>
              <w:rPr>
                <w:rFonts w:cs="Arial"/>
                <w:color w:val="000000"/>
                <w:sz w:val="20"/>
                <w:szCs w:val="20"/>
              </w:rPr>
            </w:pPr>
            <w:r w:rsidRPr="000A2D62">
              <w:rPr>
                <w:rFonts w:cs="Arial"/>
                <w:color w:val="000000"/>
                <w:sz w:val="20"/>
                <w:szCs w:val="20"/>
              </w:rPr>
              <w:t>Several different major cost drivers are used:</w:t>
            </w:r>
          </w:p>
          <w:p w:rsidR="001E6249" w:rsidRDefault="001E6249" w:rsidP="00CA09A3">
            <w:pPr>
              <w:rPr>
                <w:rFonts w:cs="Arial"/>
                <w:color w:val="000000"/>
                <w:sz w:val="20"/>
                <w:szCs w:val="20"/>
              </w:rPr>
            </w:pPr>
          </w:p>
          <w:tbl>
            <w:tblPr>
              <w:tblW w:w="6299" w:type="dxa"/>
              <w:tblLayout w:type="fixed"/>
              <w:tblLook w:val="01E0" w:firstRow="1" w:lastRow="1" w:firstColumn="1" w:lastColumn="1" w:noHBand="0" w:noVBand="0"/>
            </w:tblPr>
            <w:tblGrid>
              <w:gridCol w:w="3610"/>
              <w:gridCol w:w="2689"/>
            </w:tblGrid>
            <w:tr w:rsidR="001E6249" w:rsidRPr="00524099" w:rsidTr="004F1943">
              <w:tc>
                <w:tcPr>
                  <w:tcW w:w="3610" w:type="dxa"/>
                  <w:tcBorders>
                    <w:top w:val="single" w:sz="4" w:space="0" w:color="E36C0A" w:themeColor="accent6" w:themeShade="BF"/>
                    <w:bottom w:val="single" w:sz="4" w:space="0" w:color="E36C0A" w:themeColor="accent6" w:themeShade="BF"/>
                  </w:tcBorders>
                  <w:vAlign w:val="center"/>
                </w:tcPr>
                <w:p w:rsidR="001E6249" w:rsidRPr="00524099" w:rsidRDefault="001E6249" w:rsidP="00137C41">
                  <w:pPr>
                    <w:spacing w:before="60"/>
                    <w:rPr>
                      <w:rFonts w:cs="Arial"/>
                      <w:b/>
                      <w:sz w:val="18"/>
                      <w:szCs w:val="18"/>
                    </w:rPr>
                  </w:pPr>
                  <w:r w:rsidRPr="00524099">
                    <w:rPr>
                      <w:rFonts w:cs="Arial"/>
                      <w:b/>
                      <w:sz w:val="18"/>
                      <w:szCs w:val="18"/>
                    </w:rPr>
                    <w:t>Major Cost Driver</w:t>
                  </w:r>
                </w:p>
              </w:tc>
              <w:tc>
                <w:tcPr>
                  <w:tcW w:w="2689" w:type="dxa"/>
                  <w:tcBorders>
                    <w:top w:val="single" w:sz="4" w:space="0" w:color="E36C0A" w:themeColor="accent6" w:themeShade="BF"/>
                    <w:bottom w:val="single" w:sz="4" w:space="0" w:color="E36C0A" w:themeColor="accent6" w:themeShade="BF"/>
                  </w:tcBorders>
                  <w:vAlign w:val="center"/>
                </w:tcPr>
                <w:p w:rsidR="001E6249" w:rsidRPr="00524099" w:rsidRDefault="001E6249" w:rsidP="00137C41">
                  <w:pPr>
                    <w:spacing w:before="60"/>
                    <w:rPr>
                      <w:rFonts w:cs="Arial"/>
                      <w:b/>
                      <w:sz w:val="18"/>
                      <w:szCs w:val="18"/>
                    </w:rPr>
                  </w:pPr>
                  <w:r w:rsidRPr="00524099">
                    <w:rPr>
                      <w:rFonts w:cs="Arial"/>
                      <w:b/>
                      <w:sz w:val="18"/>
                      <w:szCs w:val="18"/>
                    </w:rPr>
                    <w:t>Expenditure Functions</w:t>
                  </w:r>
                </w:p>
              </w:tc>
            </w:tr>
            <w:tr w:rsidR="001E6249" w:rsidRPr="00524099" w:rsidTr="004F1943">
              <w:tc>
                <w:tcPr>
                  <w:tcW w:w="3610" w:type="dxa"/>
                  <w:tcBorders>
                    <w:top w:val="single" w:sz="4" w:space="0" w:color="E36C0A" w:themeColor="accent6" w:themeShade="BF"/>
                  </w:tcBorders>
                </w:tcPr>
                <w:p w:rsidR="001E6249" w:rsidRPr="00524099" w:rsidRDefault="001E6249" w:rsidP="00137C41">
                  <w:pPr>
                    <w:spacing w:before="60" w:after="60"/>
                    <w:ind w:right="243"/>
                    <w:rPr>
                      <w:rFonts w:cs="Arial"/>
                      <w:sz w:val="18"/>
                      <w:szCs w:val="18"/>
                    </w:rPr>
                  </w:pPr>
                  <w:r w:rsidRPr="00524099">
                    <w:rPr>
                      <w:rFonts w:cs="Arial"/>
                      <w:sz w:val="18"/>
                      <w:szCs w:val="18"/>
                    </w:rPr>
                    <w:t>Population</w:t>
                  </w:r>
                </w:p>
              </w:tc>
              <w:tc>
                <w:tcPr>
                  <w:tcW w:w="2689" w:type="dxa"/>
                  <w:tcBorders>
                    <w:top w:val="single" w:sz="4" w:space="0" w:color="E36C0A" w:themeColor="accent6" w:themeShade="BF"/>
                  </w:tcBorders>
                </w:tcPr>
                <w:p w:rsidR="001E6249" w:rsidRPr="00524099" w:rsidRDefault="001E6249" w:rsidP="009C6AE1">
                  <w:pPr>
                    <w:spacing w:before="60" w:after="60"/>
                    <w:rPr>
                      <w:rFonts w:cs="Arial"/>
                      <w:sz w:val="18"/>
                      <w:szCs w:val="18"/>
                    </w:rPr>
                  </w:pPr>
                  <w:r w:rsidRPr="00524099">
                    <w:rPr>
                      <w:rFonts w:cs="Arial"/>
                      <w:sz w:val="18"/>
                      <w:szCs w:val="18"/>
                    </w:rPr>
                    <w:t>Family &amp; Community Services</w:t>
                  </w:r>
                  <w:r w:rsidRPr="00524099">
                    <w:rPr>
                      <w:rFonts w:cs="Arial"/>
                      <w:sz w:val="18"/>
                      <w:szCs w:val="18"/>
                    </w:rPr>
                    <w:br/>
                    <w:t>Recreation and Culture</w:t>
                  </w:r>
                  <w:r w:rsidRPr="00524099">
                    <w:rPr>
                      <w:rFonts w:cs="Arial"/>
                      <w:sz w:val="18"/>
                      <w:szCs w:val="18"/>
                    </w:rPr>
                    <w:br/>
                    <w:t>Traffic &amp; Street Management</w:t>
                  </w:r>
                </w:p>
              </w:tc>
            </w:tr>
            <w:tr w:rsidR="001E6249" w:rsidRPr="00524099" w:rsidTr="004F1943">
              <w:tc>
                <w:tcPr>
                  <w:tcW w:w="3610" w:type="dxa"/>
                </w:tcPr>
                <w:p w:rsidR="001E6249" w:rsidRPr="00524099" w:rsidRDefault="001E6249" w:rsidP="00137C41">
                  <w:pPr>
                    <w:spacing w:before="60" w:after="60"/>
                    <w:rPr>
                      <w:rFonts w:cs="Arial"/>
                      <w:sz w:val="18"/>
                      <w:szCs w:val="18"/>
                    </w:rPr>
                  </w:pPr>
                  <w:r w:rsidRPr="00524099">
                    <w:rPr>
                      <w:rFonts w:cs="Arial"/>
                      <w:sz w:val="18"/>
                      <w:szCs w:val="18"/>
                    </w:rPr>
                    <w:t xml:space="preserve">Population adjusted by </w:t>
                  </w:r>
                  <w:r w:rsidRPr="00524099">
                    <w:rPr>
                      <w:rFonts w:cs="Arial"/>
                      <w:sz w:val="18"/>
                      <w:szCs w:val="18"/>
                    </w:rPr>
                    <w:br/>
                    <w:t xml:space="preserve">% of vacant dwellings </w:t>
                  </w:r>
                  <w:r w:rsidRPr="00524099">
                    <w:rPr>
                      <w:rFonts w:cs="Arial"/>
                      <w:sz w:val="18"/>
                      <w:szCs w:val="18"/>
                    </w:rPr>
                    <w:br/>
                    <w:t>(minimum population: 20,000)</w:t>
                  </w:r>
                </w:p>
              </w:tc>
              <w:tc>
                <w:tcPr>
                  <w:tcW w:w="2689" w:type="dxa"/>
                </w:tcPr>
                <w:p w:rsidR="001E6249" w:rsidRPr="00524099" w:rsidRDefault="001E6249" w:rsidP="00137C41">
                  <w:pPr>
                    <w:spacing w:before="60" w:after="60"/>
                    <w:rPr>
                      <w:rFonts w:cs="Arial"/>
                      <w:sz w:val="18"/>
                      <w:szCs w:val="18"/>
                    </w:rPr>
                  </w:pPr>
                  <w:r w:rsidRPr="00524099">
                    <w:rPr>
                      <w:rFonts w:cs="Arial"/>
                      <w:sz w:val="18"/>
                      <w:szCs w:val="18"/>
                    </w:rPr>
                    <w:t>Governance</w:t>
                  </w:r>
                </w:p>
              </w:tc>
            </w:tr>
            <w:tr w:rsidR="001E6249" w:rsidRPr="00524099" w:rsidTr="004F1943">
              <w:tc>
                <w:tcPr>
                  <w:tcW w:w="3610" w:type="dxa"/>
                </w:tcPr>
                <w:p w:rsidR="001E6249" w:rsidRPr="00524099" w:rsidRDefault="001E6249" w:rsidP="00137C41">
                  <w:pPr>
                    <w:spacing w:before="60" w:after="60"/>
                    <w:rPr>
                      <w:rFonts w:cs="Arial"/>
                      <w:sz w:val="18"/>
                      <w:szCs w:val="18"/>
                    </w:rPr>
                  </w:pPr>
                  <w:r w:rsidRPr="00524099">
                    <w:rPr>
                      <w:rFonts w:cs="Arial"/>
                      <w:sz w:val="18"/>
                      <w:szCs w:val="18"/>
                    </w:rPr>
                    <w:t xml:space="preserve">Population adjusted by </w:t>
                  </w:r>
                  <w:r w:rsidRPr="00524099">
                    <w:rPr>
                      <w:rFonts w:cs="Arial"/>
                      <w:sz w:val="18"/>
                      <w:szCs w:val="18"/>
                    </w:rPr>
                    <w:br/>
                    <w:t xml:space="preserve">% of vacant dwellings </w:t>
                  </w:r>
                  <w:r w:rsidRPr="00524099">
                    <w:rPr>
                      <w:rFonts w:cs="Arial"/>
                      <w:sz w:val="18"/>
                      <w:szCs w:val="18"/>
                    </w:rPr>
                    <w:br/>
                    <w:t>(minimum population: 15,000)</w:t>
                  </w:r>
                </w:p>
              </w:tc>
              <w:tc>
                <w:tcPr>
                  <w:tcW w:w="2689" w:type="dxa"/>
                </w:tcPr>
                <w:p w:rsidR="001E6249" w:rsidRPr="00524099" w:rsidRDefault="001E6249" w:rsidP="009277BB">
                  <w:pPr>
                    <w:spacing w:before="60" w:after="60"/>
                    <w:rPr>
                      <w:rFonts w:cs="Arial"/>
                      <w:sz w:val="18"/>
                      <w:szCs w:val="18"/>
                    </w:rPr>
                  </w:pPr>
                  <w:r w:rsidRPr="00524099">
                    <w:rPr>
                      <w:rFonts w:cs="Arial"/>
                      <w:sz w:val="18"/>
                      <w:szCs w:val="18"/>
                    </w:rPr>
                    <w:t>Environment</w:t>
                  </w:r>
                </w:p>
              </w:tc>
            </w:tr>
            <w:tr w:rsidR="001E6249" w:rsidRPr="00524099" w:rsidTr="004F1943">
              <w:tc>
                <w:tcPr>
                  <w:tcW w:w="3610" w:type="dxa"/>
                </w:tcPr>
                <w:p w:rsidR="001E6249" w:rsidRPr="00524099" w:rsidRDefault="001E6249" w:rsidP="00137C41">
                  <w:pPr>
                    <w:spacing w:before="60" w:after="60"/>
                    <w:rPr>
                      <w:rFonts w:cs="Arial"/>
                      <w:sz w:val="18"/>
                      <w:szCs w:val="18"/>
                    </w:rPr>
                  </w:pPr>
                  <w:r w:rsidRPr="00524099">
                    <w:rPr>
                      <w:rFonts w:cs="Arial"/>
                      <w:sz w:val="18"/>
                      <w:szCs w:val="18"/>
                    </w:rPr>
                    <w:t xml:space="preserve">Population adjusted by </w:t>
                  </w:r>
                  <w:r w:rsidRPr="00524099">
                    <w:rPr>
                      <w:rFonts w:cs="Arial"/>
                      <w:sz w:val="18"/>
                      <w:szCs w:val="18"/>
                      <w:u w:val="single"/>
                    </w:rPr>
                    <w:t>half</w:t>
                  </w:r>
                  <w:r w:rsidRPr="00524099">
                    <w:rPr>
                      <w:rFonts w:cs="Arial"/>
                      <w:sz w:val="18"/>
                      <w:szCs w:val="18"/>
                    </w:rPr>
                    <w:t xml:space="preserve"> vacancy rate </w:t>
                  </w:r>
                  <w:r>
                    <w:rPr>
                      <w:rFonts w:cs="Arial"/>
                      <w:sz w:val="18"/>
                      <w:szCs w:val="18"/>
                    </w:rPr>
                    <w:br/>
                  </w:r>
                  <w:r w:rsidRPr="00524099">
                    <w:rPr>
                      <w:rFonts w:cs="Arial"/>
                      <w:sz w:val="18"/>
                      <w:szCs w:val="18"/>
                    </w:rPr>
                    <w:t xml:space="preserve">in excess of State average; </w:t>
                  </w:r>
                  <w:r w:rsidRPr="00524099">
                    <w:rPr>
                      <w:rFonts w:cs="Arial"/>
                      <w:sz w:val="18"/>
                      <w:szCs w:val="18"/>
                    </w:rPr>
                    <w:br/>
                    <w:t xml:space="preserve">if population less than 15,000, </w:t>
                  </w:r>
                  <w:r w:rsidRPr="00524099">
                    <w:rPr>
                      <w:rFonts w:cs="Arial"/>
                      <w:sz w:val="18"/>
                      <w:szCs w:val="18"/>
                    </w:rPr>
                    <w:br/>
                    <w:t>population doubled to maximum of 15,000</w:t>
                  </w:r>
                </w:p>
              </w:tc>
              <w:tc>
                <w:tcPr>
                  <w:tcW w:w="2689" w:type="dxa"/>
                </w:tcPr>
                <w:p w:rsidR="001E6249" w:rsidRPr="00524099" w:rsidRDefault="001E6249" w:rsidP="00137C41">
                  <w:pPr>
                    <w:spacing w:before="60" w:after="60"/>
                    <w:rPr>
                      <w:rFonts w:cs="Arial"/>
                      <w:sz w:val="18"/>
                      <w:szCs w:val="18"/>
                    </w:rPr>
                  </w:pPr>
                  <w:r w:rsidRPr="00524099">
                    <w:rPr>
                      <w:rFonts w:cs="Arial"/>
                      <w:sz w:val="18"/>
                      <w:szCs w:val="18"/>
                    </w:rPr>
                    <w:t>Business &amp; Economic Services</w:t>
                  </w:r>
                </w:p>
              </w:tc>
            </w:tr>
            <w:tr w:rsidR="001E6249" w:rsidRPr="00524099" w:rsidTr="004F1943">
              <w:tc>
                <w:tcPr>
                  <w:tcW w:w="3610" w:type="dxa"/>
                </w:tcPr>
                <w:p w:rsidR="001E6249" w:rsidRPr="00524099" w:rsidRDefault="001E6249" w:rsidP="00137C41">
                  <w:pPr>
                    <w:spacing w:before="60" w:after="60"/>
                    <w:rPr>
                      <w:rFonts w:cs="Arial"/>
                      <w:sz w:val="18"/>
                      <w:szCs w:val="18"/>
                    </w:rPr>
                  </w:pPr>
                  <w:r w:rsidRPr="00524099">
                    <w:rPr>
                      <w:rFonts w:cs="Arial"/>
                      <w:sz w:val="18"/>
                      <w:szCs w:val="18"/>
                    </w:rPr>
                    <w:t xml:space="preserve">Population Aged Over 60 + Recipients </w:t>
                  </w:r>
                  <w:r w:rsidRPr="00524099">
                    <w:rPr>
                      <w:rFonts w:cs="Arial"/>
                      <w:sz w:val="18"/>
                      <w:szCs w:val="18"/>
                    </w:rPr>
                    <w:br/>
                    <w:t xml:space="preserve">of Disability Support Pensions </w:t>
                  </w:r>
                  <w:r w:rsidRPr="00524099">
                    <w:rPr>
                      <w:rFonts w:cs="Arial"/>
                      <w:sz w:val="18"/>
                      <w:szCs w:val="18"/>
                    </w:rPr>
                    <w:br/>
                    <w:t>or Carer’s Allowance</w:t>
                  </w:r>
                </w:p>
              </w:tc>
              <w:tc>
                <w:tcPr>
                  <w:tcW w:w="2689" w:type="dxa"/>
                </w:tcPr>
                <w:p w:rsidR="001E6249" w:rsidRPr="00524099" w:rsidRDefault="001E6249" w:rsidP="00137C41">
                  <w:pPr>
                    <w:spacing w:before="60" w:after="60"/>
                    <w:rPr>
                      <w:rFonts w:cs="Arial"/>
                      <w:sz w:val="18"/>
                      <w:szCs w:val="18"/>
                    </w:rPr>
                  </w:pPr>
                  <w:r w:rsidRPr="00524099">
                    <w:rPr>
                      <w:rFonts w:cs="Arial"/>
                      <w:sz w:val="18"/>
                      <w:szCs w:val="18"/>
                    </w:rPr>
                    <w:t>Aged &amp; Disabled Services</w:t>
                  </w:r>
                </w:p>
              </w:tc>
            </w:tr>
            <w:tr w:rsidR="001E6249" w:rsidRPr="00524099" w:rsidTr="004F1943">
              <w:tc>
                <w:tcPr>
                  <w:tcW w:w="3610" w:type="dxa"/>
                  <w:tcBorders>
                    <w:bottom w:val="single" w:sz="4" w:space="0" w:color="E36C0A" w:themeColor="accent6" w:themeShade="BF"/>
                  </w:tcBorders>
                </w:tcPr>
                <w:p w:rsidR="001E6249" w:rsidRPr="00524099" w:rsidRDefault="001E6249" w:rsidP="00137C41">
                  <w:pPr>
                    <w:spacing w:before="60" w:after="60"/>
                    <w:rPr>
                      <w:rFonts w:cs="Arial"/>
                      <w:sz w:val="18"/>
                      <w:szCs w:val="18"/>
                    </w:rPr>
                  </w:pPr>
                  <w:r w:rsidRPr="00524099">
                    <w:rPr>
                      <w:rFonts w:cs="Arial"/>
                      <w:sz w:val="18"/>
                      <w:szCs w:val="18"/>
                    </w:rPr>
                    <w:t>Number of Dwellings</w:t>
                  </w:r>
                </w:p>
              </w:tc>
              <w:tc>
                <w:tcPr>
                  <w:tcW w:w="2689" w:type="dxa"/>
                  <w:tcBorders>
                    <w:bottom w:val="single" w:sz="4" w:space="0" w:color="E36C0A" w:themeColor="accent6" w:themeShade="BF"/>
                  </w:tcBorders>
                </w:tcPr>
                <w:p w:rsidR="001E6249" w:rsidRPr="00524099" w:rsidRDefault="001E6249" w:rsidP="00137C41">
                  <w:pPr>
                    <w:spacing w:before="60" w:after="60"/>
                    <w:rPr>
                      <w:rFonts w:cs="Arial"/>
                      <w:sz w:val="18"/>
                      <w:szCs w:val="18"/>
                    </w:rPr>
                  </w:pPr>
                  <w:r w:rsidRPr="00524099">
                    <w:rPr>
                      <w:rFonts w:cs="Arial"/>
                      <w:sz w:val="18"/>
                      <w:szCs w:val="18"/>
                    </w:rPr>
                    <w:t>Waste Management</w:t>
                  </w:r>
                </w:p>
              </w:tc>
            </w:tr>
          </w:tbl>
          <w:p w:rsidR="001E6249" w:rsidRDefault="001E6249" w:rsidP="001E6249">
            <w:pPr>
              <w:jc w:val="both"/>
              <w:rPr>
                <w:rFonts w:cs="Arial"/>
                <w:color w:val="000000"/>
                <w:sz w:val="20"/>
                <w:szCs w:val="20"/>
              </w:rPr>
            </w:pPr>
          </w:p>
          <w:p w:rsidR="007B2CFC" w:rsidRDefault="007B2CFC" w:rsidP="001E6249">
            <w:pPr>
              <w:jc w:val="both"/>
              <w:rPr>
                <w:rFonts w:cs="Arial"/>
                <w:color w:val="000000"/>
                <w:sz w:val="20"/>
                <w:szCs w:val="20"/>
              </w:rPr>
            </w:pPr>
          </w:p>
          <w:p w:rsidR="007B2CFC" w:rsidRPr="000A2D62" w:rsidRDefault="007B2CFC" w:rsidP="007B2CFC">
            <w:pPr>
              <w:jc w:val="both"/>
              <w:rPr>
                <w:rFonts w:cs="Arial"/>
                <w:sz w:val="20"/>
                <w:szCs w:val="20"/>
              </w:rPr>
            </w:pPr>
            <w:r w:rsidRPr="000A2D62">
              <w:rPr>
                <w:rFonts w:cs="Arial"/>
                <w:sz w:val="20"/>
                <w:szCs w:val="20"/>
              </w:rPr>
              <w:t xml:space="preserve">For three expenditure functions (Governance, Environment and Business &amp; Economic Services), an adjusted population is used as the major cost driver to recognise the fixed costs associated with certain functional areas.  </w:t>
            </w:r>
          </w:p>
          <w:p w:rsidR="007B2CFC" w:rsidRPr="000A2D62" w:rsidRDefault="007B2CFC" w:rsidP="007B2CFC">
            <w:pPr>
              <w:jc w:val="both"/>
              <w:rPr>
                <w:rFonts w:cs="Arial"/>
                <w:sz w:val="20"/>
                <w:szCs w:val="20"/>
              </w:rPr>
            </w:pPr>
          </w:p>
          <w:p w:rsidR="007B2CFC" w:rsidRDefault="007B2CFC" w:rsidP="007B2CFC">
            <w:pPr>
              <w:jc w:val="both"/>
              <w:rPr>
                <w:rFonts w:cs="Arial"/>
                <w:sz w:val="20"/>
                <w:szCs w:val="20"/>
              </w:rPr>
            </w:pPr>
            <w:r w:rsidRPr="000E6EC3">
              <w:rPr>
                <w:rFonts w:cs="Arial"/>
                <w:sz w:val="20"/>
                <w:szCs w:val="20"/>
              </w:rPr>
              <w:t>The major cost drivers used in assessing relative expenditure needs for these</w:t>
            </w:r>
            <w:r>
              <w:rPr>
                <w:rFonts w:cs="Arial"/>
                <w:sz w:val="20"/>
                <w:szCs w:val="20"/>
              </w:rPr>
              <w:t xml:space="preserve"> three</w:t>
            </w:r>
            <w:r w:rsidRPr="000E6EC3">
              <w:rPr>
                <w:rFonts w:cs="Arial"/>
                <w:sz w:val="20"/>
                <w:szCs w:val="20"/>
              </w:rPr>
              <w:t xml:space="preserve"> functions </w:t>
            </w:r>
            <w:r>
              <w:rPr>
                <w:rFonts w:cs="Arial"/>
                <w:sz w:val="20"/>
                <w:szCs w:val="20"/>
              </w:rPr>
              <w:t xml:space="preserve">also </w:t>
            </w:r>
            <w:r w:rsidRPr="000E6EC3">
              <w:rPr>
                <w:rFonts w:cs="Arial"/>
                <w:sz w:val="20"/>
                <w:szCs w:val="20"/>
              </w:rPr>
              <w:t xml:space="preserve">take account of </w:t>
            </w:r>
            <w:r>
              <w:rPr>
                <w:rFonts w:cs="Arial"/>
                <w:sz w:val="20"/>
                <w:szCs w:val="20"/>
              </w:rPr>
              <w:t xml:space="preserve">the </w:t>
            </w:r>
            <w:r w:rsidRPr="000E6EC3">
              <w:rPr>
                <w:rFonts w:cs="Arial"/>
                <w:sz w:val="20"/>
                <w:szCs w:val="20"/>
              </w:rPr>
              <w:t>high rates of vacant dwellings at the time the census is taken</w:t>
            </w:r>
            <w:r>
              <w:rPr>
                <w:rFonts w:cs="Arial"/>
                <w:sz w:val="20"/>
                <w:szCs w:val="20"/>
              </w:rPr>
              <w:t xml:space="preserve"> as a proxy for non-resident population.  </w:t>
            </w:r>
            <w:r w:rsidRPr="000E6EC3">
              <w:rPr>
                <w:rFonts w:cs="Arial"/>
                <w:sz w:val="20"/>
                <w:szCs w:val="20"/>
              </w:rPr>
              <w:t xml:space="preserve">Councils with a vacancy rate above the State average are assumed to have a population higher </w:t>
            </w:r>
            <w:r>
              <w:rPr>
                <w:rFonts w:cs="Arial"/>
                <w:sz w:val="20"/>
                <w:szCs w:val="20"/>
              </w:rPr>
              <w:t>than the census-based estimate:</w:t>
            </w:r>
          </w:p>
          <w:p w:rsidR="007B2CFC" w:rsidRDefault="007B2CFC" w:rsidP="007B2CFC">
            <w:pPr>
              <w:jc w:val="both"/>
              <w:rPr>
                <w:rFonts w:cs="Arial"/>
                <w:sz w:val="20"/>
                <w:szCs w:val="20"/>
              </w:rPr>
            </w:pPr>
          </w:p>
          <w:p w:rsidR="007B2CFC" w:rsidRPr="00FF5367" w:rsidRDefault="007B2CFC" w:rsidP="007B2CFC">
            <w:pPr>
              <w:pStyle w:val="Bullet"/>
            </w:pPr>
            <w:r w:rsidRPr="00FF5367">
              <w:t xml:space="preserve">For the Governance function, </w:t>
            </w:r>
            <w:r>
              <w:t xml:space="preserve">actual populations are adjusted upwards to reflect above average rates of vacancies on census night and </w:t>
            </w:r>
            <w:r w:rsidRPr="00FF5367">
              <w:t>councils with a population of less than 20,000 are deemed to have a population of 20,000.</w:t>
            </w:r>
          </w:p>
          <w:p w:rsidR="007B2CFC" w:rsidRPr="00FF5367" w:rsidRDefault="007B2CFC" w:rsidP="007B2CFC">
            <w:pPr>
              <w:pStyle w:val="Bullet"/>
            </w:pPr>
            <w:r w:rsidRPr="00FF5367">
              <w:t xml:space="preserve">For the </w:t>
            </w:r>
            <w:r>
              <w:t>Environment function, actual populations are adjusted upwards to reflect above average rates of vacancies on census night.  C</w:t>
            </w:r>
            <w:r w:rsidRPr="00FF5367">
              <w:t xml:space="preserve">ouncils with a </w:t>
            </w:r>
            <w:r>
              <w:t xml:space="preserve">vacancy-adjusted </w:t>
            </w:r>
            <w:r w:rsidRPr="00FF5367">
              <w:t xml:space="preserve">population of less than 15,000 are assumed to have a population double that amount, to a maximum of 15,000. </w:t>
            </w:r>
          </w:p>
          <w:p w:rsidR="007B2CFC" w:rsidRPr="00FF5367" w:rsidRDefault="007B2CFC" w:rsidP="007B2CFC">
            <w:pPr>
              <w:pStyle w:val="Bullet"/>
            </w:pPr>
            <w:r w:rsidRPr="00FF5367">
              <w:t xml:space="preserve">For the </w:t>
            </w:r>
            <w:r>
              <w:t>Business &amp; Economic Services function, actual populations are adjusted upwards to reflect 50% of above average rates of vacancies on census night.  C</w:t>
            </w:r>
            <w:r w:rsidRPr="00FF5367">
              <w:t xml:space="preserve">ouncils with a </w:t>
            </w:r>
            <w:r>
              <w:t xml:space="preserve">vacancy-adjusted </w:t>
            </w:r>
            <w:r w:rsidRPr="00FF5367">
              <w:t xml:space="preserve">population of less than 15,000 are assumed to have a population double that amount, to a maximum of 15,000. </w:t>
            </w:r>
          </w:p>
          <w:p w:rsidR="00FD59CA" w:rsidRDefault="00FD59CA" w:rsidP="001E6249">
            <w:pPr>
              <w:jc w:val="both"/>
              <w:rPr>
                <w:rFonts w:cs="Arial"/>
                <w:color w:val="000000"/>
                <w:sz w:val="20"/>
                <w:szCs w:val="20"/>
              </w:rPr>
            </w:pPr>
          </w:p>
          <w:p w:rsidR="007B2CFC" w:rsidRDefault="007B2CFC" w:rsidP="001E6249">
            <w:pPr>
              <w:jc w:val="both"/>
              <w:rPr>
                <w:rFonts w:cs="Arial"/>
                <w:color w:val="000000"/>
                <w:sz w:val="20"/>
                <w:szCs w:val="20"/>
              </w:rPr>
            </w:pPr>
          </w:p>
          <w:p w:rsidR="007B2CFC" w:rsidRDefault="007B2CFC" w:rsidP="001E6249">
            <w:pPr>
              <w:jc w:val="both"/>
              <w:rPr>
                <w:rFonts w:cs="Arial"/>
                <w:color w:val="000000"/>
                <w:sz w:val="20"/>
                <w:szCs w:val="20"/>
              </w:rPr>
            </w:pPr>
          </w:p>
          <w:p w:rsidR="00FD59CA" w:rsidRDefault="00FD59CA" w:rsidP="001E6249">
            <w:pPr>
              <w:jc w:val="both"/>
              <w:rPr>
                <w:rFonts w:cs="Arial"/>
                <w:color w:val="000000"/>
                <w:sz w:val="20"/>
                <w:szCs w:val="20"/>
              </w:rPr>
            </w:pPr>
          </w:p>
          <w:p w:rsidR="00FD59CA" w:rsidRDefault="00FD59CA" w:rsidP="001E6249">
            <w:pPr>
              <w:jc w:val="both"/>
              <w:rPr>
                <w:rFonts w:cs="Arial"/>
                <w:color w:val="000000"/>
                <w:sz w:val="20"/>
                <w:szCs w:val="20"/>
              </w:rPr>
            </w:pPr>
          </w:p>
          <w:p w:rsidR="00FD59CA" w:rsidRPr="0061376C" w:rsidRDefault="00FD59CA" w:rsidP="001E6249">
            <w:pPr>
              <w:jc w:val="both"/>
              <w:rPr>
                <w:rFonts w:cs="Arial"/>
                <w:color w:val="000000"/>
                <w:sz w:val="20"/>
                <w:szCs w:val="20"/>
              </w:rPr>
            </w:pPr>
          </w:p>
          <w:p w:rsidR="001E6249" w:rsidRPr="0061376C" w:rsidRDefault="001E6249" w:rsidP="00CA09A3">
            <w:pPr>
              <w:rPr>
                <w:rFonts w:cs="Arial"/>
                <w:color w:val="000000"/>
                <w:sz w:val="20"/>
                <w:szCs w:val="20"/>
              </w:rPr>
            </w:pPr>
          </w:p>
        </w:tc>
      </w:tr>
      <w:tr w:rsidR="00EE27F4" w:rsidRPr="000A2D62" w:rsidTr="00454BFA">
        <w:trPr>
          <w:gridAfter w:val="1"/>
          <w:wAfter w:w="128" w:type="dxa"/>
          <w:cantSplit/>
        </w:trPr>
        <w:tc>
          <w:tcPr>
            <w:tcW w:w="2415" w:type="dxa"/>
            <w:gridSpan w:val="2"/>
            <w:tcBorders>
              <w:right w:val="single" w:sz="18" w:space="0" w:color="E36C0A" w:themeColor="accent6" w:themeShade="BF"/>
            </w:tcBorders>
          </w:tcPr>
          <w:p w:rsidR="00EE27F4" w:rsidRPr="003E21BB" w:rsidRDefault="00EE27F4" w:rsidP="001E6249">
            <w:pPr>
              <w:rPr>
                <w:rStyle w:val="StyleBoldSeaGreen"/>
                <w:rFonts w:cs="Arial"/>
                <w:color w:val="E36C0A" w:themeColor="accent6" w:themeShade="BF"/>
              </w:rPr>
            </w:pPr>
            <w:r w:rsidRPr="003E21BB">
              <w:rPr>
                <w:rStyle w:val="StyleBoldSeaGreen"/>
                <w:rFonts w:cs="Arial"/>
                <w:color w:val="E36C0A" w:themeColor="accent6" w:themeShade="BF"/>
              </w:rPr>
              <w:t>Cost Adjustors</w:t>
            </w:r>
          </w:p>
        </w:tc>
        <w:tc>
          <w:tcPr>
            <w:tcW w:w="251" w:type="dxa"/>
            <w:gridSpan w:val="2"/>
            <w:tcBorders>
              <w:left w:val="single" w:sz="18" w:space="0" w:color="E36C0A" w:themeColor="accent6" w:themeShade="BF"/>
            </w:tcBorders>
          </w:tcPr>
          <w:p w:rsidR="00EE27F4" w:rsidRPr="000A2D62" w:rsidRDefault="00EE27F4" w:rsidP="00CA09A3">
            <w:pPr>
              <w:rPr>
                <w:rFonts w:cs="Arial"/>
                <w:color w:val="000000"/>
                <w:sz w:val="20"/>
                <w:szCs w:val="20"/>
              </w:rPr>
            </w:pPr>
          </w:p>
        </w:tc>
        <w:tc>
          <w:tcPr>
            <w:tcW w:w="6548" w:type="dxa"/>
          </w:tcPr>
          <w:p w:rsidR="00EE27F4" w:rsidRDefault="00EE27F4" w:rsidP="00EE27F4">
            <w:pPr>
              <w:jc w:val="both"/>
              <w:rPr>
                <w:rFonts w:cs="Arial"/>
                <w:sz w:val="20"/>
                <w:szCs w:val="20"/>
              </w:rPr>
            </w:pPr>
            <w:r>
              <w:rPr>
                <w:rFonts w:cs="Arial"/>
                <w:sz w:val="20"/>
                <w:szCs w:val="20"/>
              </w:rPr>
              <w:t xml:space="preserve">Cost adjustors are measures designed to reflect differences between councils, and </w:t>
            </w:r>
            <w:r w:rsidRPr="000A2D62">
              <w:rPr>
                <w:rFonts w:cs="Arial"/>
                <w:sz w:val="20"/>
                <w:szCs w:val="20"/>
              </w:rPr>
              <w:t>allow the Commission to take account of the particular characteristics of individual councils which impact on the cost of service pr</w:t>
            </w:r>
            <w:r>
              <w:rPr>
                <w:rFonts w:cs="Arial"/>
                <w:sz w:val="20"/>
                <w:szCs w:val="20"/>
              </w:rPr>
              <w:t xml:space="preserve">ovision on a comparable basis.  </w:t>
            </w:r>
            <w:r w:rsidRPr="000A2D62">
              <w:rPr>
                <w:rFonts w:cs="Arial"/>
                <w:sz w:val="20"/>
                <w:szCs w:val="20"/>
              </w:rPr>
              <w:t xml:space="preserve">A number of cost adjustors are used in various combinations against each </w:t>
            </w:r>
            <w:r>
              <w:rPr>
                <w:rFonts w:cs="Arial"/>
                <w:sz w:val="20"/>
                <w:szCs w:val="20"/>
              </w:rPr>
              <w:t xml:space="preserve">expenditure </w:t>
            </w:r>
            <w:r w:rsidRPr="000A2D62">
              <w:rPr>
                <w:rFonts w:cs="Arial"/>
                <w:sz w:val="20"/>
                <w:szCs w:val="20"/>
              </w:rPr>
              <w:t>function</w:t>
            </w:r>
            <w:r>
              <w:rPr>
                <w:rFonts w:cs="Arial"/>
                <w:sz w:val="20"/>
                <w:szCs w:val="20"/>
              </w:rPr>
              <w:t>.</w:t>
            </w:r>
          </w:p>
          <w:p w:rsidR="00EE27F4" w:rsidRDefault="00EE27F4" w:rsidP="00EE27F4">
            <w:pPr>
              <w:jc w:val="both"/>
              <w:rPr>
                <w:rFonts w:cs="Arial"/>
                <w:sz w:val="20"/>
                <w:szCs w:val="20"/>
              </w:rPr>
            </w:pPr>
          </w:p>
          <w:p w:rsidR="00EE27F4" w:rsidRPr="000A2D62" w:rsidRDefault="00EE27F4" w:rsidP="00EE27F4">
            <w:pPr>
              <w:jc w:val="both"/>
              <w:rPr>
                <w:rFonts w:cs="Arial"/>
                <w:sz w:val="20"/>
                <w:szCs w:val="20"/>
              </w:rPr>
            </w:pPr>
            <w:r w:rsidRPr="000A2D62">
              <w:rPr>
                <w:rFonts w:cs="Arial"/>
                <w:sz w:val="20"/>
                <w:szCs w:val="20"/>
              </w:rPr>
              <w:t>Each cost adjustor has been based around a State weighted average of 1.00 with a ratio of 1:2 between the minimum and maximum values, to ensure that the relative importance of each expenditure function in the model is maintained.</w:t>
            </w:r>
          </w:p>
          <w:p w:rsidR="00EE27F4" w:rsidRDefault="00EE27F4" w:rsidP="00EE27F4">
            <w:pPr>
              <w:jc w:val="both"/>
              <w:rPr>
                <w:rFonts w:cs="Arial"/>
                <w:color w:val="000000"/>
                <w:sz w:val="20"/>
                <w:szCs w:val="20"/>
              </w:rPr>
            </w:pPr>
          </w:p>
          <w:p w:rsidR="00EE27F4" w:rsidRPr="000A2D62" w:rsidRDefault="00EE27F4" w:rsidP="00EE27F4">
            <w:pPr>
              <w:jc w:val="both"/>
              <w:rPr>
                <w:rFonts w:cs="Arial"/>
                <w:color w:val="000000"/>
                <w:sz w:val="20"/>
                <w:szCs w:val="20"/>
              </w:rPr>
            </w:pPr>
            <w:r w:rsidRPr="000A2D62">
              <w:rPr>
                <w:rFonts w:cs="Arial"/>
                <w:color w:val="000000"/>
                <w:sz w:val="20"/>
                <w:szCs w:val="20"/>
              </w:rPr>
              <w:t>The 1</w:t>
            </w:r>
            <w:r>
              <w:rPr>
                <w:rFonts w:cs="Arial"/>
                <w:color w:val="000000"/>
                <w:sz w:val="20"/>
                <w:szCs w:val="20"/>
              </w:rPr>
              <w:t>2</w:t>
            </w:r>
            <w:r w:rsidRPr="000A2D62">
              <w:rPr>
                <w:rFonts w:cs="Arial"/>
                <w:color w:val="000000"/>
                <w:sz w:val="20"/>
                <w:szCs w:val="20"/>
              </w:rPr>
              <w:t xml:space="preserve"> cost adjustors used in the calculation of the </w:t>
            </w:r>
            <w:r w:rsidR="002305F6">
              <w:rPr>
                <w:rFonts w:cs="Arial"/>
                <w:color w:val="000000"/>
                <w:sz w:val="20"/>
                <w:szCs w:val="20"/>
              </w:rPr>
              <w:t>2016-17</w:t>
            </w:r>
            <w:r w:rsidRPr="000A2D62">
              <w:rPr>
                <w:rFonts w:cs="Arial"/>
                <w:color w:val="000000"/>
                <w:sz w:val="20"/>
                <w:szCs w:val="20"/>
              </w:rPr>
              <w:t xml:space="preserve"> general purpose grants are:</w:t>
            </w:r>
          </w:p>
          <w:p w:rsidR="00EE27F4" w:rsidRPr="000A2D62" w:rsidRDefault="00EE27F4" w:rsidP="00EE27F4">
            <w:pPr>
              <w:jc w:val="both"/>
              <w:rPr>
                <w:rFonts w:cs="Arial"/>
                <w:color w:val="000000"/>
                <w:sz w:val="20"/>
                <w:szCs w:val="20"/>
              </w:rPr>
            </w:pPr>
          </w:p>
          <w:tbl>
            <w:tblPr>
              <w:tblW w:w="5760" w:type="dxa"/>
              <w:tblInd w:w="263" w:type="dxa"/>
              <w:tblBorders>
                <w:top w:val="single" w:sz="4" w:space="0" w:color="E36C0A" w:themeColor="accent6" w:themeShade="BF"/>
                <w:bottom w:val="single" w:sz="4" w:space="0" w:color="E36C0A" w:themeColor="accent6" w:themeShade="BF"/>
              </w:tblBorders>
              <w:tblLayout w:type="fixed"/>
              <w:tblLook w:val="01E0" w:firstRow="1" w:lastRow="1" w:firstColumn="1" w:lastColumn="1" w:noHBand="0" w:noVBand="0"/>
            </w:tblPr>
            <w:tblGrid>
              <w:gridCol w:w="2700"/>
              <w:gridCol w:w="3060"/>
            </w:tblGrid>
            <w:tr w:rsidR="00EE27F4" w:rsidRPr="000A2D62" w:rsidTr="00A34D3F">
              <w:tc>
                <w:tcPr>
                  <w:tcW w:w="2700" w:type="dxa"/>
                </w:tcPr>
                <w:p w:rsidR="00EE27F4" w:rsidRPr="000A2D62" w:rsidRDefault="00EE27F4" w:rsidP="00EE27F4">
                  <w:pPr>
                    <w:spacing w:before="60"/>
                    <w:jc w:val="both"/>
                    <w:rPr>
                      <w:rFonts w:cs="Arial"/>
                      <w:sz w:val="18"/>
                      <w:szCs w:val="18"/>
                    </w:rPr>
                  </w:pPr>
                  <w:r w:rsidRPr="000A2D62">
                    <w:rPr>
                      <w:rFonts w:cs="Arial"/>
                      <w:sz w:val="18"/>
                      <w:szCs w:val="18"/>
                    </w:rPr>
                    <w:t>Aged Pensioners</w:t>
                  </w:r>
                </w:p>
              </w:tc>
              <w:tc>
                <w:tcPr>
                  <w:tcW w:w="3060" w:type="dxa"/>
                </w:tcPr>
                <w:p w:rsidR="00EE27F4" w:rsidRPr="000A2D62" w:rsidRDefault="00EE27F4" w:rsidP="00EE27F4">
                  <w:pPr>
                    <w:spacing w:before="60"/>
                    <w:jc w:val="both"/>
                    <w:rPr>
                      <w:rFonts w:cs="Arial"/>
                      <w:sz w:val="18"/>
                      <w:szCs w:val="18"/>
                    </w:rPr>
                  </w:pPr>
                  <w:r w:rsidRPr="000A2D62">
                    <w:rPr>
                      <w:rFonts w:cs="Arial"/>
                      <w:sz w:val="18"/>
                      <w:szCs w:val="18"/>
                    </w:rPr>
                    <w:t>Population Growth</w:t>
                  </w:r>
                </w:p>
              </w:tc>
            </w:tr>
            <w:tr w:rsidR="00EE27F4" w:rsidRPr="000A2D62" w:rsidTr="00A34D3F">
              <w:tc>
                <w:tcPr>
                  <w:tcW w:w="2700" w:type="dxa"/>
                </w:tcPr>
                <w:p w:rsidR="00EE27F4" w:rsidRPr="000A2D62" w:rsidRDefault="00EE27F4" w:rsidP="00EE27F4">
                  <w:pPr>
                    <w:spacing w:before="60"/>
                    <w:jc w:val="both"/>
                    <w:rPr>
                      <w:rFonts w:cs="Arial"/>
                      <w:sz w:val="18"/>
                      <w:szCs w:val="18"/>
                    </w:rPr>
                  </w:pPr>
                  <w:r>
                    <w:rPr>
                      <w:rFonts w:cs="Arial"/>
                      <w:sz w:val="18"/>
                      <w:szCs w:val="18"/>
                    </w:rPr>
                    <w:t>Economies of Scale</w:t>
                  </w:r>
                </w:p>
              </w:tc>
              <w:tc>
                <w:tcPr>
                  <w:tcW w:w="3060" w:type="dxa"/>
                </w:tcPr>
                <w:p w:rsidR="00EE27F4" w:rsidRPr="000A2D62" w:rsidRDefault="00EE27F4" w:rsidP="00EE27F4">
                  <w:pPr>
                    <w:spacing w:before="60"/>
                    <w:jc w:val="both"/>
                    <w:rPr>
                      <w:rFonts w:cs="Arial"/>
                      <w:sz w:val="18"/>
                      <w:szCs w:val="18"/>
                    </w:rPr>
                  </w:pPr>
                  <w:r w:rsidRPr="000A2D62">
                    <w:rPr>
                      <w:rFonts w:cs="Arial"/>
                      <w:sz w:val="18"/>
                      <w:szCs w:val="18"/>
                    </w:rPr>
                    <w:t xml:space="preserve">Population </w:t>
                  </w:r>
                  <w:r>
                    <w:rPr>
                      <w:rFonts w:cs="Arial"/>
                      <w:sz w:val="18"/>
                      <w:szCs w:val="18"/>
                    </w:rPr>
                    <w:t>l</w:t>
                  </w:r>
                  <w:r w:rsidRPr="000A2D62">
                    <w:rPr>
                      <w:rFonts w:cs="Arial"/>
                      <w:sz w:val="18"/>
                      <w:szCs w:val="18"/>
                    </w:rPr>
                    <w:t xml:space="preserve">ess </w:t>
                  </w:r>
                  <w:r>
                    <w:rPr>
                      <w:rFonts w:cs="Arial"/>
                      <w:sz w:val="18"/>
                      <w:szCs w:val="18"/>
                    </w:rPr>
                    <w:t>t</w:t>
                  </w:r>
                  <w:r w:rsidRPr="000A2D62">
                    <w:rPr>
                      <w:rFonts w:cs="Arial"/>
                      <w:sz w:val="18"/>
                      <w:szCs w:val="18"/>
                    </w:rPr>
                    <w:t>han 6 Years</w:t>
                  </w:r>
                </w:p>
              </w:tc>
            </w:tr>
            <w:tr w:rsidR="00EE27F4" w:rsidRPr="000A2D62" w:rsidTr="00A34D3F">
              <w:tc>
                <w:tcPr>
                  <w:tcW w:w="2700" w:type="dxa"/>
                </w:tcPr>
                <w:p w:rsidR="00EE27F4" w:rsidRPr="000A2D62" w:rsidRDefault="00EE27F4" w:rsidP="00EE27F4">
                  <w:pPr>
                    <w:spacing w:before="60"/>
                    <w:jc w:val="both"/>
                    <w:rPr>
                      <w:rFonts w:cs="Arial"/>
                      <w:sz w:val="18"/>
                      <w:szCs w:val="18"/>
                    </w:rPr>
                  </w:pPr>
                  <w:r w:rsidRPr="000A2D62">
                    <w:rPr>
                      <w:rFonts w:cs="Arial"/>
                      <w:sz w:val="18"/>
                      <w:szCs w:val="18"/>
                    </w:rPr>
                    <w:t>Environmental Risk</w:t>
                  </w:r>
                </w:p>
              </w:tc>
              <w:tc>
                <w:tcPr>
                  <w:tcW w:w="3060" w:type="dxa"/>
                </w:tcPr>
                <w:p w:rsidR="00EE27F4" w:rsidRPr="000A2D62" w:rsidRDefault="00EE27F4" w:rsidP="00EE27F4">
                  <w:pPr>
                    <w:spacing w:before="60"/>
                    <w:jc w:val="both"/>
                    <w:rPr>
                      <w:rFonts w:cs="Arial"/>
                      <w:sz w:val="18"/>
                      <w:szCs w:val="18"/>
                    </w:rPr>
                  </w:pPr>
                  <w:r w:rsidRPr="000A2D62">
                    <w:rPr>
                      <w:rFonts w:cs="Arial"/>
                      <w:sz w:val="18"/>
                      <w:szCs w:val="18"/>
                    </w:rPr>
                    <w:t>Regional Significance</w:t>
                  </w:r>
                </w:p>
              </w:tc>
            </w:tr>
            <w:tr w:rsidR="00EE27F4" w:rsidRPr="000A2D62" w:rsidTr="00A34D3F">
              <w:tc>
                <w:tcPr>
                  <w:tcW w:w="2700" w:type="dxa"/>
                </w:tcPr>
                <w:p w:rsidR="00EE27F4" w:rsidRPr="000A2D62" w:rsidRDefault="00EE27F4" w:rsidP="00EE27F4">
                  <w:pPr>
                    <w:spacing w:before="60"/>
                    <w:jc w:val="both"/>
                    <w:rPr>
                      <w:rFonts w:cs="Arial"/>
                      <w:sz w:val="18"/>
                      <w:szCs w:val="18"/>
                    </w:rPr>
                  </w:pPr>
                  <w:r w:rsidRPr="000A2D62">
                    <w:rPr>
                      <w:rFonts w:cs="Arial"/>
                      <w:sz w:val="18"/>
                      <w:szCs w:val="18"/>
                    </w:rPr>
                    <w:t>Indigenous Population</w:t>
                  </w:r>
                </w:p>
              </w:tc>
              <w:tc>
                <w:tcPr>
                  <w:tcW w:w="3060" w:type="dxa"/>
                </w:tcPr>
                <w:p w:rsidR="00EE27F4" w:rsidRPr="000A2D62" w:rsidRDefault="00EE27F4" w:rsidP="00EE27F4">
                  <w:pPr>
                    <w:spacing w:before="60"/>
                    <w:jc w:val="both"/>
                    <w:rPr>
                      <w:rFonts w:cs="Arial"/>
                      <w:sz w:val="18"/>
                      <w:szCs w:val="18"/>
                    </w:rPr>
                  </w:pPr>
                  <w:r w:rsidRPr="000A2D62">
                    <w:rPr>
                      <w:rFonts w:cs="Arial"/>
                      <w:sz w:val="18"/>
                      <w:szCs w:val="18"/>
                    </w:rPr>
                    <w:t>Remoteness</w:t>
                  </w:r>
                </w:p>
              </w:tc>
            </w:tr>
            <w:tr w:rsidR="00EE27F4" w:rsidRPr="000A2D62" w:rsidTr="00A34D3F">
              <w:tc>
                <w:tcPr>
                  <w:tcW w:w="2700" w:type="dxa"/>
                </w:tcPr>
                <w:p w:rsidR="00EE27F4" w:rsidRPr="000A2D62" w:rsidRDefault="00EE27F4" w:rsidP="00EE27F4">
                  <w:pPr>
                    <w:spacing w:before="60"/>
                    <w:jc w:val="both"/>
                    <w:rPr>
                      <w:rFonts w:cs="Arial"/>
                      <w:sz w:val="18"/>
                      <w:szCs w:val="18"/>
                    </w:rPr>
                  </w:pPr>
                  <w:r w:rsidRPr="000A2D62">
                    <w:rPr>
                      <w:rFonts w:cs="Arial"/>
                      <w:sz w:val="18"/>
                      <w:szCs w:val="18"/>
                    </w:rPr>
                    <w:t>Language</w:t>
                  </w:r>
                </w:p>
              </w:tc>
              <w:tc>
                <w:tcPr>
                  <w:tcW w:w="3060" w:type="dxa"/>
                </w:tcPr>
                <w:p w:rsidR="00EE27F4" w:rsidRPr="000A2D62" w:rsidRDefault="00EE27F4" w:rsidP="00EE27F4">
                  <w:pPr>
                    <w:spacing w:before="60"/>
                    <w:jc w:val="both"/>
                    <w:rPr>
                      <w:rFonts w:cs="Arial"/>
                      <w:sz w:val="18"/>
                      <w:szCs w:val="18"/>
                    </w:rPr>
                  </w:pPr>
                  <w:r w:rsidRPr="000A2D62">
                    <w:rPr>
                      <w:rFonts w:cs="Arial"/>
                      <w:sz w:val="18"/>
                      <w:szCs w:val="18"/>
                    </w:rPr>
                    <w:t>Socio-Economic</w:t>
                  </w:r>
                </w:p>
              </w:tc>
            </w:tr>
            <w:tr w:rsidR="00EE27F4" w:rsidRPr="000A2D62" w:rsidTr="00A34D3F">
              <w:tc>
                <w:tcPr>
                  <w:tcW w:w="2700" w:type="dxa"/>
                </w:tcPr>
                <w:p w:rsidR="00EE27F4" w:rsidRPr="000A2D62" w:rsidRDefault="00EE27F4" w:rsidP="00EE27F4">
                  <w:pPr>
                    <w:spacing w:before="60"/>
                    <w:jc w:val="both"/>
                    <w:rPr>
                      <w:rFonts w:cs="Arial"/>
                      <w:sz w:val="18"/>
                      <w:szCs w:val="18"/>
                    </w:rPr>
                  </w:pPr>
                  <w:r w:rsidRPr="000A2D62">
                    <w:rPr>
                      <w:rFonts w:cs="Arial"/>
                      <w:sz w:val="18"/>
                      <w:szCs w:val="18"/>
                    </w:rPr>
                    <w:t>Population Dispersion</w:t>
                  </w:r>
                </w:p>
              </w:tc>
              <w:tc>
                <w:tcPr>
                  <w:tcW w:w="3060" w:type="dxa"/>
                </w:tcPr>
                <w:p w:rsidR="00EE27F4" w:rsidRPr="000A2D62" w:rsidRDefault="00EE27F4" w:rsidP="00EE27F4">
                  <w:pPr>
                    <w:spacing w:before="60"/>
                    <w:jc w:val="both"/>
                    <w:rPr>
                      <w:rFonts w:cs="Arial"/>
                      <w:sz w:val="18"/>
                      <w:szCs w:val="18"/>
                    </w:rPr>
                  </w:pPr>
                  <w:r w:rsidRPr="000A2D62">
                    <w:rPr>
                      <w:rFonts w:cs="Arial"/>
                      <w:sz w:val="18"/>
                      <w:szCs w:val="18"/>
                    </w:rPr>
                    <w:t>Tourism</w:t>
                  </w:r>
                </w:p>
              </w:tc>
            </w:tr>
          </w:tbl>
          <w:p w:rsidR="00EE27F4" w:rsidRDefault="00EE27F4" w:rsidP="00EE27F4">
            <w:pPr>
              <w:jc w:val="both"/>
              <w:rPr>
                <w:rFonts w:cs="Arial"/>
                <w:color w:val="000000"/>
                <w:sz w:val="20"/>
                <w:szCs w:val="20"/>
              </w:rPr>
            </w:pPr>
          </w:p>
          <w:p w:rsidR="00EE27F4" w:rsidRPr="003004F0" w:rsidRDefault="00EE27F4" w:rsidP="00EE27F4">
            <w:pPr>
              <w:jc w:val="both"/>
              <w:rPr>
                <w:rFonts w:cs="Arial"/>
                <w:sz w:val="20"/>
                <w:szCs w:val="20"/>
              </w:rPr>
            </w:pPr>
            <w:r w:rsidRPr="003004F0">
              <w:rPr>
                <w:rFonts w:cs="Arial"/>
                <w:sz w:val="20"/>
                <w:szCs w:val="20"/>
              </w:rPr>
              <w:t>Further information on each cost adjustor is contained in the box at the end of this section.</w:t>
            </w:r>
          </w:p>
          <w:p w:rsidR="00EE27F4" w:rsidRDefault="00EE27F4" w:rsidP="001E6249">
            <w:pPr>
              <w:jc w:val="both"/>
              <w:rPr>
                <w:rFonts w:cs="Arial"/>
                <w:sz w:val="20"/>
                <w:szCs w:val="20"/>
              </w:rPr>
            </w:pPr>
          </w:p>
        </w:tc>
      </w:tr>
      <w:tr w:rsidR="001E6249" w:rsidRPr="000A2D62" w:rsidTr="00454BFA">
        <w:trPr>
          <w:gridAfter w:val="1"/>
          <w:wAfter w:w="128" w:type="dxa"/>
          <w:cantSplit/>
        </w:trPr>
        <w:tc>
          <w:tcPr>
            <w:tcW w:w="2415" w:type="dxa"/>
            <w:gridSpan w:val="2"/>
            <w:tcBorders>
              <w:right w:val="single" w:sz="18" w:space="0" w:color="E36C0A" w:themeColor="accent6" w:themeShade="BF"/>
            </w:tcBorders>
          </w:tcPr>
          <w:p w:rsidR="001E6249" w:rsidRPr="003E21BB" w:rsidRDefault="0051178F" w:rsidP="001E6249">
            <w:pPr>
              <w:rPr>
                <w:rStyle w:val="StyleBoldSeaGreen"/>
                <w:rFonts w:cs="Arial"/>
                <w:color w:val="E36C0A" w:themeColor="accent6" w:themeShade="BF"/>
              </w:rPr>
            </w:pPr>
            <w:r>
              <w:rPr>
                <w:rFonts w:cs="Arial"/>
                <w:noProof/>
                <w:color w:val="000000"/>
                <w:sz w:val="20"/>
                <w:szCs w:val="20"/>
              </w:rPr>
              <w:drawing>
                <wp:anchor distT="0" distB="0" distL="114300" distR="114300" simplePos="0" relativeHeight="251803136" behindDoc="0" locked="0" layoutInCell="1" allowOverlap="1" wp14:anchorId="4E69B07E" wp14:editId="47A4AC10">
                  <wp:simplePos x="0" y="0"/>
                  <wp:positionH relativeFrom="column">
                    <wp:posOffset>-158115</wp:posOffset>
                  </wp:positionH>
                  <wp:positionV relativeFrom="paragraph">
                    <wp:posOffset>1433830</wp:posOffset>
                  </wp:positionV>
                  <wp:extent cx="5895340" cy="3649345"/>
                  <wp:effectExtent l="0" t="0" r="0" b="825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340" cy="36493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1" w:type="dxa"/>
            <w:gridSpan w:val="2"/>
            <w:tcBorders>
              <w:left w:val="single" w:sz="18" w:space="0" w:color="E36C0A" w:themeColor="accent6" w:themeShade="BF"/>
            </w:tcBorders>
          </w:tcPr>
          <w:p w:rsidR="001E6249" w:rsidRPr="000A2D62" w:rsidRDefault="001E6249" w:rsidP="00CA09A3">
            <w:pPr>
              <w:rPr>
                <w:rFonts w:cs="Arial"/>
                <w:color w:val="000000"/>
                <w:sz w:val="20"/>
                <w:szCs w:val="20"/>
              </w:rPr>
            </w:pPr>
          </w:p>
        </w:tc>
        <w:tc>
          <w:tcPr>
            <w:tcW w:w="6548" w:type="dxa"/>
          </w:tcPr>
          <w:p w:rsidR="003004F0" w:rsidRPr="003004F0" w:rsidRDefault="003004F0" w:rsidP="003004F0">
            <w:pPr>
              <w:jc w:val="both"/>
              <w:rPr>
                <w:rFonts w:cs="Arial"/>
                <w:sz w:val="20"/>
                <w:szCs w:val="20"/>
              </w:rPr>
            </w:pPr>
            <w:r w:rsidRPr="003004F0">
              <w:rPr>
                <w:rFonts w:cs="Arial"/>
                <w:sz w:val="20"/>
                <w:szCs w:val="20"/>
              </w:rPr>
              <w:t>Because some factors represented by cost adjustors impact more on costs than others, different weightings have been used for the cost adjustors applied to each expenditure function.</w:t>
            </w:r>
          </w:p>
          <w:p w:rsidR="003004F0" w:rsidRPr="003004F0" w:rsidRDefault="003004F0" w:rsidP="003004F0">
            <w:pPr>
              <w:jc w:val="both"/>
              <w:rPr>
                <w:rFonts w:cs="Arial"/>
                <w:sz w:val="20"/>
                <w:szCs w:val="20"/>
              </w:rPr>
            </w:pPr>
          </w:p>
          <w:p w:rsidR="001E6249" w:rsidRPr="000A2D62" w:rsidRDefault="003004F0" w:rsidP="003004F0">
            <w:pPr>
              <w:jc w:val="both"/>
              <w:rPr>
                <w:rFonts w:cs="Arial"/>
                <w:color w:val="000000"/>
                <w:sz w:val="20"/>
                <w:szCs w:val="20"/>
              </w:rPr>
            </w:pPr>
            <w:r w:rsidRPr="003004F0">
              <w:rPr>
                <w:rFonts w:cs="Arial"/>
                <w:sz w:val="20"/>
                <w:szCs w:val="20"/>
              </w:rPr>
              <w:t xml:space="preserve">The cost adjustors and weightings applied to each expenditure function in the calculation of the </w:t>
            </w:r>
            <w:r w:rsidR="002305F6">
              <w:rPr>
                <w:rFonts w:cs="Arial"/>
                <w:sz w:val="20"/>
                <w:szCs w:val="20"/>
              </w:rPr>
              <w:t>2016-17</w:t>
            </w:r>
            <w:r w:rsidRPr="003004F0">
              <w:rPr>
                <w:rFonts w:cs="Arial"/>
                <w:sz w:val="20"/>
                <w:szCs w:val="20"/>
              </w:rPr>
              <w:t xml:space="preserve"> general purpose grants are shown </w:t>
            </w:r>
            <w:r w:rsidR="00CA4AC0">
              <w:rPr>
                <w:rFonts w:cs="Arial"/>
                <w:sz w:val="20"/>
                <w:szCs w:val="20"/>
              </w:rPr>
              <w:t>in the chart below:</w:t>
            </w:r>
          </w:p>
          <w:p w:rsidR="00CA4AC0" w:rsidRDefault="00CA4AC0" w:rsidP="00CA09A3">
            <w:pPr>
              <w:jc w:val="both"/>
              <w:rPr>
                <w:rFonts w:cs="Arial"/>
                <w:color w:val="000000"/>
                <w:sz w:val="20"/>
                <w:szCs w:val="20"/>
              </w:rPr>
            </w:pPr>
          </w:p>
          <w:p w:rsidR="007B2CFC" w:rsidRDefault="007B2CFC" w:rsidP="00CA09A3">
            <w:pPr>
              <w:jc w:val="both"/>
              <w:rPr>
                <w:rFonts w:cs="Arial"/>
                <w:color w:val="000000"/>
                <w:sz w:val="20"/>
                <w:szCs w:val="20"/>
              </w:rPr>
            </w:pPr>
            <w:r w:rsidRPr="00A34D3F">
              <w:rPr>
                <w:rStyle w:val="StyleBoldSeaGreen"/>
                <w:bCs w:val="0"/>
                <w:color w:val="E36C0A" w:themeColor="accent6" w:themeShade="BF"/>
                <w:sz w:val="20"/>
                <w:szCs w:val="20"/>
              </w:rPr>
              <w:t>Application of Cost Adjustors:  2016-17 Allocations</w:t>
            </w: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DF67C9" w:rsidRPr="000A2D62" w:rsidRDefault="00DF67C9" w:rsidP="00FF5367">
            <w:pPr>
              <w:jc w:val="both"/>
              <w:rPr>
                <w:rFonts w:cs="Arial"/>
                <w:color w:val="000000"/>
                <w:sz w:val="20"/>
                <w:szCs w:val="20"/>
              </w:rPr>
            </w:pPr>
          </w:p>
        </w:tc>
      </w:tr>
      <w:tr w:rsidR="001E6249" w:rsidRPr="00762A54" w:rsidTr="00454BFA">
        <w:trPr>
          <w:gridAfter w:val="1"/>
          <w:wAfter w:w="128" w:type="dxa"/>
          <w:cantSplit/>
        </w:trPr>
        <w:tc>
          <w:tcPr>
            <w:tcW w:w="2415" w:type="dxa"/>
            <w:gridSpan w:val="2"/>
            <w:tcBorders>
              <w:right w:val="single" w:sz="18" w:space="0" w:color="E36C0A" w:themeColor="accent6" w:themeShade="BF"/>
            </w:tcBorders>
          </w:tcPr>
          <w:p w:rsidR="0032269D" w:rsidRPr="003E21BB" w:rsidRDefault="0032269D" w:rsidP="00CA09A3">
            <w:pPr>
              <w:rPr>
                <w:rStyle w:val="StyleBoldSeaGreen"/>
                <w:rFonts w:cs="Arial"/>
                <w:b w:val="0"/>
                <w:color w:val="E36C0A" w:themeColor="accent6" w:themeShade="BF"/>
              </w:rPr>
            </w:pPr>
          </w:p>
        </w:tc>
        <w:tc>
          <w:tcPr>
            <w:tcW w:w="251" w:type="dxa"/>
            <w:gridSpan w:val="2"/>
            <w:tcBorders>
              <w:left w:val="single" w:sz="18" w:space="0" w:color="E36C0A" w:themeColor="accent6" w:themeShade="BF"/>
            </w:tcBorders>
          </w:tcPr>
          <w:p w:rsidR="001E6249" w:rsidRPr="000A2D62" w:rsidRDefault="001E6249" w:rsidP="00CA09A3">
            <w:pPr>
              <w:rPr>
                <w:rFonts w:cs="Arial"/>
                <w:color w:val="000000"/>
                <w:sz w:val="20"/>
                <w:szCs w:val="20"/>
              </w:rPr>
            </w:pPr>
          </w:p>
        </w:tc>
        <w:tc>
          <w:tcPr>
            <w:tcW w:w="6548" w:type="dxa"/>
          </w:tcPr>
          <w:p w:rsidR="00FD59CA" w:rsidRDefault="00FD59CA" w:rsidP="00FD59CA">
            <w:pPr>
              <w:widowControl w:val="0"/>
              <w:overflowPunct w:val="0"/>
              <w:autoSpaceDE w:val="0"/>
              <w:autoSpaceDN w:val="0"/>
              <w:adjustRightInd w:val="0"/>
              <w:jc w:val="both"/>
              <w:rPr>
                <w:rFonts w:cs="Arial"/>
                <w:sz w:val="20"/>
                <w:szCs w:val="20"/>
              </w:rPr>
            </w:pPr>
            <w:r>
              <w:rPr>
                <w:rFonts w:cs="Arial"/>
                <w:sz w:val="20"/>
                <w:szCs w:val="20"/>
              </w:rPr>
              <w:t xml:space="preserve">The Commission has made some changes to the construction of </w:t>
            </w:r>
            <w:r w:rsidR="00CA4AC0">
              <w:rPr>
                <w:rFonts w:cs="Arial"/>
                <w:sz w:val="20"/>
                <w:szCs w:val="20"/>
              </w:rPr>
              <w:t>the cost a</w:t>
            </w:r>
            <w:r>
              <w:rPr>
                <w:rFonts w:cs="Arial"/>
                <w:sz w:val="20"/>
                <w:szCs w:val="20"/>
              </w:rPr>
              <w:t xml:space="preserve">djustors to reduce the impact of “outlier” data on grant outcomes. This has resulted in </w:t>
            </w:r>
            <w:r w:rsidR="00DD5768">
              <w:rPr>
                <w:rFonts w:cs="Arial"/>
                <w:sz w:val="20"/>
                <w:szCs w:val="20"/>
              </w:rPr>
              <w:t xml:space="preserve">small </w:t>
            </w:r>
            <w:r>
              <w:rPr>
                <w:rFonts w:cs="Arial"/>
                <w:sz w:val="20"/>
                <w:szCs w:val="20"/>
              </w:rPr>
              <w:t xml:space="preserve">changes to the following </w:t>
            </w:r>
            <w:r w:rsidR="00CA4AC0">
              <w:rPr>
                <w:rFonts w:cs="Arial"/>
                <w:sz w:val="20"/>
                <w:szCs w:val="20"/>
              </w:rPr>
              <w:t xml:space="preserve">cost </w:t>
            </w:r>
            <w:r>
              <w:rPr>
                <w:rFonts w:cs="Arial"/>
                <w:sz w:val="20"/>
                <w:szCs w:val="20"/>
              </w:rPr>
              <w:t>adjustors:</w:t>
            </w:r>
          </w:p>
          <w:p w:rsidR="00FD59CA" w:rsidRPr="00FD59CA" w:rsidRDefault="00FD59CA" w:rsidP="00FD59CA">
            <w:pPr>
              <w:pStyle w:val="Bullet"/>
            </w:pPr>
            <w:r w:rsidRPr="00FD59CA">
              <w:t>Tourism cost adjustor</w:t>
            </w:r>
          </w:p>
          <w:p w:rsidR="00FD59CA" w:rsidRPr="00AD3347" w:rsidRDefault="00FD59CA" w:rsidP="00FD59CA">
            <w:pPr>
              <w:pStyle w:val="Bullet"/>
            </w:pPr>
            <w:r w:rsidRPr="00FD59CA">
              <w:t>Language cost adjustor</w:t>
            </w:r>
          </w:p>
          <w:p w:rsidR="0032269D" w:rsidRPr="000A2D62" w:rsidRDefault="0032269D" w:rsidP="00CA09A3">
            <w:pPr>
              <w:jc w:val="both"/>
              <w:rPr>
                <w:rFonts w:cs="Arial"/>
                <w:color w:val="000000"/>
                <w:sz w:val="20"/>
                <w:szCs w:val="20"/>
              </w:rPr>
            </w:pPr>
          </w:p>
        </w:tc>
      </w:tr>
      <w:tr w:rsidR="001E6249" w:rsidRPr="000A2D62" w:rsidTr="00454BFA">
        <w:trPr>
          <w:gridAfter w:val="1"/>
          <w:wAfter w:w="128" w:type="dxa"/>
          <w:cantSplit/>
        </w:trPr>
        <w:tc>
          <w:tcPr>
            <w:tcW w:w="2415" w:type="dxa"/>
            <w:gridSpan w:val="2"/>
            <w:tcBorders>
              <w:right w:val="single" w:sz="18" w:space="0" w:color="E36C0A" w:themeColor="accent6" w:themeShade="BF"/>
            </w:tcBorders>
          </w:tcPr>
          <w:p w:rsidR="001E6249" w:rsidRPr="003E21BB" w:rsidRDefault="001E6249" w:rsidP="00CA09A3">
            <w:pPr>
              <w:rPr>
                <w:rStyle w:val="StyleBoldSeaGreen"/>
                <w:rFonts w:cs="Arial"/>
                <w:color w:val="E36C0A" w:themeColor="accent6" w:themeShade="BF"/>
              </w:rPr>
            </w:pPr>
            <w:r w:rsidRPr="003E21BB">
              <w:rPr>
                <w:rStyle w:val="StyleBoldSeaGreen"/>
                <w:rFonts w:cs="Arial"/>
                <w:color w:val="E36C0A" w:themeColor="accent6" w:themeShade="BF"/>
              </w:rPr>
              <w:t xml:space="preserve">Net Standardised </w:t>
            </w:r>
            <w:r w:rsidRPr="003E21BB">
              <w:rPr>
                <w:rStyle w:val="StyleBoldSeaGreen"/>
                <w:rFonts w:cs="Arial"/>
                <w:color w:val="E36C0A" w:themeColor="accent6" w:themeShade="BF"/>
              </w:rPr>
              <w:br/>
              <w:t>Expenditure</w:t>
            </w:r>
          </w:p>
        </w:tc>
        <w:tc>
          <w:tcPr>
            <w:tcW w:w="251" w:type="dxa"/>
            <w:gridSpan w:val="2"/>
            <w:tcBorders>
              <w:left w:val="single" w:sz="18" w:space="0" w:color="E36C0A" w:themeColor="accent6" w:themeShade="BF"/>
            </w:tcBorders>
          </w:tcPr>
          <w:p w:rsidR="001E6249" w:rsidRPr="000A2D62" w:rsidRDefault="001E6249" w:rsidP="00CA09A3">
            <w:pPr>
              <w:rPr>
                <w:rFonts w:cs="Arial"/>
                <w:color w:val="000000"/>
                <w:sz w:val="20"/>
                <w:szCs w:val="20"/>
              </w:rPr>
            </w:pPr>
          </w:p>
        </w:tc>
        <w:tc>
          <w:tcPr>
            <w:tcW w:w="6548" w:type="dxa"/>
          </w:tcPr>
          <w:p w:rsidR="001E6249" w:rsidRPr="000A2D62" w:rsidRDefault="001E6249" w:rsidP="00CA09A3">
            <w:pPr>
              <w:jc w:val="both"/>
              <w:rPr>
                <w:rFonts w:cs="Arial"/>
                <w:sz w:val="20"/>
                <w:szCs w:val="20"/>
              </w:rPr>
            </w:pPr>
            <w:r w:rsidRPr="000A2D62">
              <w:rPr>
                <w:rFonts w:cs="Arial"/>
                <w:i/>
                <w:sz w:val="20"/>
                <w:szCs w:val="20"/>
              </w:rPr>
              <w:t>Net standardised expenditure</w:t>
            </w:r>
            <w:r w:rsidRPr="000A2D62">
              <w:rPr>
                <w:rFonts w:cs="Arial"/>
                <w:sz w:val="20"/>
                <w:szCs w:val="20"/>
              </w:rPr>
              <w:t xml:space="preserve"> has been obtained for each function by subtracting standardised grant support (calculated on an average per unit basis) from gross standardised expenditure.  This ensures that other grant support is treated on an “inclusion” basis.</w:t>
            </w:r>
          </w:p>
          <w:p w:rsidR="001E6249" w:rsidRPr="000A2D62" w:rsidRDefault="001E6249" w:rsidP="00CA09A3">
            <w:pPr>
              <w:jc w:val="both"/>
              <w:rPr>
                <w:rFonts w:cs="Arial"/>
                <w:sz w:val="20"/>
                <w:szCs w:val="20"/>
              </w:rPr>
            </w:pPr>
          </w:p>
          <w:p w:rsidR="001E6249" w:rsidRDefault="001E6249" w:rsidP="00416116">
            <w:pPr>
              <w:jc w:val="both"/>
              <w:rPr>
                <w:rFonts w:cs="Arial"/>
                <w:sz w:val="20"/>
                <w:szCs w:val="20"/>
              </w:rPr>
            </w:pPr>
            <w:r w:rsidRPr="000A2D62">
              <w:rPr>
                <w:rFonts w:cs="Arial"/>
                <w:sz w:val="20"/>
                <w:szCs w:val="20"/>
              </w:rPr>
              <w:t xml:space="preserve">Average grant revenue on a per unit basis (based on actual grants received by local government in </w:t>
            </w:r>
            <w:r w:rsidR="005776E8">
              <w:rPr>
                <w:rFonts w:cs="Arial"/>
                <w:sz w:val="20"/>
                <w:szCs w:val="20"/>
              </w:rPr>
              <w:t>201</w:t>
            </w:r>
            <w:r w:rsidR="00FD59CA">
              <w:rPr>
                <w:rFonts w:cs="Arial"/>
                <w:sz w:val="20"/>
                <w:szCs w:val="20"/>
              </w:rPr>
              <w:t>4</w:t>
            </w:r>
            <w:r w:rsidR="005776E8">
              <w:rPr>
                <w:rFonts w:cs="Arial"/>
                <w:sz w:val="20"/>
                <w:szCs w:val="20"/>
              </w:rPr>
              <w:t>-1</w:t>
            </w:r>
            <w:r w:rsidR="00FD59CA">
              <w:rPr>
                <w:rFonts w:cs="Arial"/>
                <w:sz w:val="20"/>
                <w:szCs w:val="20"/>
              </w:rPr>
              <w:t>5</w:t>
            </w:r>
            <w:r w:rsidRPr="000A2D62">
              <w:rPr>
                <w:rFonts w:cs="Arial"/>
                <w:sz w:val="20"/>
                <w:szCs w:val="20"/>
              </w:rPr>
              <w:t>) is shown below:</w:t>
            </w:r>
          </w:p>
          <w:p w:rsidR="00416116" w:rsidRDefault="00416116" w:rsidP="00416116">
            <w:pPr>
              <w:jc w:val="both"/>
              <w:rPr>
                <w:rFonts w:cs="Arial"/>
                <w:sz w:val="20"/>
                <w:szCs w:val="20"/>
              </w:rPr>
            </w:pPr>
          </w:p>
          <w:tbl>
            <w:tblPr>
              <w:tblW w:w="6463" w:type="dxa"/>
              <w:tblLayout w:type="fixed"/>
              <w:tblLook w:val="01E0" w:firstRow="1" w:lastRow="1" w:firstColumn="1" w:lastColumn="1" w:noHBand="0" w:noVBand="0"/>
            </w:tblPr>
            <w:tblGrid>
              <w:gridCol w:w="3118"/>
              <w:gridCol w:w="2254"/>
              <w:gridCol w:w="1091"/>
            </w:tblGrid>
            <w:tr w:rsidR="001E6249" w:rsidRPr="000A2D62" w:rsidTr="00A34D3F">
              <w:tc>
                <w:tcPr>
                  <w:tcW w:w="3118" w:type="dxa"/>
                  <w:tcBorders>
                    <w:top w:val="single" w:sz="4" w:space="0" w:color="E36C0A" w:themeColor="accent6" w:themeShade="BF"/>
                    <w:bottom w:val="single" w:sz="4" w:space="0" w:color="E36C0A" w:themeColor="accent6" w:themeShade="BF"/>
                  </w:tcBorders>
                  <w:vAlign w:val="center"/>
                </w:tcPr>
                <w:p w:rsidR="001E6249" w:rsidRPr="000A2D62" w:rsidRDefault="001E6249" w:rsidP="00AF2244">
                  <w:pPr>
                    <w:spacing w:before="20"/>
                    <w:rPr>
                      <w:rFonts w:cs="Arial"/>
                      <w:b/>
                      <w:color w:val="000000"/>
                      <w:sz w:val="18"/>
                      <w:szCs w:val="18"/>
                    </w:rPr>
                  </w:pPr>
                  <w:r w:rsidRPr="000A2D62">
                    <w:rPr>
                      <w:rFonts w:cs="Arial"/>
                      <w:b/>
                      <w:color w:val="000000"/>
                      <w:sz w:val="18"/>
                      <w:szCs w:val="18"/>
                    </w:rPr>
                    <w:t>Expenditure Function</w:t>
                  </w:r>
                </w:p>
              </w:tc>
              <w:tc>
                <w:tcPr>
                  <w:tcW w:w="2254" w:type="dxa"/>
                  <w:tcBorders>
                    <w:top w:val="single" w:sz="4" w:space="0" w:color="E36C0A" w:themeColor="accent6" w:themeShade="BF"/>
                    <w:bottom w:val="single" w:sz="4" w:space="0" w:color="E36C0A" w:themeColor="accent6" w:themeShade="BF"/>
                  </w:tcBorders>
                  <w:vAlign w:val="center"/>
                </w:tcPr>
                <w:p w:rsidR="001E6249" w:rsidRPr="000A2D62" w:rsidRDefault="001E6249" w:rsidP="00AF2244">
                  <w:pPr>
                    <w:spacing w:before="20"/>
                    <w:rPr>
                      <w:rFonts w:cs="Arial"/>
                      <w:b/>
                      <w:color w:val="000000"/>
                      <w:sz w:val="18"/>
                      <w:szCs w:val="18"/>
                    </w:rPr>
                  </w:pPr>
                  <w:r w:rsidRPr="000A2D62">
                    <w:rPr>
                      <w:rFonts w:cs="Arial"/>
                      <w:b/>
                      <w:color w:val="000000"/>
                      <w:sz w:val="18"/>
                      <w:szCs w:val="18"/>
                    </w:rPr>
                    <w:t>Major Cost Driver</w:t>
                  </w:r>
                </w:p>
              </w:tc>
              <w:tc>
                <w:tcPr>
                  <w:tcW w:w="1091" w:type="dxa"/>
                  <w:tcBorders>
                    <w:top w:val="single" w:sz="4" w:space="0" w:color="E36C0A" w:themeColor="accent6" w:themeShade="BF"/>
                    <w:bottom w:val="single" w:sz="4" w:space="0" w:color="E36C0A" w:themeColor="accent6" w:themeShade="BF"/>
                  </w:tcBorders>
                  <w:vAlign w:val="center"/>
                </w:tcPr>
                <w:p w:rsidR="001E6249" w:rsidRPr="000A2D62" w:rsidRDefault="001E6249" w:rsidP="00AF2244">
                  <w:pPr>
                    <w:spacing w:before="20"/>
                    <w:jc w:val="right"/>
                    <w:rPr>
                      <w:rFonts w:cs="Arial"/>
                      <w:b/>
                      <w:color w:val="000000"/>
                      <w:sz w:val="18"/>
                      <w:szCs w:val="18"/>
                    </w:rPr>
                  </w:pPr>
                  <w:r w:rsidRPr="000A2D62">
                    <w:rPr>
                      <w:rFonts w:cs="Arial"/>
                      <w:b/>
                      <w:color w:val="000000"/>
                      <w:sz w:val="18"/>
                      <w:szCs w:val="18"/>
                    </w:rPr>
                    <w:t xml:space="preserve">Average </w:t>
                  </w:r>
                  <w:r w:rsidRPr="000A2D62">
                    <w:rPr>
                      <w:rFonts w:cs="Arial"/>
                      <w:b/>
                      <w:color w:val="000000"/>
                      <w:sz w:val="18"/>
                      <w:szCs w:val="18"/>
                    </w:rPr>
                    <w:br/>
                    <w:t>Grants</w:t>
                  </w:r>
                  <w:r w:rsidRPr="000A2D62">
                    <w:rPr>
                      <w:rFonts w:cs="Arial"/>
                      <w:b/>
                      <w:color w:val="000000"/>
                      <w:sz w:val="18"/>
                      <w:szCs w:val="18"/>
                    </w:rPr>
                    <w:br/>
                    <w:t>Per Unit</w:t>
                  </w:r>
                </w:p>
              </w:tc>
            </w:tr>
            <w:tr w:rsidR="00FD59CA" w:rsidRPr="000A2D62" w:rsidTr="00A34D3F">
              <w:tc>
                <w:tcPr>
                  <w:tcW w:w="3118" w:type="dxa"/>
                  <w:tcBorders>
                    <w:top w:val="single" w:sz="4" w:space="0" w:color="E36C0A" w:themeColor="accent6" w:themeShade="BF"/>
                  </w:tcBorders>
                </w:tcPr>
                <w:p w:rsidR="00FD59CA" w:rsidRPr="000A2D62" w:rsidRDefault="00FD59CA" w:rsidP="00CA09A3">
                  <w:pPr>
                    <w:spacing w:before="60"/>
                    <w:jc w:val="both"/>
                    <w:rPr>
                      <w:rFonts w:cs="Arial"/>
                      <w:sz w:val="18"/>
                      <w:szCs w:val="18"/>
                    </w:rPr>
                  </w:pPr>
                  <w:r w:rsidRPr="000A2D62">
                    <w:rPr>
                      <w:rFonts w:cs="Arial"/>
                      <w:sz w:val="18"/>
                      <w:szCs w:val="18"/>
                    </w:rPr>
                    <w:t>Governance</w:t>
                  </w:r>
                </w:p>
              </w:tc>
              <w:tc>
                <w:tcPr>
                  <w:tcW w:w="2254" w:type="dxa"/>
                  <w:tcBorders>
                    <w:top w:val="single" w:sz="4" w:space="0" w:color="E36C0A" w:themeColor="accent6" w:themeShade="BF"/>
                  </w:tcBorders>
                </w:tcPr>
                <w:p w:rsidR="00FD59CA" w:rsidRPr="000A2D62" w:rsidRDefault="00FD59CA" w:rsidP="00BC3668">
                  <w:pPr>
                    <w:spacing w:before="60"/>
                    <w:rPr>
                      <w:rFonts w:cs="Arial"/>
                      <w:sz w:val="18"/>
                      <w:szCs w:val="18"/>
                    </w:rPr>
                  </w:pPr>
                  <w:r w:rsidRPr="000A2D62">
                    <w:rPr>
                      <w:rFonts w:cs="Arial"/>
                      <w:sz w:val="18"/>
                      <w:szCs w:val="18"/>
                    </w:rPr>
                    <w:t>Population</w:t>
                  </w:r>
                  <w:r>
                    <w:rPr>
                      <w:rFonts w:cs="Arial"/>
                      <w:sz w:val="18"/>
                      <w:szCs w:val="18"/>
                    </w:rPr>
                    <w:t xml:space="preserve"> (adjusted)</w:t>
                  </w:r>
                </w:p>
              </w:tc>
              <w:tc>
                <w:tcPr>
                  <w:tcW w:w="1091" w:type="dxa"/>
                  <w:tcBorders>
                    <w:top w:val="single" w:sz="4" w:space="0" w:color="E36C0A" w:themeColor="accent6" w:themeShade="BF"/>
                  </w:tcBorders>
                  <w:vAlign w:val="center"/>
                </w:tcPr>
                <w:p w:rsidR="00FD59CA" w:rsidRPr="00C43F80" w:rsidRDefault="00FD59CA" w:rsidP="00FE32C4">
                  <w:pPr>
                    <w:spacing w:before="40"/>
                    <w:ind w:right="67"/>
                    <w:jc w:val="right"/>
                    <w:rPr>
                      <w:rFonts w:cs="Arial"/>
                      <w:sz w:val="18"/>
                      <w:szCs w:val="18"/>
                    </w:rPr>
                  </w:pPr>
                  <w:r>
                    <w:rPr>
                      <w:rFonts w:cs="Arial"/>
                      <w:sz w:val="18"/>
                      <w:szCs w:val="18"/>
                    </w:rPr>
                    <w:t>$1.78</w:t>
                  </w:r>
                </w:p>
              </w:tc>
            </w:tr>
            <w:tr w:rsidR="00FD59CA" w:rsidRPr="000A2D62" w:rsidTr="00FE32C4">
              <w:tc>
                <w:tcPr>
                  <w:tcW w:w="3118" w:type="dxa"/>
                </w:tcPr>
                <w:p w:rsidR="00FD59CA" w:rsidRPr="000A2D62" w:rsidRDefault="00FD59CA" w:rsidP="00CA09A3">
                  <w:pPr>
                    <w:spacing w:before="60"/>
                    <w:jc w:val="both"/>
                    <w:rPr>
                      <w:rFonts w:cs="Arial"/>
                      <w:sz w:val="18"/>
                      <w:szCs w:val="18"/>
                    </w:rPr>
                  </w:pPr>
                  <w:r w:rsidRPr="000A2D62">
                    <w:rPr>
                      <w:rFonts w:cs="Arial"/>
                      <w:sz w:val="18"/>
                      <w:szCs w:val="18"/>
                    </w:rPr>
                    <w:t>Family &amp; Community Services</w:t>
                  </w:r>
                </w:p>
              </w:tc>
              <w:tc>
                <w:tcPr>
                  <w:tcW w:w="2254" w:type="dxa"/>
                </w:tcPr>
                <w:p w:rsidR="00FD59CA" w:rsidRPr="000A2D62" w:rsidRDefault="00FD59CA" w:rsidP="00BC3668">
                  <w:pPr>
                    <w:spacing w:before="60"/>
                    <w:rPr>
                      <w:rFonts w:cs="Arial"/>
                      <w:sz w:val="18"/>
                      <w:szCs w:val="18"/>
                    </w:rPr>
                  </w:pPr>
                  <w:r w:rsidRPr="000A2D62">
                    <w:rPr>
                      <w:rFonts w:cs="Arial"/>
                      <w:sz w:val="18"/>
                      <w:szCs w:val="18"/>
                    </w:rPr>
                    <w:t>Population</w:t>
                  </w:r>
                </w:p>
              </w:tc>
              <w:tc>
                <w:tcPr>
                  <w:tcW w:w="1091" w:type="dxa"/>
                  <w:vAlign w:val="center"/>
                </w:tcPr>
                <w:p w:rsidR="00FD59CA" w:rsidRPr="00C43F80" w:rsidRDefault="00FD59CA" w:rsidP="00FE32C4">
                  <w:pPr>
                    <w:spacing w:before="40"/>
                    <w:ind w:right="67"/>
                    <w:jc w:val="right"/>
                    <w:rPr>
                      <w:rFonts w:cs="Arial"/>
                      <w:sz w:val="18"/>
                      <w:szCs w:val="18"/>
                    </w:rPr>
                  </w:pPr>
                  <w:r>
                    <w:rPr>
                      <w:rFonts w:cs="Arial"/>
                      <w:sz w:val="18"/>
                      <w:szCs w:val="18"/>
                    </w:rPr>
                    <w:t>$37.68</w:t>
                  </w:r>
                </w:p>
              </w:tc>
            </w:tr>
            <w:tr w:rsidR="00FD59CA" w:rsidRPr="000A2D62" w:rsidTr="00FE32C4">
              <w:tc>
                <w:tcPr>
                  <w:tcW w:w="3118" w:type="dxa"/>
                </w:tcPr>
                <w:p w:rsidR="00FD59CA" w:rsidRPr="000A2D62" w:rsidRDefault="00FD59CA" w:rsidP="00CA09A3">
                  <w:pPr>
                    <w:spacing w:before="60"/>
                    <w:jc w:val="both"/>
                    <w:rPr>
                      <w:rFonts w:cs="Arial"/>
                      <w:sz w:val="18"/>
                      <w:szCs w:val="18"/>
                    </w:rPr>
                  </w:pPr>
                  <w:r w:rsidRPr="000A2D62">
                    <w:rPr>
                      <w:rFonts w:cs="Arial"/>
                      <w:sz w:val="18"/>
                      <w:szCs w:val="18"/>
                    </w:rPr>
                    <w:t>Aged &amp; Disabled Services</w:t>
                  </w:r>
                </w:p>
              </w:tc>
              <w:tc>
                <w:tcPr>
                  <w:tcW w:w="2254" w:type="dxa"/>
                </w:tcPr>
                <w:p w:rsidR="00FD59CA" w:rsidRPr="000A2D62" w:rsidRDefault="00FD59CA" w:rsidP="00BC3668">
                  <w:pPr>
                    <w:spacing w:before="60"/>
                    <w:rPr>
                      <w:rFonts w:cs="Arial"/>
                      <w:sz w:val="18"/>
                      <w:szCs w:val="18"/>
                    </w:rPr>
                  </w:pPr>
                  <w:r w:rsidRPr="000A2D62">
                    <w:rPr>
                      <w:rFonts w:cs="Arial"/>
                      <w:sz w:val="18"/>
                      <w:szCs w:val="18"/>
                    </w:rPr>
                    <w:t>Pop. &gt; 60 + Disability Pensioners + Carer’s Allowance Recipients</w:t>
                  </w:r>
                </w:p>
              </w:tc>
              <w:tc>
                <w:tcPr>
                  <w:tcW w:w="1091" w:type="dxa"/>
                  <w:vAlign w:val="center"/>
                </w:tcPr>
                <w:p w:rsidR="00FD59CA" w:rsidRPr="00C43F80" w:rsidRDefault="00FD59CA" w:rsidP="00FE32C4">
                  <w:pPr>
                    <w:spacing w:before="40"/>
                    <w:ind w:right="67"/>
                    <w:jc w:val="right"/>
                    <w:rPr>
                      <w:rFonts w:cs="Arial"/>
                      <w:sz w:val="18"/>
                      <w:szCs w:val="18"/>
                    </w:rPr>
                  </w:pPr>
                  <w:r>
                    <w:rPr>
                      <w:rFonts w:cs="Arial"/>
                      <w:sz w:val="18"/>
                      <w:szCs w:val="18"/>
                    </w:rPr>
                    <w:t>$185.03</w:t>
                  </w:r>
                </w:p>
              </w:tc>
            </w:tr>
            <w:tr w:rsidR="00FD59CA" w:rsidRPr="000A2D62" w:rsidTr="00FE32C4">
              <w:tc>
                <w:tcPr>
                  <w:tcW w:w="3118" w:type="dxa"/>
                </w:tcPr>
                <w:p w:rsidR="00FD59CA" w:rsidRPr="000A2D62" w:rsidRDefault="00FD59CA" w:rsidP="00CA09A3">
                  <w:pPr>
                    <w:spacing w:before="60"/>
                    <w:jc w:val="both"/>
                    <w:rPr>
                      <w:rFonts w:cs="Arial"/>
                      <w:sz w:val="18"/>
                      <w:szCs w:val="18"/>
                    </w:rPr>
                  </w:pPr>
                  <w:r w:rsidRPr="000A2D62">
                    <w:rPr>
                      <w:rFonts w:cs="Arial"/>
                      <w:sz w:val="18"/>
                      <w:szCs w:val="18"/>
                    </w:rPr>
                    <w:t>Recreation &amp; Culture</w:t>
                  </w:r>
                </w:p>
              </w:tc>
              <w:tc>
                <w:tcPr>
                  <w:tcW w:w="2254" w:type="dxa"/>
                </w:tcPr>
                <w:p w:rsidR="00FD59CA" w:rsidRPr="000A2D62" w:rsidRDefault="00FD59CA" w:rsidP="00BC3668">
                  <w:pPr>
                    <w:spacing w:before="60"/>
                    <w:rPr>
                      <w:rFonts w:cs="Arial"/>
                      <w:sz w:val="18"/>
                      <w:szCs w:val="18"/>
                    </w:rPr>
                  </w:pPr>
                  <w:r w:rsidRPr="000A2D62">
                    <w:rPr>
                      <w:rFonts w:cs="Arial"/>
                      <w:sz w:val="18"/>
                      <w:szCs w:val="18"/>
                    </w:rPr>
                    <w:t>Population</w:t>
                  </w:r>
                </w:p>
              </w:tc>
              <w:tc>
                <w:tcPr>
                  <w:tcW w:w="1091" w:type="dxa"/>
                  <w:vAlign w:val="center"/>
                </w:tcPr>
                <w:p w:rsidR="00FD59CA" w:rsidRPr="00C43F80" w:rsidRDefault="00FD59CA" w:rsidP="00FE32C4">
                  <w:pPr>
                    <w:spacing w:before="40"/>
                    <w:ind w:right="67"/>
                    <w:jc w:val="right"/>
                    <w:rPr>
                      <w:rFonts w:cs="Arial"/>
                      <w:sz w:val="18"/>
                      <w:szCs w:val="18"/>
                    </w:rPr>
                  </w:pPr>
                  <w:r>
                    <w:rPr>
                      <w:rFonts w:cs="Arial"/>
                      <w:sz w:val="18"/>
                      <w:szCs w:val="18"/>
                    </w:rPr>
                    <w:t>$6.12</w:t>
                  </w:r>
                </w:p>
              </w:tc>
            </w:tr>
            <w:tr w:rsidR="00FD59CA" w:rsidRPr="000A2D62" w:rsidTr="00FE32C4">
              <w:tc>
                <w:tcPr>
                  <w:tcW w:w="3118" w:type="dxa"/>
                </w:tcPr>
                <w:p w:rsidR="00FD59CA" w:rsidRPr="000A2D62" w:rsidRDefault="00FD59CA" w:rsidP="00CA09A3">
                  <w:pPr>
                    <w:spacing w:before="60"/>
                    <w:jc w:val="both"/>
                    <w:rPr>
                      <w:rFonts w:cs="Arial"/>
                      <w:sz w:val="18"/>
                      <w:szCs w:val="18"/>
                    </w:rPr>
                  </w:pPr>
                  <w:r w:rsidRPr="000A2D62">
                    <w:rPr>
                      <w:rFonts w:cs="Arial"/>
                      <w:sz w:val="18"/>
                      <w:szCs w:val="18"/>
                    </w:rPr>
                    <w:t>Waste Management</w:t>
                  </w:r>
                </w:p>
              </w:tc>
              <w:tc>
                <w:tcPr>
                  <w:tcW w:w="2254" w:type="dxa"/>
                </w:tcPr>
                <w:p w:rsidR="00FD59CA" w:rsidRPr="000A2D62" w:rsidRDefault="00FD59CA" w:rsidP="00BC3668">
                  <w:pPr>
                    <w:spacing w:before="60"/>
                    <w:rPr>
                      <w:rFonts w:cs="Arial"/>
                      <w:sz w:val="18"/>
                      <w:szCs w:val="18"/>
                    </w:rPr>
                  </w:pPr>
                  <w:r w:rsidRPr="000A2D62">
                    <w:rPr>
                      <w:rFonts w:cs="Arial"/>
                      <w:sz w:val="18"/>
                      <w:szCs w:val="18"/>
                    </w:rPr>
                    <w:t>No. of Dwellings</w:t>
                  </w:r>
                </w:p>
              </w:tc>
              <w:tc>
                <w:tcPr>
                  <w:tcW w:w="1091" w:type="dxa"/>
                  <w:vAlign w:val="center"/>
                </w:tcPr>
                <w:p w:rsidR="00FD59CA" w:rsidRPr="00C43F80" w:rsidRDefault="00FD59CA" w:rsidP="00FE32C4">
                  <w:pPr>
                    <w:spacing w:before="40"/>
                    <w:ind w:right="67"/>
                    <w:jc w:val="right"/>
                    <w:rPr>
                      <w:rFonts w:cs="Arial"/>
                      <w:sz w:val="18"/>
                      <w:szCs w:val="18"/>
                    </w:rPr>
                  </w:pPr>
                  <w:r>
                    <w:rPr>
                      <w:rFonts w:cs="Arial"/>
                      <w:sz w:val="18"/>
                      <w:szCs w:val="18"/>
                    </w:rPr>
                    <w:t>$0.16</w:t>
                  </w:r>
                </w:p>
              </w:tc>
            </w:tr>
            <w:tr w:rsidR="00FD59CA" w:rsidRPr="000A2D62" w:rsidTr="00FE32C4">
              <w:tc>
                <w:tcPr>
                  <w:tcW w:w="3118" w:type="dxa"/>
                </w:tcPr>
                <w:p w:rsidR="00FD59CA" w:rsidRPr="000A2D62" w:rsidRDefault="00FD59CA" w:rsidP="00CA09A3">
                  <w:pPr>
                    <w:spacing w:before="60"/>
                    <w:jc w:val="both"/>
                    <w:rPr>
                      <w:rFonts w:cs="Arial"/>
                      <w:sz w:val="18"/>
                      <w:szCs w:val="18"/>
                    </w:rPr>
                  </w:pPr>
                  <w:r w:rsidRPr="000A2D62">
                    <w:rPr>
                      <w:rFonts w:cs="Arial"/>
                      <w:sz w:val="18"/>
                      <w:szCs w:val="18"/>
                    </w:rPr>
                    <w:t>Traffic &amp; Street Management</w:t>
                  </w:r>
                </w:p>
              </w:tc>
              <w:tc>
                <w:tcPr>
                  <w:tcW w:w="2254" w:type="dxa"/>
                </w:tcPr>
                <w:p w:rsidR="00FD59CA" w:rsidRPr="000A2D62" w:rsidRDefault="00FD59CA" w:rsidP="00BC3668">
                  <w:pPr>
                    <w:spacing w:before="60"/>
                    <w:rPr>
                      <w:rFonts w:cs="Arial"/>
                      <w:sz w:val="18"/>
                      <w:szCs w:val="18"/>
                    </w:rPr>
                  </w:pPr>
                  <w:r w:rsidRPr="000A2D62">
                    <w:rPr>
                      <w:rFonts w:cs="Arial"/>
                      <w:sz w:val="18"/>
                      <w:szCs w:val="18"/>
                    </w:rPr>
                    <w:t>Population</w:t>
                  </w:r>
                </w:p>
              </w:tc>
              <w:tc>
                <w:tcPr>
                  <w:tcW w:w="1091" w:type="dxa"/>
                  <w:vAlign w:val="center"/>
                </w:tcPr>
                <w:p w:rsidR="00FD59CA" w:rsidRPr="00C43F80" w:rsidRDefault="00FD59CA" w:rsidP="00FE32C4">
                  <w:pPr>
                    <w:spacing w:before="40"/>
                    <w:ind w:right="67"/>
                    <w:jc w:val="right"/>
                    <w:rPr>
                      <w:rFonts w:cs="Arial"/>
                      <w:sz w:val="18"/>
                      <w:szCs w:val="18"/>
                    </w:rPr>
                  </w:pPr>
                  <w:r>
                    <w:rPr>
                      <w:rFonts w:cs="Arial"/>
                      <w:sz w:val="18"/>
                      <w:szCs w:val="18"/>
                    </w:rPr>
                    <w:t>$2.40</w:t>
                  </w:r>
                </w:p>
              </w:tc>
            </w:tr>
            <w:tr w:rsidR="00FD59CA" w:rsidRPr="000A2D62" w:rsidTr="00A34D3F">
              <w:tc>
                <w:tcPr>
                  <w:tcW w:w="3118" w:type="dxa"/>
                </w:tcPr>
                <w:p w:rsidR="00FD59CA" w:rsidRPr="000A2D62" w:rsidRDefault="00FD59CA" w:rsidP="00AF2244">
                  <w:pPr>
                    <w:spacing w:before="60"/>
                    <w:rPr>
                      <w:rFonts w:cs="Arial"/>
                      <w:sz w:val="18"/>
                      <w:szCs w:val="18"/>
                    </w:rPr>
                  </w:pPr>
                  <w:r w:rsidRPr="000A2D62">
                    <w:rPr>
                      <w:rFonts w:cs="Arial"/>
                      <w:sz w:val="18"/>
                      <w:szCs w:val="18"/>
                    </w:rPr>
                    <w:t>Environment</w:t>
                  </w:r>
                </w:p>
              </w:tc>
              <w:tc>
                <w:tcPr>
                  <w:tcW w:w="2254" w:type="dxa"/>
                </w:tcPr>
                <w:p w:rsidR="00FD59CA" w:rsidRPr="000A2D62" w:rsidRDefault="00FD59CA" w:rsidP="00BC3668">
                  <w:pPr>
                    <w:spacing w:before="60"/>
                    <w:rPr>
                      <w:rFonts w:cs="Arial"/>
                      <w:sz w:val="18"/>
                      <w:szCs w:val="18"/>
                    </w:rPr>
                  </w:pPr>
                  <w:r w:rsidRPr="000A2D62">
                    <w:rPr>
                      <w:rFonts w:cs="Arial"/>
                      <w:sz w:val="18"/>
                      <w:szCs w:val="18"/>
                    </w:rPr>
                    <w:t>Population</w:t>
                  </w:r>
                  <w:r>
                    <w:rPr>
                      <w:rFonts w:cs="Arial"/>
                      <w:sz w:val="18"/>
                      <w:szCs w:val="18"/>
                    </w:rPr>
                    <w:t xml:space="preserve"> (adjusted)</w:t>
                  </w:r>
                </w:p>
              </w:tc>
              <w:tc>
                <w:tcPr>
                  <w:tcW w:w="1091" w:type="dxa"/>
                  <w:vAlign w:val="center"/>
                </w:tcPr>
                <w:p w:rsidR="00FD59CA" w:rsidRPr="00C43F80" w:rsidRDefault="00FD59CA" w:rsidP="00FE32C4">
                  <w:pPr>
                    <w:spacing w:before="40"/>
                    <w:ind w:right="67"/>
                    <w:jc w:val="right"/>
                    <w:rPr>
                      <w:rFonts w:cs="Arial"/>
                      <w:sz w:val="18"/>
                      <w:szCs w:val="18"/>
                    </w:rPr>
                  </w:pPr>
                  <w:r>
                    <w:rPr>
                      <w:rFonts w:cs="Arial"/>
                      <w:sz w:val="18"/>
                      <w:szCs w:val="18"/>
                    </w:rPr>
                    <w:t>$1.18</w:t>
                  </w:r>
                </w:p>
              </w:tc>
            </w:tr>
            <w:tr w:rsidR="00FD59CA" w:rsidRPr="000A2D62" w:rsidTr="00A34D3F">
              <w:tc>
                <w:tcPr>
                  <w:tcW w:w="3118" w:type="dxa"/>
                  <w:tcBorders>
                    <w:bottom w:val="single" w:sz="4" w:space="0" w:color="E36C0A" w:themeColor="accent6" w:themeShade="BF"/>
                  </w:tcBorders>
                </w:tcPr>
                <w:p w:rsidR="00FD59CA" w:rsidRPr="000A2D62" w:rsidRDefault="00FD59CA" w:rsidP="00CA09A3">
                  <w:pPr>
                    <w:spacing w:before="60"/>
                    <w:jc w:val="both"/>
                    <w:rPr>
                      <w:rFonts w:cs="Arial"/>
                      <w:sz w:val="18"/>
                      <w:szCs w:val="18"/>
                    </w:rPr>
                  </w:pPr>
                  <w:r w:rsidRPr="000A2D62">
                    <w:rPr>
                      <w:rFonts w:cs="Arial"/>
                      <w:sz w:val="18"/>
                      <w:szCs w:val="18"/>
                    </w:rPr>
                    <w:t>Business &amp; Economic Services</w:t>
                  </w:r>
                </w:p>
              </w:tc>
              <w:tc>
                <w:tcPr>
                  <w:tcW w:w="2254" w:type="dxa"/>
                  <w:tcBorders>
                    <w:bottom w:val="single" w:sz="4" w:space="0" w:color="E36C0A" w:themeColor="accent6" w:themeShade="BF"/>
                  </w:tcBorders>
                </w:tcPr>
                <w:p w:rsidR="00FD59CA" w:rsidRPr="000A2D62" w:rsidRDefault="00FD59CA" w:rsidP="00BC3668">
                  <w:pPr>
                    <w:spacing w:before="60"/>
                    <w:rPr>
                      <w:rFonts w:cs="Arial"/>
                      <w:sz w:val="18"/>
                      <w:szCs w:val="18"/>
                    </w:rPr>
                  </w:pPr>
                  <w:r w:rsidRPr="000A2D62">
                    <w:rPr>
                      <w:rFonts w:cs="Arial"/>
                      <w:sz w:val="18"/>
                      <w:szCs w:val="18"/>
                    </w:rPr>
                    <w:t>Population</w:t>
                  </w:r>
                  <w:r>
                    <w:rPr>
                      <w:rFonts w:cs="Arial"/>
                      <w:sz w:val="18"/>
                      <w:szCs w:val="18"/>
                    </w:rPr>
                    <w:t xml:space="preserve"> (adjusted)</w:t>
                  </w:r>
                </w:p>
              </w:tc>
              <w:tc>
                <w:tcPr>
                  <w:tcW w:w="1091" w:type="dxa"/>
                  <w:tcBorders>
                    <w:bottom w:val="single" w:sz="4" w:space="0" w:color="E36C0A" w:themeColor="accent6" w:themeShade="BF"/>
                  </w:tcBorders>
                  <w:vAlign w:val="center"/>
                </w:tcPr>
                <w:p w:rsidR="00FD59CA" w:rsidRPr="00C43F80" w:rsidRDefault="00FD59CA" w:rsidP="00FE32C4">
                  <w:pPr>
                    <w:spacing w:before="40"/>
                    <w:ind w:right="67"/>
                    <w:jc w:val="right"/>
                    <w:rPr>
                      <w:rFonts w:cs="Arial"/>
                      <w:sz w:val="18"/>
                      <w:szCs w:val="18"/>
                    </w:rPr>
                  </w:pPr>
                  <w:r>
                    <w:rPr>
                      <w:rFonts w:cs="Arial"/>
                      <w:sz w:val="18"/>
                      <w:szCs w:val="18"/>
                    </w:rPr>
                    <w:t>$1.10</w:t>
                  </w:r>
                </w:p>
              </w:tc>
            </w:tr>
          </w:tbl>
          <w:p w:rsidR="00703283" w:rsidRDefault="00703283" w:rsidP="00CA09A3">
            <w:pPr>
              <w:jc w:val="both"/>
              <w:rPr>
                <w:rFonts w:cs="Arial"/>
                <w:color w:val="000000"/>
                <w:sz w:val="20"/>
                <w:szCs w:val="20"/>
              </w:rPr>
            </w:pPr>
          </w:p>
          <w:p w:rsidR="007B2CFC" w:rsidRPr="000A2D62" w:rsidRDefault="007B2CFC" w:rsidP="007B2CFC">
            <w:pPr>
              <w:jc w:val="both"/>
              <w:rPr>
                <w:rFonts w:cs="Arial"/>
                <w:color w:val="000000"/>
                <w:sz w:val="20"/>
                <w:szCs w:val="20"/>
              </w:rPr>
            </w:pPr>
            <w:r w:rsidRPr="00416116">
              <w:rPr>
                <w:rFonts w:cs="Arial"/>
                <w:sz w:val="20"/>
                <w:szCs w:val="20"/>
              </w:rPr>
              <w:t>Diagrammatically</w:t>
            </w:r>
            <w:r w:rsidRPr="000A2D62">
              <w:rPr>
                <w:rFonts w:cs="Arial"/>
                <w:color w:val="000000"/>
                <w:sz w:val="20"/>
                <w:szCs w:val="20"/>
              </w:rPr>
              <w:t>, the calculation of net standardised expenditure for each expenditure function is as follows:</w:t>
            </w:r>
          </w:p>
          <w:p w:rsidR="007B2CFC" w:rsidRDefault="007B2CFC" w:rsidP="007B2CFC">
            <w:pPr>
              <w:jc w:val="both"/>
              <w:rPr>
                <w:rFonts w:cs="Arial"/>
                <w:color w:val="000000"/>
                <w:sz w:val="20"/>
                <w:szCs w:val="20"/>
              </w:rPr>
            </w:pPr>
          </w:p>
          <w:p w:rsidR="007B2CFC" w:rsidRPr="00A34D3F" w:rsidRDefault="007B2CFC" w:rsidP="007B2CFC">
            <w:pPr>
              <w:jc w:val="center"/>
              <w:rPr>
                <w:rFonts w:cs="Arial"/>
                <w:b/>
                <w:color w:val="E36C0A" w:themeColor="accent6" w:themeShade="BF"/>
                <w:sz w:val="18"/>
                <w:szCs w:val="18"/>
              </w:rPr>
            </w:pPr>
            <w:r w:rsidRPr="00A34D3F">
              <w:rPr>
                <w:rFonts w:cs="Arial"/>
                <w:b/>
                <w:color w:val="E36C0A" w:themeColor="accent6" w:themeShade="BF"/>
                <w:sz w:val="18"/>
                <w:szCs w:val="18"/>
              </w:rPr>
              <w:t>Net Standardised Expenditure</w:t>
            </w:r>
          </w:p>
          <w:p w:rsidR="007B2CFC" w:rsidRPr="00A34D3F" w:rsidRDefault="005335CB" w:rsidP="007B2CFC">
            <w:pPr>
              <w:jc w:val="center"/>
              <w:rPr>
                <w:rFonts w:cs="Arial"/>
                <w:color w:val="E36C0A" w:themeColor="accent6" w:themeShade="BF"/>
                <w:sz w:val="16"/>
                <w:szCs w:val="16"/>
              </w:rPr>
            </w:pPr>
            <w:r>
              <w:rPr>
                <w:rFonts w:cs="Arial"/>
                <w:noProof/>
                <w:color w:val="000000"/>
                <w:sz w:val="20"/>
                <w:szCs w:val="20"/>
              </w:rPr>
              <mc:AlternateContent>
                <mc:Choice Requires="wpg">
                  <w:drawing>
                    <wp:anchor distT="0" distB="0" distL="114300" distR="114300" simplePos="0" relativeHeight="251728384" behindDoc="0" locked="0" layoutInCell="1" allowOverlap="1" wp14:anchorId="1369B6EF" wp14:editId="599BAF7C">
                      <wp:simplePos x="0" y="0"/>
                      <wp:positionH relativeFrom="column">
                        <wp:posOffset>-63500</wp:posOffset>
                      </wp:positionH>
                      <wp:positionV relativeFrom="paragraph">
                        <wp:posOffset>86360</wp:posOffset>
                      </wp:positionV>
                      <wp:extent cx="4106545" cy="1555750"/>
                      <wp:effectExtent l="0" t="0" r="8255" b="6350"/>
                      <wp:wrapNone/>
                      <wp:docPr id="55" name="Group 55"/>
                      <wp:cNvGraphicFramePr/>
                      <a:graphic xmlns:a="http://schemas.openxmlformats.org/drawingml/2006/main">
                        <a:graphicData uri="http://schemas.microsoft.com/office/word/2010/wordprocessingGroup">
                          <wpg:wgp>
                            <wpg:cNvGrpSpPr/>
                            <wpg:grpSpPr>
                              <a:xfrm>
                                <a:off x="0" y="0"/>
                                <a:ext cx="4106545" cy="1555750"/>
                                <a:chOff x="0" y="0"/>
                                <a:chExt cx="4106800" cy="1555750"/>
                              </a:xfrm>
                            </wpg:grpSpPr>
                            <wps:wsp>
                              <wps:cNvPr id="18" name="Text Box 141"/>
                              <wps:cNvSpPr txBox="1">
                                <a:spLocks noChangeArrowheads="1"/>
                              </wps:cNvSpPr>
                              <wps:spPr bwMode="auto">
                                <a:xfrm>
                                  <a:off x="215900" y="539750"/>
                                  <a:ext cx="1008000" cy="432000"/>
                                </a:xfrm>
                                <a:prstGeom prst="rect">
                                  <a:avLst/>
                                </a:prstGeom>
                                <a:solidFill>
                                  <a:schemeClr val="accent6">
                                    <a:lumMod val="75000"/>
                                  </a:schemeClr>
                                </a:solidFill>
                                <a:ln>
                                  <a:noFill/>
                                </a:ln>
                                <a:extLst/>
                              </wps:spPr>
                              <wps:txbx>
                                <w:txbxContent>
                                  <w:p w:rsidR="004F1943" w:rsidRPr="00935D04" w:rsidRDefault="004F1943" w:rsidP="000810AC">
                                    <w:pPr>
                                      <w:jc w:val="center"/>
                                      <w:rPr>
                                        <w:rFonts w:cs="Arial"/>
                                        <w:b/>
                                        <w:color w:val="FFFFFF" w:themeColor="background1"/>
                                        <w:sz w:val="16"/>
                                        <w:szCs w:val="16"/>
                                      </w:rPr>
                                    </w:pPr>
                                    <w:r w:rsidRPr="00935D04">
                                      <w:rPr>
                                        <w:rFonts w:cs="Arial"/>
                                        <w:b/>
                                        <w:color w:val="FFFFFF" w:themeColor="background1"/>
                                        <w:sz w:val="16"/>
                                        <w:szCs w:val="16"/>
                                      </w:rPr>
                                      <w:t>Gross Standardised Expenditure</w:t>
                                    </w:r>
                                  </w:p>
                                </w:txbxContent>
                              </wps:txbx>
                              <wps:bodyPr rot="0" vert="horz" wrap="square" lIns="91440" tIns="45720" rIns="91440" bIns="45720" anchor="ctr" anchorCtr="0" upright="1">
                                <a:noAutofit/>
                              </wps:bodyPr>
                            </wps:wsp>
                            <wps:wsp>
                              <wps:cNvPr id="20" name="Text Box 142"/>
                              <wps:cNvSpPr txBox="1">
                                <a:spLocks noChangeArrowheads="1"/>
                              </wps:cNvSpPr>
                              <wps:spPr bwMode="auto">
                                <a:xfrm>
                                  <a:off x="330200" y="1123950"/>
                                  <a:ext cx="791845" cy="4318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4F1943" w:rsidRPr="00A34D3F" w:rsidRDefault="004F1943" w:rsidP="000810AC">
                                    <w:pPr>
                                      <w:jc w:val="center"/>
                                      <w:rPr>
                                        <w:rFonts w:cs="Arial"/>
                                        <w:b/>
                                        <w:color w:val="E36C0A" w:themeColor="accent6" w:themeShade="BF"/>
                                        <w:sz w:val="16"/>
                                        <w:szCs w:val="16"/>
                                      </w:rPr>
                                    </w:pPr>
                                    <w:r w:rsidRPr="00A34D3F">
                                      <w:rPr>
                                        <w:rFonts w:cs="Arial"/>
                                        <w:b/>
                                        <w:color w:val="E36C0A" w:themeColor="accent6" w:themeShade="BF"/>
                                        <w:sz w:val="16"/>
                                        <w:szCs w:val="16"/>
                                      </w:rPr>
                                      <w:t>“Cost Adjustors”</w:t>
                                    </w:r>
                                  </w:p>
                                </w:txbxContent>
                              </wps:txbx>
                              <wps:bodyPr rot="0" vert="horz" wrap="square" lIns="0" tIns="0" rIns="0" bIns="0" anchor="ctr" anchorCtr="0" upright="1">
                                <a:noAutofit/>
                              </wps:bodyPr>
                            </wps:wsp>
                            <wps:wsp>
                              <wps:cNvPr id="21" name="Text Box 143"/>
                              <wps:cNvSpPr txBox="1">
                                <a:spLocks noChangeArrowheads="1"/>
                              </wps:cNvSpPr>
                              <wps:spPr bwMode="auto">
                                <a:xfrm>
                                  <a:off x="685800" y="0"/>
                                  <a:ext cx="792000" cy="432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4F1943" w:rsidRPr="00A34D3F" w:rsidRDefault="004F1943" w:rsidP="000810AC">
                                    <w:pPr>
                                      <w:jc w:val="center"/>
                                      <w:rPr>
                                        <w:rFonts w:cs="Arial"/>
                                        <w:b/>
                                        <w:color w:val="E36C0A" w:themeColor="accent6" w:themeShade="BF"/>
                                        <w:sz w:val="16"/>
                                        <w:szCs w:val="16"/>
                                      </w:rPr>
                                    </w:pPr>
                                    <w:r w:rsidRPr="00A34D3F">
                                      <w:rPr>
                                        <w:rFonts w:cs="Arial"/>
                                        <w:b/>
                                        <w:color w:val="E36C0A" w:themeColor="accent6" w:themeShade="BF"/>
                                        <w:sz w:val="16"/>
                                        <w:szCs w:val="16"/>
                                      </w:rPr>
                                      <w:t xml:space="preserve">“Average Expenditure     </w:t>
                                    </w:r>
                                    <w:r w:rsidRPr="00A34D3F">
                                      <w:rPr>
                                        <w:rFonts w:cs="Arial"/>
                                        <w:b/>
                                        <w:color w:val="E36C0A" w:themeColor="accent6" w:themeShade="BF"/>
                                        <w:sz w:val="16"/>
                                        <w:szCs w:val="16"/>
                                      </w:rPr>
                                      <w:br/>
                                      <w:t>per Unit”</w:t>
                                    </w:r>
                                  </w:p>
                                </w:txbxContent>
                              </wps:txbx>
                              <wps:bodyPr rot="0" vert="horz" wrap="square" lIns="0" tIns="0" rIns="0" bIns="0" anchor="ctr" anchorCtr="0" upright="1">
                                <a:noAutofit/>
                              </wps:bodyPr>
                            </wps:wsp>
                            <wps:wsp>
                              <wps:cNvPr id="22" name="Text Box 144"/>
                              <wps:cNvSpPr txBox="1">
                                <a:spLocks noChangeArrowheads="1"/>
                              </wps:cNvSpPr>
                              <wps:spPr bwMode="auto">
                                <a:xfrm>
                                  <a:off x="0" y="0"/>
                                  <a:ext cx="792000" cy="432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4F1943" w:rsidRPr="00A34D3F" w:rsidRDefault="004F1943" w:rsidP="000810AC">
                                    <w:pPr>
                                      <w:jc w:val="center"/>
                                      <w:rPr>
                                        <w:rFonts w:cs="Arial"/>
                                        <w:b/>
                                        <w:color w:val="E36C0A" w:themeColor="accent6" w:themeShade="BF"/>
                                        <w:sz w:val="16"/>
                                        <w:szCs w:val="16"/>
                                      </w:rPr>
                                    </w:pPr>
                                    <w:r w:rsidRPr="00A34D3F">
                                      <w:rPr>
                                        <w:rFonts w:cs="Arial"/>
                                        <w:b/>
                                        <w:color w:val="E36C0A" w:themeColor="accent6" w:themeShade="BF"/>
                                        <w:sz w:val="16"/>
                                        <w:szCs w:val="16"/>
                                      </w:rPr>
                                      <w:t>“Major Cost Driver”</w:t>
                                    </w:r>
                                  </w:p>
                                </w:txbxContent>
                              </wps:txbx>
                              <wps:bodyPr rot="0" vert="horz" wrap="square" lIns="0" tIns="0" rIns="0" bIns="0" anchor="ctr" anchorCtr="0" upright="1">
                                <a:noAutofit/>
                              </wps:bodyPr>
                            </wps:wsp>
                            <wps:wsp>
                              <wps:cNvPr id="23" name="Line 145"/>
                              <wps:cNvCnPr/>
                              <wps:spPr bwMode="auto">
                                <a:xfrm flipV="1">
                                  <a:off x="723900" y="1003300"/>
                                  <a:ext cx="0" cy="180000"/>
                                </a:xfrm>
                                <a:prstGeom prst="line">
                                  <a:avLst/>
                                </a:prstGeom>
                                <a:noFill/>
                                <a:ln w="12700">
                                  <a:solidFill>
                                    <a:schemeClr val="accent6">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24" name="Text Box 146"/>
                              <wps:cNvSpPr txBox="1">
                                <a:spLocks noChangeArrowheads="1"/>
                              </wps:cNvSpPr>
                              <wps:spPr bwMode="auto">
                                <a:xfrm>
                                  <a:off x="1657350" y="539750"/>
                                  <a:ext cx="1008000" cy="432000"/>
                                </a:xfrm>
                                <a:prstGeom prst="rect">
                                  <a:avLst/>
                                </a:prstGeom>
                                <a:solidFill>
                                  <a:schemeClr val="accent6">
                                    <a:lumMod val="75000"/>
                                  </a:schemeClr>
                                </a:solidFill>
                                <a:ln>
                                  <a:noFill/>
                                </a:ln>
                                <a:extLst/>
                              </wps:spPr>
                              <wps:txbx>
                                <w:txbxContent>
                                  <w:p w:rsidR="004F1943" w:rsidRPr="00935D04" w:rsidRDefault="004F1943" w:rsidP="000810AC">
                                    <w:pPr>
                                      <w:jc w:val="center"/>
                                      <w:rPr>
                                        <w:rFonts w:cs="Arial"/>
                                        <w:b/>
                                        <w:color w:val="FFFFFF" w:themeColor="background1"/>
                                        <w:sz w:val="16"/>
                                        <w:szCs w:val="16"/>
                                      </w:rPr>
                                    </w:pPr>
                                    <w:r w:rsidRPr="00935D04">
                                      <w:rPr>
                                        <w:rFonts w:cs="Arial"/>
                                        <w:b/>
                                        <w:color w:val="FFFFFF" w:themeColor="background1"/>
                                        <w:sz w:val="16"/>
                                        <w:szCs w:val="16"/>
                                      </w:rPr>
                                      <w:t xml:space="preserve">Standardised Grant </w:t>
                                    </w:r>
                                    <w:r>
                                      <w:rPr>
                                        <w:rFonts w:cs="Arial"/>
                                        <w:b/>
                                        <w:color w:val="FFFFFF" w:themeColor="background1"/>
                                        <w:sz w:val="16"/>
                                        <w:szCs w:val="16"/>
                                      </w:rPr>
                                      <w:t xml:space="preserve">               </w:t>
                                    </w:r>
                                    <w:r w:rsidRPr="00935D04">
                                      <w:rPr>
                                        <w:rFonts w:cs="Arial"/>
                                        <w:b/>
                                        <w:color w:val="FFFFFF" w:themeColor="background1"/>
                                        <w:sz w:val="16"/>
                                        <w:szCs w:val="16"/>
                                      </w:rPr>
                                      <w:br/>
                                      <w:t>Revenue</w:t>
                                    </w:r>
                                  </w:p>
                                </w:txbxContent>
                              </wps:txbx>
                              <wps:bodyPr rot="0" vert="horz" wrap="square" lIns="91440" tIns="45720" rIns="91440" bIns="45720" anchor="ctr" anchorCtr="0" upright="1">
                                <a:noAutofit/>
                              </wps:bodyPr>
                            </wps:wsp>
                            <wps:wsp>
                              <wps:cNvPr id="25" name="Text Box 147"/>
                              <wps:cNvSpPr txBox="1">
                                <a:spLocks noChangeArrowheads="1"/>
                              </wps:cNvSpPr>
                              <wps:spPr bwMode="auto">
                                <a:xfrm>
                                  <a:off x="3098800" y="539750"/>
                                  <a:ext cx="1008000" cy="432000"/>
                                </a:xfrm>
                                <a:prstGeom prst="rect">
                                  <a:avLst/>
                                </a:prstGeom>
                                <a:solidFill>
                                  <a:schemeClr val="accent6">
                                    <a:lumMod val="75000"/>
                                  </a:schemeClr>
                                </a:solidFill>
                                <a:ln>
                                  <a:noFill/>
                                </a:ln>
                                <a:extLst/>
                              </wps:spPr>
                              <wps:txbx>
                                <w:txbxContent>
                                  <w:p w:rsidR="004F1943" w:rsidRPr="00935D04" w:rsidRDefault="004F1943" w:rsidP="000810AC">
                                    <w:pPr>
                                      <w:jc w:val="center"/>
                                      <w:rPr>
                                        <w:rFonts w:cs="Arial"/>
                                        <w:b/>
                                        <w:color w:val="FFFFFF" w:themeColor="background1"/>
                                        <w:sz w:val="16"/>
                                        <w:szCs w:val="16"/>
                                      </w:rPr>
                                    </w:pPr>
                                    <w:r w:rsidRPr="00935D04">
                                      <w:rPr>
                                        <w:rFonts w:cs="Arial"/>
                                        <w:b/>
                                        <w:color w:val="FFFFFF" w:themeColor="background1"/>
                                        <w:sz w:val="16"/>
                                        <w:szCs w:val="16"/>
                                      </w:rPr>
                                      <w:t>Net Standardised Expenditure</w:t>
                                    </w:r>
                                  </w:p>
                                </w:txbxContent>
                              </wps:txbx>
                              <wps:bodyPr rot="0" vert="horz" wrap="square" lIns="91440" tIns="45720" rIns="91440" bIns="45720" anchor="ctr" anchorCtr="0" upright="1">
                                <a:noAutofit/>
                              </wps:bodyPr>
                            </wps:wsp>
                            <wps:wsp>
                              <wps:cNvPr id="26" name="Text Box 148"/>
                              <wps:cNvSpPr txBox="1">
                                <a:spLocks noChangeArrowheads="1"/>
                              </wps:cNvSpPr>
                              <wps:spPr bwMode="auto">
                                <a:xfrm>
                                  <a:off x="1758950" y="1123950"/>
                                  <a:ext cx="791845" cy="4318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4F1943" w:rsidRPr="00A34D3F" w:rsidRDefault="004F1943" w:rsidP="000810AC">
                                    <w:pPr>
                                      <w:jc w:val="center"/>
                                      <w:rPr>
                                        <w:rFonts w:cs="Arial"/>
                                        <w:b/>
                                        <w:color w:val="E36C0A" w:themeColor="accent6" w:themeShade="BF"/>
                                        <w:sz w:val="16"/>
                                        <w:szCs w:val="16"/>
                                      </w:rPr>
                                    </w:pPr>
                                    <w:r w:rsidRPr="00A34D3F">
                                      <w:rPr>
                                        <w:rFonts w:cs="Arial"/>
                                        <w:b/>
                                        <w:color w:val="E36C0A" w:themeColor="accent6" w:themeShade="BF"/>
                                        <w:sz w:val="16"/>
                                        <w:szCs w:val="16"/>
                                      </w:rPr>
                                      <w:t>“Average Grant Revenue per Unit”</w:t>
                                    </w:r>
                                  </w:p>
                                </w:txbxContent>
                              </wps:txbx>
                              <wps:bodyPr rot="0" vert="horz" wrap="square" lIns="0" tIns="0" rIns="0" bIns="0" anchor="ctr" anchorCtr="0" upright="1">
                                <a:noAutofit/>
                              </wps:bodyPr>
                            </wps:wsp>
                            <wps:wsp>
                              <wps:cNvPr id="27" name="Line 149"/>
                              <wps:cNvCnPr/>
                              <wps:spPr bwMode="auto">
                                <a:xfrm flipV="1">
                                  <a:off x="2159000" y="1003300"/>
                                  <a:ext cx="0" cy="180000"/>
                                </a:xfrm>
                                <a:prstGeom prst="line">
                                  <a:avLst/>
                                </a:prstGeom>
                                <a:noFill/>
                                <a:ln w="12700">
                                  <a:solidFill>
                                    <a:schemeClr val="accent6">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28" name="Line 150"/>
                              <wps:cNvCnPr/>
                              <wps:spPr bwMode="auto">
                                <a:xfrm rot="10800000" flipV="1">
                                  <a:off x="2159000" y="323850"/>
                                  <a:ext cx="0" cy="180000"/>
                                </a:xfrm>
                                <a:prstGeom prst="line">
                                  <a:avLst/>
                                </a:prstGeom>
                                <a:noFill/>
                                <a:ln w="12700">
                                  <a:solidFill>
                                    <a:schemeClr val="accent6">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29" name="Text Box 151"/>
                              <wps:cNvSpPr txBox="1">
                                <a:spLocks noChangeArrowheads="1"/>
                              </wps:cNvSpPr>
                              <wps:spPr bwMode="auto">
                                <a:xfrm>
                                  <a:off x="1765300" y="0"/>
                                  <a:ext cx="792000" cy="432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4F1943" w:rsidRPr="00A34D3F" w:rsidRDefault="004F1943" w:rsidP="000810AC">
                                    <w:pPr>
                                      <w:jc w:val="center"/>
                                      <w:rPr>
                                        <w:rFonts w:cs="Arial"/>
                                        <w:b/>
                                        <w:color w:val="E36C0A" w:themeColor="accent6" w:themeShade="BF"/>
                                        <w:sz w:val="16"/>
                                        <w:szCs w:val="16"/>
                                      </w:rPr>
                                    </w:pPr>
                                    <w:r w:rsidRPr="00A34D3F">
                                      <w:rPr>
                                        <w:rFonts w:cs="Arial"/>
                                        <w:b/>
                                        <w:color w:val="E36C0A" w:themeColor="accent6" w:themeShade="BF"/>
                                        <w:sz w:val="16"/>
                                        <w:szCs w:val="16"/>
                                      </w:rPr>
                                      <w:t xml:space="preserve">“Major           </w:t>
                                    </w:r>
                                    <w:r w:rsidRPr="00A34D3F">
                                      <w:rPr>
                                        <w:rFonts w:cs="Arial"/>
                                        <w:b/>
                                        <w:color w:val="E36C0A" w:themeColor="accent6" w:themeShade="BF"/>
                                        <w:sz w:val="16"/>
                                        <w:szCs w:val="16"/>
                                      </w:rPr>
                                      <w:br/>
                                      <w:t>Cost Driver”</w:t>
                                    </w:r>
                                  </w:p>
                                </w:txbxContent>
                              </wps:txbx>
                              <wps:bodyPr rot="0" vert="horz" wrap="square" lIns="0" tIns="0" rIns="0" bIns="0" anchor="ctr" anchorCtr="0" upright="1">
                                <a:noAutofit/>
                              </wps:bodyPr>
                            </wps:wsp>
                            <wps:wsp>
                              <wps:cNvPr id="30" name="Line 152"/>
                              <wps:cNvCnPr/>
                              <wps:spPr bwMode="auto">
                                <a:xfrm rot="5400000" flipV="1">
                                  <a:off x="1441450" y="539750"/>
                                  <a:ext cx="0" cy="360000"/>
                                </a:xfrm>
                                <a:prstGeom prst="line">
                                  <a:avLst/>
                                </a:prstGeom>
                                <a:noFill/>
                                <a:ln w="12700">
                                  <a:solidFill>
                                    <a:schemeClr val="accent6">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31" name="Line 153"/>
                              <wps:cNvCnPr/>
                              <wps:spPr bwMode="auto">
                                <a:xfrm rot="5400000" flipV="1">
                                  <a:off x="2876550" y="539750"/>
                                  <a:ext cx="0" cy="360000"/>
                                </a:xfrm>
                                <a:prstGeom prst="line">
                                  <a:avLst/>
                                </a:prstGeom>
                                <a:noFill/>
                                <a:ln w="12700">
                                  <a:solidFill>
                                    <a:schemeClr val="accent6">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32" name="Text Box 154"/>
                              <wps:cNvSpPr txBox="1">
                                <a:spLocks noChangeArrowheads="1"/>
                              </wps:cNvSpPr>
                              <wps:spPr bwMode="auto">
                                <a:xfrm>
                                  <a:off x="1155628" y="571500"/>
                                  <a:ext cx="530860" cy="11684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4F1943" w:rsidRPr="00A34D3F" w:rsidRDefault="004F1943" w:rsidP="008F68C3">
                                    <w:pPr>
                                      <w:jc w:val="center"/>
                                      <w:rPr>
                                        <w:rFonts w:cs="Arial"/>
                                        <w:color w:val="E36C0A" w:themeColor="accent6" w:themeShade="BF"/>
                                        <w:sz w:val="16"/>
                                        <w:szCs w:val="16"/>
                                      </w:rPr>
                                    </w:pPr>
                                    <w:r w:rsidRPr="00A34D3F">
                                      <w:rPr>
                                        <w:rFonts w:cs="Arial"/>
                                        <w:color w:val="E36C0A" w:themeColor="accent6" w:themeShade="BF"/>
                                        <w:sz w:val="16"/>
                                        <w:szCs w:val="16"/>
                                      </w:rPr>
                                      <w:t xml:space="preserve">Less      </w:t>
                                    </w:r>
                                  </w:p>
                                </w:txbxContent>
                              </wps:txbx>
                              <wps:bodyPr rot="0" vert="horz" wrap="square" lIns="0" tIns="0" rIns="0" bIns="0" anchor="t" anchorCtr="0" upright="1">
                                <a:spAutoFit/>
                              </wps:bodyPr>
                            </wps:wsp>
                            <wps:wsp>
                              <wps:cNvPr id="33" name="Text Box 155"/>
                              <wps:cNvSpPr txBox="1">
                                <a:spLocks noChangeArrowheads="1"/>
                              </wps:cNvSpPr>
                              <wps:spPr bwMode="auto">
                                <a:xfrm>
                                  <a:off x="2590639" y="571500"/>
                                  <a:ext cx="566420" cy="11684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4F1943" w:rsidRPr="00A34D3F" w:rsidRDefault="004F1943" w:rsidP="008F68C3">
                                    <w:pPr>
                                      <w:jc w:val="center"/>
                                      <w:rPr>
                                        <w:rFonts w:cs="Arial"/>
                                        <w:color w:val="E36C0A" w:themeColor="accent6" w:themeShade="BF"/>
                                        <w:sz w:val="16"/>
                                        <w:szCs w:val="16"/>
                                      </w:rPr>
                                    </w:pPr>
                                    <w:r w:rsidRPr="00A34D3F">
                                      <w:rPr>
                                        <w:rFonts w:cs="Arial"/>
                                        <w:color w:val="E36C0A" w:themeColor="accent6" w:themeShade="BF"/>
                                        <w:sz w:val="16"/>
                                        <w:szCs w:val="16"/>
                                      </w:rPr>
                                      <w:t xml:space="preserve">Equals     </w:t>
                                    </w:r>
                                  </w:p>
                                </w:txbxContent>
                              </wps:txbx>
                              <wps:bodyPr rot="0" vert="horz" wrap="square" lIns="0" tIns="0" rIns="0" bIns="0" anchor="t" anchorCtr="0" upright="1">
                                <a:spAutoFit/>
                              </wps:bodyPr>
                            </wps:wsp>
                            <wps:wsp>
                              <wps:cNvPr id="34" name="Line 156"/>
                              <wps:cNvCnPr/>
                              <wps:spPr bwMode="auto">
                                <a:xfrm rot="10800000" flipV="1">
                                  <a:off x="1047750" y="323850"/>
                                  <a:ext cx="0" cy="180000"/>
                                </a:xfrm>
                                <a:prstGeom prst="line">
                                  <a:avLst/>
                                </a:prstGeom>
                                <a:noFill/>
                                <a:ln w="12700">
                                  <a:solidFill>
                                    <a:schemeClr val="accent6">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35" name="Line 157"/>
                              <wps:cNvCnPr/>
                              <wps:spPr bwMode="auto">
                                <a:xfrm rot="10800000" flipV="1">
                                  <a:off x="400050" y="323850"/>
                                  <a:ext cx="0" cy="180000"/>
                                </a:xfrm>
                                <a:prstGeom prst="line">
                                  <a:avLst/>
                                </a:prstGeom>
                                <a:noFill/>
                                <a:ln w="12700">
                                  <a:solidFill>
                                    <a:schemeClr val="accent6">
                                      <a:lumMod val="7500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55" o:spid="_x0000_s1034" style="position:absolute;left:0;text-align:left;margin-left:-5pt;margin-top:6.8pt;width:323.35pt;height:122.5pt;z-index:251728384" coordsize="41068,1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">
                      <v:shape id="Text Box 141" o:spid="_x0000_s1035" type="#_x0000_t202" style="position:absolute;left:2159;top:5397;width:1008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iDZsQA&#10;AADbAAAADwAAAGRycy9kb3ducmV2LnhtbESPQU/DMAyF70j8h8hI3FjKpjHULZvYNCQOXNqNu9V4&#10;bUXjlCRb23+PD0jcbL3n9z5vdqPr1I1CbD0beJ5loIgrb1uuDZxP70+voGJCtth5JgMTRdht7+82&#10;mFs/cEG3MtVKQjjmaKBJqc+1jlVDDuPM98SiXXxwmGQNtbYBBwl3nZ5n2Yt22LI0NNjToaHqu7w6&#10;A8vp+PW5LO35Z5G5Ieynol+NhTGPD+PbGlSiMf2b/64/rOALrPwiA+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Ig2bEAAAA2wAAAA8AAAAAAAAAAAAAAAAAmAIAAGRycy9k&#10;b3ducmV2LnhtbFBLBQYAAAAABAAEAPUAAACJAwAAAAA=&#10;" fillcolor="#e36c0a [2409]" stroked="f">
                        <v:textbox>
                          <w:txbxContent>
                            <w:p w:rsidR="004F1943" w:rsidRPr="00935D04" w:rsidRDefault="004F1943" w:rsidP="000810AC">
                              <w:pPr>
                                <w:jc w:val="center"/>
                                <w:rPr>
                                  <w:rFonts w:cs="Arial"/>
                                  <w:b/>
                                  <w:color w:val="FFFFFF" w:themeColor="background1"/>
                                  <w:sz w:val="16"/>
                                  <w:szCs w:val="16"/>
                                </w:rPr>
                              </w:pPr>
                              <w:r w:rsidRPr="00935D04">
                                <w:rPr>
                                  <w:rFonts w:cs="Arial"/>
                                  <w:b/>
                                  <w:color w:val="FFFFFF" w:themeColor="background1"/>
                                  <w:sz w:val="16"/>
                                  <w:szCs w:val="16"/>
                                </w:rPr>
                                <w:t>Gross Standardised Expenditure</w:t>
                              </w:r>
                            </w:p>
                          </w:txbxContent>
                        </v:textbox>
                      </v:shape>
                      <v:shape id="Text Box 142" o:spid="_x0000_s1036" type="#_x0000_t202" style="position:absolute;left:3302;top:11239;width:7918;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X+MMA&#10;AADbAAAADwAAAGRycy9kb3ducmV2LnhtbERPz2vCMBS+C/sfwht4kTVVxpTOKCLqVtxFZ2HHR/PW&#10;djYvpYka//vlMNjx4/s9XwbTiiv1rrGsYJykIIhLqxuuFJw+t08zEM4ja2wtk4I7OVguHgZzzLS9&#10;8YGuR1+JGMIuQwW1910mpStrMugS2xFH7tv2Bn2EfSV1j7cYblo5SdMXabDh2FBjR+uayvPxYhTk&#10;axmmX8UmH+2K8HP/eJs+n/K9UsPHsHoF4Sn4f/Gf+10rmMT18Uv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uX+MMAAADbAAAADwAAAAAAAAAAAAAAAACYAgAAZHJzL2Rv&#10;d25yZXYueG1sUEsFBgAAAAAEAAQA9QAAAIgDAAAAAA==&#10;" filled="f" fillcolor="#c9f" stroked="f" strokecolor="#936" strokeweight="1.5pt">
                        <v:textbox inset="0,0,0,0">
                          <w:txbxContent>
                            <w:p w:rsidR="004F1943" w:rsidRPr="00A34D3F" w:rsidRDefault="004F1943" w:rsidP="000810AC">
                              <w:pPr>
                                <w:jc w:val="center"/>
                                <w:rPr>
                                  <w:rFonts w:cs="Arial"/>
                                  <w:b/>
                                  <w:color w:val="E36C0A" w:themeColor="accent6" w:themeShade="BF"/>
                                  <w:sz w:val="16"/>
                                  <w:szCs w:val="16"/>
                                </w:rPr>
                              </w:pPr>
                              <w:r w:rsidRPr="00A34D3F">
                                <w:rPr>
                                  <w:rFonts w:cs="Arial"/>
                                  <w:b/>
                                  <w:color w:val="E36C0A" w:themeColor="accent6" w:themeShade="BF"/>
                                  <w:sz w:val="16"/>
                                  <w:szCs w:val="16"/>
                                </w:rPr>
                                <w:t>“Cost Adjustors”</w:t>
                              </w:r>
                            </w:p>
                          </w:txbxContent>
                        </v:textbox>
                      </v:shape>
                      <v:shape id="Text Box 143" o:spid="_x0000_s1037" type="#_x0000_t202" style="position:absolute;left:6858;width:792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yY8YA&#10;AADbAAAADwAAAGRycy9kb3ducmV2LnhtbESPW2sCMRSE3wv9D+EIfSmaVURlNYpILy72xRv4eNgc&#10;d7duTpZNqvHfNwWhj8PMfMPMFsHU4kqtqywr6PcSEMS51RUXCg779+4EhPPIGmvLpOBODhbz56cZ&#10;ptreeEvXnS9EhLBLUUHpfZNK6fKSDLqebYijd7atQR9lW0jd4i3CTS0HSTKSBiuOCyU2tCopv+x+&#10;jIJsJcP4dHzLXj+O4fv+9TkeHrKNUi+dsJyC8BT8f/jRXmsFgz7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cyY8YAAADbAAAADwAAAAAAAAAAAAAAAACYAgAAZHJz&#10;L2Rvd25yZXYueG1sUEsFBgAAAAAEAAQA9QAAAIsDAAAAAA==&#10;" filled="f" fillcolor="#c9f" stroked="f" strokecolor="#936" strokeweight="1.5pt">
                        <v:textbox inset="0,0,0,0">
                          <w:txbxContent>
                            <w:p w:rsidR="004F1943" w:rsidRPr="00A34D3F" w:rsidRDefault="004F1943" w:rsidP="000810AC">
                              <w:pPr>
                                <w:jc w:val="center"/>
                                <w:rPr>
                                  <w:rFonts w:cs="Arial"/>
                                  <w:b/>
                                  <w:color w:val="E36C0A" w:themeColor="accent6" w:themeShade="BF"/>
                                  <w:sz w:val="16"/>
                                  <w:szCs w:val="16"/>
                                </w:rPr>
                              </w:pPr>
                              <w:r w:rsidRPr="00A34D3F">
                                <w:rPr>
                                  <w:rFonts w:cs="Arial"/>
                                  <w:b/>
                                  <w:color w:val="E36C0A" w:themeColor="accent6" w:themeShade="BF"/>
                                  <w:sz w:val="16"/>
                                  <w:szCs w:val="16"/>
                                </w:rPr>
                                <w:t xml:space="preserve">“Average Expenditure     </w:t>
                              </w:r>
                              <w:r w:rsidRPr="00A34D3F">
                                <w:rPr>
                                  <w:rFonts w:cs="Arial"/>
                                  <w:b/>
                                  <w:color w:val="E36C0A" w:themeColor="accent6" w:themeShade="BF"/>
                                  <w:sz w:val="16"/>
                                  <w:szCs w:val="16"/>
                                </w:rPr>
                                <w:br/>
                                <w:t>per Unit”</w:t>
                              </w:r>
                            </w:p>
                          </w:txbxContent>
                        </v:textbox>
                      </v:shape>
                      <v:shape id="Text Box 144" o:spid="_x0000_s1038" type="#_x0000_t202" style="position:absolute;width:792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sFMYA&#10;AADbAAAADwAAAGRycy9kb3ducmV2LnhtbESPT2vCQBTE74V+h+UVeil1Y5BaUlcR0WpoL/UPeHxk&#10;X5No9m3Irrp+e1co9DjMzG+Y0SSYRpypc7VlBf1eAoK4sLrmUsF2s3h9B+E8ssbGMim4koPJ+PFh&#10;hJm2F/6h89qXIkLYZaig8r7NpHRFRQZdz7bE0fu1nUEfZVdK3eElwk0j0yR5kwZrjgsVtjSrqDiu&#10;T0ZBPpNhuN/N85fPXThcv5fDwTb/Uur5KUw/QHgK/j/8115pBWkK9y/xB8jx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WsFMYAAADbAAAADwAAAAAAAAAAAAAAAACYAgAAZHJz&#10;L2Rvd25yZXYueG1sUEsFBgAAAAAEAAQA9QAAAIsDAAAAAA==&#10;" filled="f" fillcolor="#c9f" stroked="f" strokecolor="#936" strokeweight="1.5pt">
                        <v:textbox inset="0,0,0,0">
                          <w:txbxContent>
                            <w:p w:rsidR="004F1943" w:rsidRPr="00A34D3F" w:rsidRDefault="004F1943" w:rsidP="000810AC">
                              <w:pPr>
                                <w:jc w:val="center"/>
                                <w:rPr>
                                  <w:rFonts w:cs="Arial"/>
                                  <w:b/>
                                  <w:color w:val="E36C0A" w:themeColor="accent6" w:themeShade="BF"/>
                                  <w:sz w:val="16"/>
                                  <w:szCs w:val="16"/>
                                </w:rPr>
                              </w:pPr>
                              <w:r w:rsidRPr="00A34D3F">
                                <w:rPr>
                                  <w:rFonts w:cs="Arial"/>
                                  <w:b/>
                                  <w:color w:val="E36C0A" w:themeColor="accent6" w:themeShade="BF"/>
                                  <w:sz w:val="16"/>
                                  <w:szCs w:val="16"/>
                                </w:rPr>
                                <w:t>“Major Cost Driver”</w:t>
                              </w:r>
                            </w:p>
                          </w:txbxContent>
                        </v:textbox>
                      </v:shape>
                      <v:line id="Line 145" o:spid="_x0000_s1039" style="position:absolute;flip:y;visibility:visible;mso-wrap-style:square" from="7239,10033" to="7239,11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9oiMEAAADbAAAADwAAAGRycy9kb3ducmV2LnhtbESPQWvCQBSE70L/w/IKvelGAyKpq4hQ&#10;WuhBTaTnR/aZDWbfhuw2bv99VxA8DjPzDbPeRtuJkQbfOlYwn2UgiGunW24UnKuP6QqED8gaO8ek&#10;4I88bDcvkzUW2t34RGMZGpEg7AtUYELoCyl9bciin7meOHkXN1gMSQ6N1APeEtx2cpFlS2mx5bRg&#10;sKe9ofpa/loFlTvEz/L4Y0aTU8wbHb+vMSr19hp37yACxfAMP9pfWsEih/uX9AP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n2iIwQAAANsAAAAPAAAAAAAAAAAAAAAA&#10;AKECAABkcnMvZG93bnJldi54bWxQSwUGAAAAAAQABAD5AAAAjwMAAAAA&#10;" strokecolor="#e36c0a [2409]" strokeweight="1pt">
                        <v:stroke endarrow="block"/>
                      </v:line>
                      <v:shape id="Text Box 146" o:spid="_x0000_s1040" type="#_x0000_t202" style="position:absolute;left:16573;top:5397;width:1008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3sQA&#10;AADbAAAADwAAAGRycy9kb3ducmV2LnhtbESPzW7CMBCE75V4B2uReisOtPwoYFCLWqmHXhLgvoqX&#10;JCJeB9uQ5O3rSpU4jmbmG81m15tG3Mn52rKC6SQBQVxYXXOp4Hj4elmB8AFZY2OZFAzkYbcdPW0w&#10;1bbjjO55KEWEsE9RQRVCm0rpi4oM+oltiaN3ts5giNKVUjvsItw0cpYkC2mw5rhQYUv7iopLfjMK&#10;5sPn6Wee6+P1NTGd+xiydtlnSj2P+/c1iEB9eIT/299awewN/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Q97EAAAA2wAAAA8AAAAAAAAAAAAAAAAAmAIAAGRycy9k&#10;b3ducmV2LnhtbFBLBQYAAAAABAAEAPUAAACJAwAAAAA=&#10;" fillcolor="#e36c0a [2409]" stroked="f">
                        <v:textbox>
                          <w:txbxContent>
                            <w:p w:rsidR="004F1943" w:rsidRPr="00935D04" w:rsidRDefault="004F1943" w:rsidP="000810AC">
                              <w:pPr>
                                <w:jc w:val="center"/>
                                <w:rPr>
                                  <w:rFonts w:cs="Arial"/>
                                  <w:b/>
                                  <w:color w:val="FFFFFF" w:themeColor="background1"/>
                                  <w:sz w:val="16"/>
                                  <w:szCs w:val="16"/>
                                </w:rPr>
                              </w:pPr>
                              <w:r w:rsidRPr="00935D04">
                                <w:rPr>
                                  <w:rFonts w:cs="Arial"/>
                                  <w:b/>
                                  <w:color w:val="FFFFFF" w:themeColor="background1"/>
                                  <w:sz w:val="16"/>
                                  <w:szCs w:val="16"/>
                                </w:rPr>
                                <w:t xml:space="preserve">Standardised Grant </w:t>
                              </w:r>
                              <w:r>
                                <w:rPr>
                                  <w:rFonts w:cs="Arial"/>
                                  <w:b/>
                                  <w:color w:val="FFFFFF" w:themeColor="background1"/>
                                  <w:sz w:val="16"/>
                                  <w:szCs w:val="16"/>
                                </w:rPr>
                                <w:t xml:space="preserve">               </w:t>
                              </w:r>
                              <w:r w:rsidRPr="00935D04">
                                <w:rPr>
                                  <w:rFonts w:cs="Arial"/>
                                  <w:b/>
                                  <w:color w:val="FFFFFF" w:themeColor="background1"/>
                                  <w:sz w:val="16"/>
                                  <w:szCs w:val="16"/>
                                </w:rPr>
                                <w:br/>
                                <w:t>Revenue</w:t>
                              </w:r>
                            </w:p>
                          </w:txbxContent>
                        </v:textbox>
                      </v:shape>
                      <v:shape id="Text Box 147" o:spid="_x0000_s1041" type="#_x0000_t202" style="position:absolute;left:30988;top:5397;width:1008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XmRcMA&#10;AADbAAAADwAAAGRycy9kb3ducmV2LnhtbESPQWvCQBSE74L/YXlCb7qpJVqiq9jSQg9eEu39kX0m&#10;odm3cXdrkn/fLQgeh5n5htnuB9OKGznfWFbwvEhAEJdWN1wpOJ8+568gfEDW2FomBSN52O+mky1m&#10;2vac060IlYgQ9hkqqEPoMil9WZNBv7AdcfQu1hkMUbpKaod9hJtWLpNkJQ02HBdq7Oi9pvKn+DUK&#10;0vHj+5gW+nx9SUzv3sa8Ww+5Uk+z4bABEWgIj/C9/aUVLFP4/xJ/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XmRcMAAADbAAAADwAAAAAAAAAAAAAAAACYAgAAZHJzL2Rv&#10;d25yZXYueG1sUEsFBgAAAAAEAAQA9QAAAIgDAAAAAA==&#10;" fillcolor="#e36c0a [2409]" stroked="f">
                        <v:textbox>
                          <w:txbxContent>
                            <w:p w:rsidR="004F1943" w:rsidRPr="00935D04" w:rsidRDefault="004F1943" w:rsidP="000810AC">
                              <w:pPr>
                                <w:jc w:val="center"/>
                                <w:rPr>
                                  <w:rFonts w:cs="Arial"/>
                                  <w:b/>
                                  <w:color w:val="FFFFFF" w:themeColor="background1"/>
                                  <w:sz w:val="16"/>
                                  <w:szCs w:val="16"/>
                                </w:rPr>
                              </w:pPr>
                              <w:r w:rsidRPr="00935D04">
                                <w:rPr>
                                  <w:rFonts w:cs="Arial"/>
                                  <w:b/>
                                  <w:color w:val="FFFFFF" w:themeColor="background1"/>
                                  <w:sz w:val="16"/>
                                  <w:szCs w:val="16"/>
                                </w:rPr>
                                <w:t>Net Standardised Expenditure</w:t>
                              </w:r>
                            </w:p>
                          </w:txbxContent>
                        </v:textbox>
                      </v:shape>
                      <v:shape id="Text Box 148" o:spid="_x0000_s1042" type="#_x0000_t202" style="position:absolute;left:17589;top:11239;width:7918;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6qF8YA&#10;AADbAAAADwAAAGRycy9kb3ducmV2LnhtbESPW2sCMRSE34X+h3CEvohmK0VlNUqRXlzsizfw8bA5&#10;7m67OVk2qcZ/bwShj8PMfMPMFsHU4kytqywreBkkIIhzqysuFOx3H/0JCOeRNdaWScGVHCzmT50Z&#10;ptpeeEPnrS9EhLBLUUHpfZNK6fKSDLqBbYijd7KtQR9lW0jd4iXCTS2HSTKSBiuOCyU2tCwp/93+&#10;GQXZUobx8fCe9T4P4ef6/TV+3WdrpZ674W0KwlPw/+FHe6UVDEd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6qF8YAAADbAAAADwAAAAAAAAAAAAAAAACYAgAAZHJz&#10;L2Rvd25yZXYueG1sUEsFBgAAAAAEAAQA9QAAAIsDAAAAAA==&#10;" filled="f" fillcolor="#c9f" stroked="f" strokecolor="#936" strokeweight="1.5pt">
                        <v:textbox inset="0,0,0,0">
                          <w:txbxContent>
                            <w:p w:rsidR="004F1943" w:rsidRPr="00A34D3F" w:rsidRDefault="004F1943" w:rsidP="000810AC">
                              <w:pPr>
                                <w:jc w:val="center"/>
                                <w:rPr>
                                  <w:rFonts w:cs="Arial"/>
                                  <w:b/>
                                  <w:color w:val="E36C0A" w:themeColor="accent6" w:themeShade="BF"/>
                                  <w:sz w:val="16"/>
                                  <w:szCs w:val="16"/>
                                </w:rPr>
                              </w:pPr>
                              <w:r w:rsidRPr="00A34D3F">
                                <w:rPr>
                                  <w:rFonts w:cs="Arial"/>
                                  <w:b/>
                                  <w:color w:val="E36C0A" w:themeColor="accent6" w:themeShade="BF"/>
                                  <w:sz w:val="16"/>
                                  <w:szCs w:val="16"/>
                                </w:rPr>
                                <w:t>“Average Grant Revenue per Unit”</w:t>
                              </w:r>
                            </w:p>
                          </w:txbxContent>
                        </v:textbox>
                      </v:shape>
                      <v:line id="Line 149" o:spid="_x0000_s1043" style="position:absolute;flip:y;visibility:visible;mso-wrap-style:square" from="21590,10033" to="21590,11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Rui8IAAADbAAAADwAAAGRycy9kb3ducmV2LnhtbESPQWsCMRSE74L/ITzBm2ZVaGU1ighF&#10;oYe2u+L5sXluFjcvyyZd479vCoUeh5n5htnuo23FQL1vHCtYzDMQxJXTDdcKLuXbbA3CB2SNrWNS&#10;8CQP+914tMVcuwd/0VCEWiQI+xwVmBC6XEpfGbLo564jTt7N9RZDkn0tdY+PBLetXGbZi7TYcFow&#10;2NHRUHUvvq2C0n3EU/F5NYNZUVzVOr7fY1RqOomHDYhAMfyH/9pnrWD5Cr9f0g+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Rui8IAAADbAAAADwAAAAAAAAAAAAAA&#10;AAChAgAAZHJzL2Rvd25yZXYueG1sUEsFBgAAAAAEAAQA+QAAAJADAAAAAA==&#10;" strokecolor="#e36c0a [2409]" strokeweight="1pt">
                        <v:stroke endarrow="block"/>
                      </v:line>
                      <v:line id="Line 150" o:spid="_x0000_s1044" style="position:absolute;rotation:180;flip:y;visibility:visible;mso-wrap-style:square" from="21590,3238" to="21590,5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8x2sIAAADbAAAADwAAAGRycy9kb3ducmV2LnhtbERPPU/DMBDdkfgP1iGxUYcOBULdKkKt&#10;1IGhDSAxHvGRBOJzZDtp6K/vDZUYn973cj25To0UYuvZwP0sA0VcedtybeD9bXv3CComZIudZzLw&#10;RxHWq+urJebWH/lAY5lqJSEcczTQpNTnWseqIYdx5nti4b59cJgEhlrbgEcJd52eZ9lCO2xZGhrs&#10;6aWh6rccnIH5/mn4mvavP6dh81k+uI8iC2NhzO3NVDyDSjSlf/HFvbPik7HyRX6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8x2sIAAADbAAAADwAAAAAAAAAAAAAA&#10;AAChAgAAZHJzL2Rvd25yZXYueG1sUEsFBgAAAAAEAAQA+QAAAJADAAAAAA==&#10;" strokecolor="#e36c0a [2409]" strokeweight="1pt">
                        <v:stroke endarrow="block"/>
                      </v:line>
                      <v:shape id="Text Box 151" o:spid="_x0000_s1045" type="#_x0000_t202" style="position:absolute;left:17653;width:792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E+ZcYA&#10;AADbAAAADwAAAGRycy9kb3ducmV2LnhtbESPT2sCMRTE7wW/Q3gFL0WzSqm6GqWItl3qxX/g8bF5&#10;3V27eVk2qcZvbwqFHoeZ+Q0zWwRTiwu1rrKsYNBPQBDnVldcKDjs170xCOeRNdaWScGNHCzmnYcZ&#10;ptpeeUuXnS9EhLBLUUHpfZNK6fKSDLq+bYij92Vbgz7KtpC6xWuEm1oOk+RFGqw4LpTY0LKk/Hv3&#10;YxRkSxlGp+Mqe3o7hvNt8z56PmSfSnUfw+sUhKfg/8N/7Q+tYDiB3y/xB8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E+ZcYAAADbAAAADwAAAAAAAAAAAAAAAACYAgAAZHJz&#10;L2Rvd25yZXYueG1sUEsFBgAAAAAEAAQA9QAAAIsDAAAAAA==&#10;" filled="f" fillcolor="#c9f" stroked="f" strokecolor="#936" strokeweight="1.5pt">
                        <v:textbox inset="0,0,0,0">
                          <w:txbxContent>
                            <w:p w:rsidR="004F1943" w:rsidRPr="00A34D3F" w:rsidRDefault="004F1943" w:rsidP="000810AC">
                              <w:pPr>
                                <w:jc w:val="center"/>
                                <w:rPr>
                                  <w:rFonts w:cs="Arial"/>
                                  <w:b/>
                                  <w:color w:val="E36C0A" w:themeColor="accent6" w:themeShade="BF"/>
                                  <w:sz w:val="16"/>
                                  <w:szCs w:val="16"/>
                                </w:rPr>
                              </w:pPr>
                              <w:r w:rsidRPr="00A34D3F">
                                <w:rPr>
                                  <w:rFonts w:cs="Arial"/>
                                  <w:b/>
                                  <w:color w:val="E36C0A" w:themeColor="accent6" w:themeShade="BF"/>
                                  <w:sz w:val="16"/>
                                  <w:szCs w:val="16"/>
                                </w:rPr>
                                <w:t xml:space="preserve">“Major           </w:t>
                              </w:r>
                              <w:r w:rsidRPr="00A34D3F">
                                <w:rPr>
                                  <w:rFonts w:cs="Arial"/>
                                  <w:b/>
                                  <w:color w:val="E36C0A" w:themeColor="accent6" w:themeShade="BF"/>
                                  <w:sz w:val="16"/>
                                  <w:szCs w:val="16"/>
                                </w:rPr>
                                <w:br/>
                                <w:t>Cost Driver”</w:t>
                              </w:r>
                            </w:p>
                          </w:txbxContent>
                        </v:textbox>
                      </v:shape>
                      <v:line id="Line 152" o:spid="_x0000_s1046" style="position:absolute;rotation:-90;flip:y;visibility:visible;mso-wrap-style:square" from="14414,5397" to="14414,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ZCYMEAAADbAAAADwAAAGRycy9kb3ducmV2LnhtbERPu27CMBTdkfgH6yKxgUNBBQUMQlRA&#10;KxZeA+MlviQR8XWITUj/vh4qMR6d92zRmELUVLncsoJBPwJBnFidc6rgfFr3JiCcR9ZYWCYFv+Rg&#10;MW+3Zhhr++ID1UefihDCLkYFmfdlLKVLMjLo+rYkDtzNVgZ9gFUqdYWvEG4K+RFFn9JgzqEhw5JW&#10;GSX349Mo0D/5aVxa3n1tzehSPzZjvV9elep2muUUhKfGv8X/7m+tYBjWhy/hB8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dkJgwQAAANsAAAAPAAAAAAAAAAAAAAAA&#10;AKECAABkcnMvZG93bnJldi54bWxQSwUGAAAAAAQABAD5AAAAjwMAAAAA&#10;" strokecolor="#e36c0a [2409]" strokeweight="1pt">
                        <v:stroke endarrow="block"/>
                      </v:line>
                      <v:line id="Line 153" o:spid="_x0000_s1047" style="position:absolute;rotation:-90;flip:y;visibility:visible;mso-wrap-style:square" from="28765,5397" to="28765,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rn+8UAAADbAAAADwAAAGRycy9kb3ducmV2LnhtbESPT2vCQBTE7wW/w/KE3urGtqjEbEQq&#10;rS1e/Hfw+Mw+k2D2bcyuMf323YLgcZiZ3zDJrDOVaKlxpWUFw0EEgjizuuRcwX73+TIB4Tyyxsoy&#10;KfglB7O095RgrO2NN9RufS4ChF2MCgrv61hKlxVk0A1sTRy8k20M+iCbXOoGbwFuKvkaRSNpsOSw&#10;UGBNHwVl5+3VKNA/5W5cW14tlub90F6+xno9Pyr13O/mUxCeOv8I39vfWsHbEP6/hB8g0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rn+8UAAADbAAAADwAAAAAAAAAA&#10;AAAAAAChAgAAZHJzL2Rvd25yZXYueG1sUEsFBgAAAAAEAAQA+QAAAJMDAAAAAA==&#10;" strokecolor="#e36c0a [2409]" strokeweight="1pt">
                        <v:stroke endarrow="block"/>
                      </v:line>
                      <v:shape id="Text Box 154" o:spid="_x0000_s1048" type="#_x0000_t202" style="position:absolute;left:11556;top:5715;width:5308;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hCcYA&#10;AADbAAAADwAAAGRycy9kb3ducmV2LnhtbESPUUvDMBSF3wf+h3AF37bUObpRlw2RDRRB2CY+X5pr&#10;U21uapKttb9+GQh7PJxzvsNZrnvbiBP5UDtWcD/JQBCXTtdcKfg4bMcLECEia2wck4I/CrBe3YyW&#10;WGjX8Y5O+1iJBOFQoAITY1tIGUpDFsPEtcTJ+3LeYkzSV1J77BLcNnKaZbm0WHNaMNjSs6HyZ3+0&#10;Ct4/ff772uWzTTeY79lheFsMx7lSd7f90yOISH28hv/bL1rBwxQuX9IPkK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NhCcYAAADbAAAADwAAAAAAAAAAAAAAAACYAgAAZHJz&#10;L2Rvd25yZXYueG1sUEsFBgAAAAAEAAQA9QAAAIsDAAAAAA==&#10;" filled="f" fillcolor="#c9f" stroked="f" strokecolor="#936" strokeweight="1.5pt">
                        <v:textbox style="mso-fit-shape-to-text:t" inset="0,0,0,0">
                          <w:txbxContent>
                            <w:p w:rsidR="004F1943" w:rsidRPr="00A34D3F" w:rsidRDefault="004F1943" w:rsidP="008F68C3">
                              <w:pPr>
                                <w:jc w:val="center"/>
                                <w:rPr>
                                  <w:rFonts w:cs="Arial"/>
                                  <w:color w:val="E36C0A" w:themeColor="accent6" w:themeShade="BF"/>
                                  <w:sz w:val="16"/>
                                  <w:szCs w:val="16"/>
                                </w:rPr>
                              </w:pPr>
                              <w:r w:rsidRPr="00A34D3F">
                                <w:rPr>
                                  <w:rFonts w:cs="Arial"/>
                                  <w:color w:val="E36C0A" w:themeColor="accent6" w:themeShade="BF"/>
                                  <w:sz w:val="16"/>
                                  <w:szCs w:val="16"/>
                                </w:rPr>
                                <w:t xml:space="preserve">Less      </w:t>
                              </w:r>
                            </w:p>
                          </w:txbxContent>
                        </v:textbox>
                      </v:shape>
                      <v:shape id="Text Box 155" o:spid="_x0000_s1049" type="#_x0000_t202" style="position:absolute;left:25906;top:5715;width:566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EksYA&#10;AADbAAAADwAAAGRycy9kb3ducmV2LnhtbESPUUvDMBSF3wf+h3CFvW2pbnSjLhsiDhRB2CY+X5pr&#10;U21uapKttb9+GQh7PJxzvsNZbXrbiBP5UDtWcDfNQBCXTtdcKfg4bCdLECEia2wck4I/CrBZ34xW&#10;WGjX8Y5O+1iJBOFQoAITY1tIGUpDFsPUtcTJ+3LeYkzSV1J77BLcNvI+y3Jpsea0YLClJ0Plz/5o&#10;Fbx/+vz3tcvnz91gvueH4W05HBdKjW/7xwcQkfp4Df+3X7SC2QwuX9IPkO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EksYAAADbAAAADwAAAAAAAAAAAAAAAACYAgAAZHJz&#10;L2Rvd25yZXYueG1sUEsFBgAAAAAEAAQA9QAAAIsDAAAAAA==&#10;" filled="f" fillcolor="#c9f" stroked="f" strokecolor="#936" strokeweight="1.5pt">
                        <v:textbox style="mso-fit-shape-to-text:t" inset="0,0,0,0">
                          <w:txbxContent>
                            <w:p w:rsidR="004F1943" w:rsidRPr="00A34D3F" w:rsidRDefault="004F1943" w:rsidP="008F68C3">
                              <w:pPr>
                                <w:jc w:val="center"/>
                                <w:rPr>
                                  <w:rFonts w:cs="Arial"/>
                                  <w:color w:val="E36C0A" w:themeColor="accent6" w:themeShade="BF"/>
                                  <w:sz w:val="16"/>
                                  <w:szCs w:val="16"/>
                                </w:rPr>
                              </w:pPr>
                              <w:r w:rsidRPr="00A34D3F">
                                <w:rPr>
                                  <w:rFonts w:cs="Arial"/>
                                  <w:color w:val="E36C0A" w:themeColor="accent6" w:themeShade="BF"/>
                                  <w:sz w:val="16"/>
                                  <w:szCs w:val="16"/>
                                </w:rPr>
                                <w:t xml:space="preserve">Equals     </w:t>
                              </w:r>
                            </w:p>
                          </w:txbxContent>
                        </v:textbox>
                      </v:shape>
                      <v:line id="Line 156" o:spid="_x0000_s1050" style="position:absolute;rotation:180;flip:y;visibility:visible;mso-wrap-style:square" from="10477,3238" to="10477,5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utAscAAADbAAAADwAAAGRycy9kb3ducmV2LnhtbESPT2vCQBTE70K/w/IEb7pRS/9EVwml&#10;ggcPmrbQ4zP7mqTNvg27m5j66buFQo/DzPyGWW8H04ienK8tK5jPEhDEhdU1lwpeX3bTBxA+IGts&#10;LJOCb/Kw3dyM1phqe+ET9XkoRYSwT1FBFUKbSumLigz6mW2Jo/dhncEQpSuldniJcNPIRZLcSYM1&#10;x4UKW3qqqPjKO6NgcXzszsPx8Hntnt/ze/OWJa7PlJqMh2wFItAQ/sN/7b1WsLyF3y/xB8j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i60CxwAAANsAAAAPAAAAAAAA&#10;AAAAAAAAAKECAABkcnMvZG93bnJldi54bWxQSwUGAAAAAAQABAD5AAAAlQMAAAAA&#10;" strokecolor="#e36c0a [2409]" strokeweight="1pt">
                        <v:stroke endarrow="block"/>
                      </v:line>
                      <v:line id="Line 157" o:spid="_x0000_s1051" style="position:absolute;rotation:180;flip:y;visibility:visible;mso-wrap-style:square" from="4000,3238" to="4000,5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cImcYAAADbAAAADwAAAGRycy9kb3ducmV2LnhtbESPT2vCQBTE70K/w/IEb7pR6b/oKqFU&#10;8OBB0xZ6fGZfk7TZt2F3E1M/fbdQ6HGYmd8w6+1gGtGT87VlBfNZAoK4sLrmUsHry276AMIHZI2N&#10;ZVLwTR62m5vRGlNtL3yiPg+liBD2KSqoQmhTKX1RkUE/sy1x9D6sMxiidKXUDi8Rbhq5SJI7abDm&#10;uFBhS08VFV95ZxQsjo/deTgePq/d83t+b96yxPWZUpPxkK1ABBrCf/ivvdcKlrfw+yX+AL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HCJnGAAAA2wAAAA8AAAAAAAAA&#10;AAAAAAAAoQIAAGRycy9kb3ducmV2LnhtbFBLBQYAAAAABAAEAPkAAACUAwAAAAA=&#10;" strokecolor="#e36c0a [2409]" strokeweight="1pt">
                        <v:stroke endarrow="block"/>
                      </v:line>
                    </v:group>
                  </w:pict>
                </mc:Fallback>
              </mc:AlternateContent>
            </w:r>
            <w:r w:rsidR="007B2CFC" w:rsidRPr="00A34D3F">
              <w:rPr>
                <w:rFonts w:cs="Arial"/>
                <w:color w:val="E36C0A" w:themeColor="accent6" w:themeShade="BF"/>
                <w:sz w:val="16"/>
                <w:szCs w:val="16"/>
              </w:rPr>
              <w:t>(for each function)</w:t>
            </w: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7B2CFC" w:rsidRDefault="007B2CFC" w:rsidP="00CA09A3">
            <w:pPr>
              <w:jc w:val="both"/>
              <w:rPr>
                <w:rFonts w:cs="Arial"/>
                <w:color w:val="000000"/>
                <w:sz w:val="20"/>
                <w:szCs w:val="20"/>
              </w:rPr>
            </w:pPr>
          </w:p>
          <w:p w:rsidR="004F1943" w:rsidRPr="000A2D62" w:rsidRDefault="004F1943" w:rsidP="004F1943">
            <w:pPr>
              <w:jc w:val="both"/>
              <w:rPr>
                <w:rFonts w:cs="Arial"/>
                <w:sz w:val="20"/>
                <w:szCs w:val="20"/>
              </w:rPr>
            </w:pPr>
            <w:r w:rsidRPr="000A2D62">
              <w:rPr>
                <w:rFonts w:cs="Arial"/>
                <w:sz w:val="20"/>
                <w:szCs w:val="20"/>
              </w:rPr>
              <w:t>Standardised expenditure for the Local Roads and Bridges expenditure function within the general purpose grants model is based on the grant outcomes for each council under the Commission’s local roads grants model.  As outlined in Section 5, this incorporates a number of cost modifiers (similar to cost adjustors) to take account of differences between councils.  Net standardised expenditure for this function for each council is calculated by subtracting other grant support (based on actual identified local roads grants and a proportion of Roads to Recovery grants) from gross standardised expenditure.</w:t>
            </w:r>
          </w:p>
          <w:p w:rsidR="007B2CFC" w:rsidRDefault="007B2CFC" w:rsidP="00CA09A3">
            <w:pPr>
              <w:jc w:val="both"/>
              <w:rPr>
                <w:rFonts w:cs="Arial"/>
                <w:color w:val="000000"/>
                <w:sz w:val="20"/>
                <w:szCs w:val="20"/>
              </w:rPr>
            </w:pPr>
          </w:p>
          <w:p w:rsidR="005335CB" w:rsidRDefault="005335CB" w:rsidP="005335CB">
            <w:pPr>
              <w:jc w:val="both"/>
              <w:rPr>
                <w:rFonts w:cs="Arial"/>
                <w:sz w:val="20"/>
                <w:szCs w:val="20"/>
              </w:rPr>
            </w:pPr>
            <w:r w:rsidRPr="000A2D62">
              <w:rPr>
                <w:rFonts w:cs="Arial"/>
                <w:sz w:val="20"/>
                <w:szCs w:val="20"/>
              </w:rPr>
              <w:t>The total standardised expenditure for each council is the sum of the standardised expenditure calculated for each of the nine expenditure functions.</w:t>
            </w:r>
          </w:p>
          <w:p w:rsidR="005335CB" w:rsidRDefault="005335CB" w:rsidP="005335CB">
            <w:pPr>
              <w:jc w:val="both"/>
              <w:rPr>
                <w:rFonts w:cs="Arial"/>
                <w:sz w:val="20"/>
                <w:szCs w:val="20"/>
              </w:rPr>
            </w:pPr>
          </w:p>
          <w:p w:rsidR="004F1943" w:rsidRPr="000A2D62" w:rsidRDefault="004F1943" w:rsidP="00CA09A3">
            <w:pPr>
              <w:jc w:val="both"/>
              <w:rPr>
                <w:rFonts w:cs="Arial"/>
                <w:color w:val="000000"/>
                <w:sz w:val="20"/>
                <w:szCs w:val="20"/>
              </w:rPr>
            </w:pPr>
          </w:p>
        </w:tc>
      </w:tr>
      <w:tr w:rsidR="001E6249" w:rsidRPr="000A2D62" w:rsidTr="00454BFA">
        <w:trPr>
          <w:gridAfter w:val="1"/>
          <w:wAfter w:w="128" w:type="dxa"/>
          <w:cantSplit/>
        </w:trPr>
        <w:tc>
          <w:tcPr>
            <w:tcW w:w="2415" w:type="dxa"/>
            <w:gridSpan w:val="2"/>
            <w:tcBorders>
              <w:right w:val="single" w:sz="18" w:space="0" w:color="E36C0A" w:themeColor="accent6" w:themeShade="BF"/>
            </w:tcBorders>
          </w:tcPr>
          <w:p w:rsidR="001E6249" w:rsidRPr="003E21BB" w:rsidRDefault="0032269D" w:rsidP="00CA09A3">
            <w:pPr>
              <w:rPr>
                <w:rStyle w:val="StyleBoldSeaGreen"/>
                <w:rFonts w:cs="Arial"/>
                <w:b w:val="0"/>
                <w:color w:val="E36C0A" w:themeColor="accent6" w:themeShade="BF"/>
              </w:rPr>
            </w:pPr>
            <w:r w:rsidRPr="003E21BB">
              <w:rPr>
                <w:rStyle w:val="StyleBoldSeaGreen"/>
                <w:rFonts w:cs="Arial"/>
                <w:color w:val="E36C0A" w:themeColor="accent6" w:themeShade="BF"/>
              </w:rPr>
              <w:t xml:space="preserve">Standardised </w:t>
            </w:r>
            <w:r w:rsidRPr="003E21BB">
              <w:rPr>
                <w:rStyle w:val="StyleBoldSeaGreen"/>
                <w:rFonts w:cs="Arial"/>
                <w:color w:val="E36C0A" w:themeColor="accent6" w:themeShade="BF"/>
              </w:rPr>
              <w:br/>
              <w:t>Revenue</w:t>
            </w:r>
          </w:p>
        </w:tc>
        <w:tc>
          <w:tcPr>
            <w:tcW w:w="251" w:type="dxa"/>
            <w:gridSpan w:val="2"/>
            <w:tcBorders>
              <w:left w:val="single" w:sz="18" w:space="0" w:color="E36C0A" w:themeColor="accent6" w:themeShade="BF"/>
            </w:tcBorders>
          </w:tcPr>
          <w:p w:rsidR="001E6249" w:rsidRPr="000A2D62" w:rsidRDefault="001E6249" w:rsidP="00CA09A3">
            <w:pPr>
              <w:rPr>
                <w:rFonts w:cs="Arial"/>
                <w:color w:val="000000"/>
                <w:sz w:val="20"/>
                <w:szCs w:val="20"/>
              </w:rPr>
            </w:pPr>
          </w:p>
        </w:tc>
        <w:tc>
          <w:tcPr>
            <w:tcW w:w="6548" w:type="dxa"/>
          </w:tcPr>
          <w:p w:rsidR="0032269D" w:rsidRPr="000A2D62" w:rsidRDefault="0032269D" w:rsidP="0032269D">
            <w:pPr>
              <w:jc w:val="both"/>
              <w:rPr>
                <w:rFonts w:cs="Arial"/>
                <w:sz w:val="20"/>
                <w:szCs w:val="20"/>
              </w:rPr>
            </w:pPr>
            <w:r w:rsidRPr="000A2D62">
              <w:rPr>
                <w:rFonts w:cs="Arial"/>
                <w:sz w:val="20"/>
                <w:szCs w:val="20"/>
              </w:rPr>
              <w:t xml:space="preserve">A council’s </w:t>
            </w:r>
            <w:r w:rsidRPr="000A2D62">
              <w:rPr>
                <w:rFonts w:cs="Arial"/>
                <w:i/>
                <w:sz w:val="20"/>
                <w:szCs w:val="20"/>
              </w:rPr>
              <w:t>standardised revenue</w:t>
            </w:r>
            <w:r w:rsidRPr="000A2D62">
              <w:rPr>
                <w:rFonts w:cs="Arial"/>
                <w:sz w:val="20"/>
                <w:szCs w:val="20"/>
              </w:rPr>
              <w:t xml:space="preserve"> is intended to reflect its capacity to raise revenue from its community.</w:t>
            </w:r>
          </w:p>
          <w:p w:rsidR="0032269D" w:rsidRPr="000A2D62" w:rsidRDefault="0032269D" w:rsidP="0032269D">
            <w:pPr>
              <w:jc w:val="both"/>
              <w:rPr>
                <w:rFonts w:cs="Arial"/>
                <w:sz w:val="20"/>
                <w:szCs w:val="20"/>
              </w:rPr>
            </w:pPr>
          </w:p>
          <w:p w:rsidR="0032269D" w:rsidRDefault="0032269D" w:rsidP="0032269D">
            <w:pPr>
              <w:jc w:val="both"/>
              <w:rPr>
                <w:rFonts w:cs="Arial"/>
                <w:sz w:val="20"/>
                <w:szCs w:val="20"/>
              </w:rPr>
            </w:pPr>
            <w:r w:rsidRPr="000A2D62">
              <w:rPr>
                <w:rFonts w:cs="Arial"/>
                <w:sz w:val="20"/>
                <w:szCs w:val="20"/>
              </w:rPr>
              <w:t xml:space="preserve">Relative capacity to raise rate revenue, or </w:t>
            </w:r>
            <w:r w:rsidRPr="000A2D62">
              <w:rPr>
                <w:rFonts w:cs="Arial"/>
                <w:i/>
                <w:sz w:val="20"/>
                <w:szCs w:val="20"/>
              </w:rPr>
              <w:t>standardised rate revenue</w:t>
            </w:r>
            <w:r w:rsidRPr="000A2D62">
              <w:rPr>
                <w:rFonts w:cs="Arial"/>
                <w:sz w:val="20"/>
                <w:szCs w:val="20"/>
              </w:rPr>
              <w:t>, is calculated for each council by multiplying its valuation base (on a capital improved value basis) by the average rate across all Victorian councils</w:t>
            </w:r>
            <w:r>
              <w:rPr>
                <w:rFonts w:cs="Arial"/>
                <w:sz w:val="20"/>
                <w:szCs w:val="20"/>
              </w:rPr>
              <w:t xml:space="preserve"> over three years</w:t>
            </w:r>
            <w:r w:rsidRPr="000A2D62">
              <w:rPr>
                <w:rFonts w:cs="Arial"/>
                <w:sz w:val="20"/>
                <w:szCs w:val="20"/>
              </w:rPr>
              <w:t xml:space="preserve">.  The payments in lieu of rates received by some councils for major facilities such as power </w:t>
            </w:r>
            <w:r w:rsidR="005B73B3">
              <w:rPr>
                <w:rFonts w:cs="Arial"/>
                <w:sz w:val="20"/>
                <w:szCs w:val="20"/>
              </w:rPr>
              <w:t>generating plants</w:t>
            </w:r>
            <w:r w:rsidRPr="000A2D62">
              <w:rPr>
                <w:rFonts w:cs="Arial"/>
                <w:sz w:val="20"/>
                <w:szCs w:val="20"/>
              </w:rPr>
              <w:t xml:space="preserve"> and airports have been added to their standardised revenue to ensure that all councils are treated on an equitable basis.</w:t>
            </w:r>
          </w:p>
          <w:p w:rsidR="000C27FD" w:rsidRPr="000A2D62" w:rsidRDefault="000C27FD" w:rsidP="0032269D">
            <w:pPr>
              <w:jc w:val="both"/>
              <w:rPr>
                <w:rFonts w:cs="Arial"/>
                <w:sz w:val="20"/>
                <w:szCs w:val="20"/>
              </w:rPr>
            </w:pPr>
          </w:p>
          <w:p w:rsidR="0032269D" w:rsidRPr="000A2D62" w:rsidRDefault="0032269D" w:rsidP="000C27FD">
            <w:pPr>
              <w:jc w:val="both"/>
              <w:rPr>
                <w:rFonts w:cs="Arial"/>
                <w:sz w:val="20"/>
                <w:szCs w:val="20"/>
              </w:rPr>
            </w:pPr>
            <w:r w:rsidRPr="000A2D62">
              <w:rPr>
                <w:rFonts w:cs="Arial"/>
                <w:sz w:val="20"/>
                <w:szCs w:val="20"/>
              </w:rPr>
              <w:t>Rate revenue raising capacity is calculated separately for each of the three major property classes (residential, commercial/industrial/other and farm) using a three year average of valuation data.</w:t>
            </w:r>
          </w:p>
          <w:p w:rsidR="0032269D" w:rsidRPr="000A2D62" w:rsidRDefault="0032269D" w:rsidP="0032269D">
            <w:pPr>
              <w:jc w:val="both"/>
              <w:rPr>
                <w:rFonts w:cs="Arial"/>
                <w:sz w:val="20"/>
                <w:szCs w:val="20"/>
              </w:rPr>
            </w:pPr>
          </w:p>
          <w:p w:rsidR="0032269D" w:rsidRPr="000A2D62" w:rsidRDefault="0032269D" w:rsidP="0032269D">
            <w:pPr>
              <w:jc w:val="both"/>
              <w:rPr>
                <w:rFonts w:cs="Arial"/>
                <w:sz w:val="20"/>
                <w:szCs w:val="20"/>
              </w:rPr>
            </w:pPr>
            <w:r w:rsidRPr="000A2D62">
              <w:rPr>
                <w:rFonts w:cs="Arial"/>
                <w:sz w:val="20"/>
                <w:szCs w:val="20"/>
              </w:rPr>
              <w:t>The derivation of the average rates for each of the property classes</w:t>
            </w:r>
            <w:r w:rsidR="00922910">
              <w:rPr>
                <w:rFonts w:cs="Arial"/>
                <w:sz w:val="20"/>
                <w:szCs w:val="20"/>
              </w:rPr>
              <w:t xml:space="preserve"> is</w:t>
            </w:r>
            <w:r w:rsidRPr="000A2D62">
              <w:rPr>
                <w:rFonts w:cs="Arial"/>
                <w:sz w:val="20"/>
                <w:szCs w:val="20"/>
              </w:rPr>
              <w:t xml:space="preserve"> </w:t>
            </w:r>
            <w:r w:rsidR="00D0246C">
              <w:rPr>
                <w:rFonts w:cs="Arial"/>
                <w:sz w:val="20"/>
                <w:szCs w:val="20"/>
              </w:rPr>
              <w:t>are</w:t>
            </w:r>
            <w:r w:rsidR="00D0246C" w:rsidRPr="000A2D62">
              <w:rPr>
                <w:rFonts w:cs="Arial"/>
                <w:sz w:val="20"/>
                <w:szCs w:val="20"/>
              </w:rPr>
              <w:t xml:space="preserve"> </w:t>
            </w:r>
            <w:r w:rsidRPr="000A2D62">
              <w:rPr>
                <w:rFonts w:cs="Arial"/>
                <w:sz w:val="20"/>
                <w:szCs w:val="20"/>
              </w:rPr>
              <w:t>shown below:</w:t>
            </w:r>
          </w:p>
          <w:p w:rsidR="0032269D" w:rsidRDefault="0032269D" w:rsidP="000C27FD">
            <w:pPr>
              <w:jc w:val="both"/>
              <w:rPr>
                <w:rFonts w:cs="Arial"/>
                <w:sz w:val="20"/>
                <w:szCs w:val="20"/>
              </w:rPr>
            </w:pPr>
          </w:p>
          <w:tbl>
            <w:tblPr>
              <w:tblW w:w="0" w:type="auto"/>
              <w:tblLayout w:type="fixed"/>
              <w:tblLook w:val="01E0" w:firstRow="1" w:lastRow="1" w:firstColumn="1" w:lastColumn="1" w:noHBand="0" w:noVBand="0"/>
            </w:tblPr>
            <w:tblGrid>
              <w:gridCol w:w="1985"/>
              <w:gridCol w:w="1418"/>
              <w:gridCol w:w="1418"/>
              <w:gridCol w:w="1418"/>
            </w:tblGrid>
            <w:tr w:rsidR="0032269D" w:rsidRPr="00524099" w:rsidTr="00A34D3F">
              <w:tc>
                <w:tcPr>
                  <w:tcW w:w="1985" w:type="dxa"/>
                  <w:tcBorders>
                    <w:top w:val="single" w:sz="4" w:space="0" w:color="E36C0A" w:themeColor="accent6" w:themeShade="BF"/>
                    <w:bottom w:val="single" w:sz="4" w:space="0" w:color="E36C0A" w:themeColor="accent6" w:themeShade="BF"/>
                  </w:tcBorders>
                  <w:vAlign w:val="center"/>
                </w:tcPr>
                <w:p w:rsidR="0032269D" w:rsidRPr="00524099" w:rsidRDefault="0032269D" w:rsidP="00575574">
                  <w:pPr>
                    <w:spacing w:before="60"/>
                    <w:rPr>
                      <w:rFonts w:cs="Arial"/>
                      <w:b/>
                      <w:sz w:val="18"/>
                      <w:szCs w:val="18"/>
                    </w:rPr>
                  </w:pPr>
                  <w:r w:rsidRPr="00524099">
                    <w:rPr>
                      <w:rFonts w:cs="Arial"/>
                      <w:b/>
                      <w:sz w:val="18"/>
                      <w:szCs w:val="18"/>
                    </w:rPr>
                    <w:t>Category</w:t>
                  </w:r>
                </w:p>
              </w:tc>
              <w:tc>
                <w:tcPr>
                  <w:tcW w:w="1418" w:type="dxa"/>
                  <w:tcBorders>
                    <w:top w:val="single" w:sz="4" w:space="0" w:color="E36C0A" w:themeColor="accent6" w:themeShade="BF"/>
                    <w:bottom w:val="single" w:sz="4" w:space="0" w:color="E36C0A" w:themeColor="accent6" w:themeShade="BF"/>
                  </w:tcBorders>
                  <w:vAlign w:val="center"/>
                </w:tcPr>
                <w:p w:rsidR="0032269D" w:rsidRPr="00524099" w:rsidRDefault="000C27FD" w:rsidP="000C27FD">
                  <w:pPr>
                    <w:spacing w:before="60"/>
                    <w:jc w:val="right"/>
                    <w:rPr>
                      <w:rFonts w:cs="Arial"/>
                      <w:b/>
                      <w:sz w:val="18"/>
                      <w:szCs w:val="18"/>
                    </w:rPr>
                  </w:pPr>
                  <w:r>
                    <w:rPr>
                      <w:rFonts w:cs="Arial"/>
                      <w:b/>
                      <w:sz w:val="18"/>
                      <w:szCs w:val="18"/>
                    </w:rPr>
                    <w:t>Total Ave</w:t>
                  </w:r>
                  <w:r>
                    <w:rPr>
                      <w:rFonts w:cs="Arial"/>
                      <w:b/>
                      <w:sz w:val="18"/>
                      <w:szCs w:val="18"/>
                    </w:rPr>
                    <w:br/>
                    <w:t>V</w:t>
                  </w:r>
                  <w:r w:rsidR="0032269D" w:rsidRPr="00524099">
                    <w:rPr>
                      <w:rFonts w:cs="Arial"/>
                      <w:b/>
                      <w:sz w:val="18"/>
                      <w:szCs w:val="18"/>
                    </w:rPr>
                    <w:t>aluations</w:t>
                  </w:r>
                </w:p>
              </w:tc>
              <w:tc>
                <w:tcPr>
                  <w:tcW w:w="1418" w:type="dxa"/>
                  <w:tcBorders>
                    <w:top w:val="single" w:sz="4" w:space="0" w:color="E36C0A" w:themeColor="accent6" w:themeShade="BF"/>
                    <w:bottom w:val="single" w:sz="4" w:space="0" w:color="E36C0A" w:themeColor="accent6" w:themeShade="BF"/>
                  </w:tcBorders>
                  <w:vAlign w:val="center"/>
                </w:tcPr>
                <w:p w:rsidR="0032269D" w:rsidRPr="00524099" w:rsidRDefault="0032269D" w:rsidP="00575574">
                  <w:pPr>
                    <w:spacing w:before="60"/>
                    <w:jc w:val="right"/>
                    <w:rPr>
                      <w:rFonts w:cs="Arial"/>
                      <w:b/>
                      <w:sz w:val="18"/>
                      <w:szCs w:val="18"/>
                    </w:rPr>
                  </w:pPr>
                  <w:r w:rsidRPr="00524099">
                    <w:rPr>
                      <w:rFonts w:cs="Arial"/>
                      <w:b/>
                      <w:sz w:val="18"/>
                      <w:szCs w:val="18"/>
                    </w:rPr>
                    <w:t>Total Rate Revenue</w:t>
                  </w:r>
                </w:p>
              </w:tc>
              <w:tc>
                <w:tcPr>
                  <w:tcW w:w="1418" w:type="dxa"/>
                  <w:tcBorders>
                    <w:top w:val="single" w:sz="4" w:space="0" w:color="E36C0A" w:themeColor="accent6" w:themeShade="BF"/>
                    <w:bottom w:val="single" w:sz="4" w:space="0" w:color="E36C0A" w:themeColor="accent6" w:themeShade="BF"/>
                  </w:tcBorders>
                  <w:vAlign w:val="center"/>
                </w:tcPr>
                <w:p w:rsidR="0032269D" w:rsidRPr="00524099" w:rsidRDefault="0032269D" w:rsidP="000C27FD">
                  <w:pPr>
                    <w:spacing w:before="60"/>
                    <w:jc w:val="right"/>
                    <w:rPr>
                      <w:rFonts w:cs="Arial"/>
                      <w:b/>
                      <w:sz w:val="18"/>
                      <w:szCs w:val="18"/>
                    </w:rPr>
                  </w:pPr>
                  <w:r w:rsidRPr="00524099">
                    <w:rPr>
                      <w:rFonts w:cs="Arial"/>
                      <w:b/>
                      <w:sz w:val="18"/>
                      <w:szCs w:val="18"/>
                    </w:rPr>
                    <w:t>Average</w:t>
                  </w:r>
                  <w:r w:rsidR="000C27FD">
                    <w:rPr>
                      <w:rFonts w:cs="Arial"/>
                      <w:b/>
                      <w:sz w:val="18"/>
                      <w:szCs w:val="18"/>
                    </w:rPr>
                    <w:br/>
                  </w:r>
                  <w:r w:rsidRPr="00524099">
                    <w:rPr>
                      <w:rFonts w:cs="Arial"/>
                      <w:b/>
                      <w:sz w:val="18"/>
                      <w:szCs w:val="18"/>
                    </w:rPr>
                    <w:t>Rate</w:t>
                  </w:r>
                </w:p>
              </w:tc>
            </w:tr>
            <w:tr w:rsidR="00FE32C4" w:rsidRPr="007E7FFA" w:rsidTr="00A34D3F">
              <w:tc>
                <w:tcPr>
                  <w:tcW w:w="1985" w:type="dxa"/>
                  <w:tcBorders>
                    <w:top w:val="single" w:sz="4" w:space="0" w:color="E36C0A" w:themeColor="accent6" w:themeShade="BF"/>
                  </w:tcBorders>
                </w:tcPr>
                <w:p w:rsidR="00FE32C4" w:rsidRPr="007E7FFA" w:rsidRDefault="00FE32C4" w:rsidP="00A5040D">
                  <w:pPr>
                    <w:spacing w:before="60"/>
                    <w:jc w:val="both"/>
                    <w:rPr>
                      <w:rFonts w:cs="Arial"/>
                      <w:sz w:val="18"/>
                      <w:szCs w:val="18"/>
                    </w:rPr>
                  </w:pPr>
                  <w:r w:rsidRPr="007E7FFA">
                    <w:rPr>
                      <w:rFonts w:cs="Arial"/>
                      <w:sz w:val="18"/>
                      <w:szCs w:val="18"/>
                    </w:rPr>
                    <w:t>Residential</w:t>
                  </w:r>
                </w:p>
              </w:tc>
              <w:tc>
                <w:tcPr>
                  <w:tcW w:w="1418" w:type="dxa"/>
                  <w:tcBorders>
                    <w:top w:val="single" w:sz="4" w:space="0" w:color="E36C0A" w:themeColor="accent6" w:themeShade="BF"/>
                  </w:tcBorders>
                  <w:vAlign w:val="center"/>
                </w:tcPr>
                <w:p w:rsidR="00FE32C4" w:rsidRPr="008C628D" w:rsidRDefault="00FE32C4" w:rsidP="002B00A3">
                  <w:pPr>
                    <w:spacing w:before="40"/>
                    <w:jc w:val="right"/>
                    <w:rPr>
                      <w:rFonts w:cs="Arial"/>
                      <w:sz w:val="18"/>
                      <w:szCs w:val="18"/>
                    </w:rPr>
                  </w:pPr>
                  <w:r w:rsidRPr="008C628D">
                    <w:rPr>
                      <w:rFonts w:cs="Arial"/>
                      <w:sz w:val="18"/>
                      <w:szCs w:val="18"/>
                    </w:rPr>
                    <w:t>$</w:t>
                  </w:r>
                  <w:r>
                    <w:rPr>
                      <w:rFonts w:cs="Arial"/>
                      <w:sz w:val="18"/>
                      <w:szCs w:val="18"/>
                    </w:rPr>
                    <w:t xml:space="preserve"> 1</w:t>
                  </w:r>
                  <w:r w:rsidR="002B00A3">
                    <w:rPr>
                      <w:rFonts w:cs="Arial"/>
                      <w:sz w:val="18"/>
                      <w:szCs w:val="18"/>
                    </w:rPr>
                    <w:t>,</w:t>
                  </w:r>
                  <w:r>
                    <w:rPr>
                      <w:rFonts w:cs="Arial"/>
                      <w:sz w:val="18"/>
                      <w:szCs w:val="18"/>
                    </w:rPr>
                    <w:t>127.719</w:t>
                  </w:r>
                  <w:r w:rsidRPr="008C628D">
                    <w:rPr>
                      <w:rFonts w:cs="Arial"/>
                      <w:sz w:val="18"/>
                      <w:szCs w:val="18"/>
                    </w:rPr>
                    <w:t xml:space="preserve"> b</w:t>
                  </w:r>
                </w:p>
              </w:tc>
              <w:tc>
                <w:tcPr>
                  <w:tcW w:w="1418" w:type="dxa"/>
                  <w:tcBorders>
                    <w:top w:val="single" w:sz="4" w:space="0" w:color="E36C0A" w:themeColor="accent6" w:themeShade="BF"/>
                  </w:tcBorders>
                  <w:vAlign w:val="center"/>
                </w:tcPr>
                <w:p w:rsidR="00FE32C4" w:rsidRPr="008C628D" w:rsidRDefault="00FE32C4" w:rsidP="00FE32C4">
                  <w:pPr>
                    <w:spacing w:before="40"/>
                    <w:jc w:val="right"/>
                    <w:rPr>
                      <w:rFonts w:cs="Arial"/>
                      <w:sz w:val="18"/>
                      <w:szCs w:val="18"/>
                    </w:rPr>
                  </w:pPr>
                  <w:r w:rsidRPr="008C628D">
                    <w:rPr>
                      <w:rFonts w:cs="Arial"/>
                      <w:sz w:val="18"/>
                      <w:szCs w:val="18"/>
                    </w:rPr>
                    <w:t>$</w:t>
                  </w:r>
                  <w:r>
                    <w:rPr>
                      <w:rFonts w:cs="Arial"/>
                      <w:sz w:val="18"/>
                      <w:szCs w:val="18"/>
                    </w:rPr>
                    <w:t xml:space="preserve"> 3.423</w:t>
                  </w:r>
                  <w:r w:rsidRPr="008C628D">
                    <w:rPr>
                      <w:rFonts w:cs="Arial"/>
                      <w:sz w:val="18"/>
                      <w:szCs w:val="18"/>
                    </w:rPr>
                    <w:t xml:space="preserve"> b</w:t>
                  </w:r>
                </w:p>
              </w:tc>
              <w:tc>
                <w:tcPr>
                  <w:tcW w:w="1418" w:type="dxa"/>
                  <w:tcBorders>
                    <w:top w:val="single" w:sz="4" w:space="0" w:color="E36C0A" w:themeColor="accent6" w:themeShade="BF"/>
                  </w:tcBorders>
                  <w:vAlign w:val="center"/>
                </w:tcPr>
                <w:p w:rsidR="00FE32C4" w:rsidRPr="008C628D" w:rsidRDefault="00FE32C4" w:rsidP="00FE32C4">
                  <w:pPr>
                    <w:spacing w:before="40"/>
                    <w:jc w:val="right"/>
                    <w:rPr>
                      <w:rFonts w:cs="Arial"/>
                      <w:sz w:val="18"/>
                      <w:szCs w:val="18"/>
                    </w:rPr>
                  </w:pPr>
                  <w:r w:rsidRPr="008C628D">
                    <w:rPr>
                      <w:rFonts w:cs="Arial"/>
                      <w:sz w:val="18"/>
                      <w:szCs w:val="18"/>
                    </w:rPr>
                    <w:t>$0.00</w:t>
                  </w:r>
                  <w:r>
                    <w:rPr>
                      <w:rFonts w:cs="Arial"/>
                      <w:sz w:val="18"/>
                      <w:szCs w:val="18"/>
                    </w:rPr>
                    <w:t>303</w:t>
                  </w:r>
                </w:p>
              </w:tc>
            </w:tr>
            <w:tr w:rsidR="00FE32C4" w:rsidRPr="007E7FFA" w:rsidTr="00A34D3F">
              <w:tc>
                <w:tcPr>
                  <w:tcW w:w="1985" w:type="dxa"/>
                </w:tcPr>
                <w:p w:rsidR="00FE32C4" w:rsidRPr="007E7FFA" w:rsidRDefault="00FE32C4" w:rsidP="00A5040D">
                  <w:pPr>
                    <w:spacing w:before="60"/>
                    <w:jc w:val="both"/>
                    <w:rPr>
                      <w:rFonts w:cs="Arial"/>
                      <w:sz w:val="18"/>
                      <w:szCs w:val="18"/>
                    </w:rPr>
                  </w:pPr>
                  <w:r w:rsidRPr="007E7FFA">
                    <w:rPr>
                      <w:rFonts w:cs="Arial"/>
                      <w:sz w:val="18"/>
                      <w:szCs w:val="18"/>
                    </w:rPr>
                    <w:t>Commercial/</w:t>
                  </w:r>
                  <w:r>
                    <w:rPr>
                      <w:rFonts w:cs="Arial"/>
                      <w:sz w:val="18"/>
                      <w:szCs w:val="18"/>
                    </w:rPr>
                    <w:br/>
                  </w:r>
                  <w:r w:rsidRPr="007E7FFA">
                    <w:rPr>
                      <w:rFonts w:cs="Arial"/>
                      <w:sz w:val="18"/>
                      <w:szCs w:val="18"/>
                    </w:rPr>
                    <w:t>Industrial/Other</w:t>
                  </w:r>
                </w:p>
              </w:tc>
              <w:tc>
                <w:tcPr>
                  <w:tcW w:w="1418" w:type="dxa"/>
                  <w:vAlign w:val="center"/>
                </w:tcPr>
                <w:p w:rsidR="00FE32C4" w:rsidRPr="008C628D" w:rsidRDefault="00FE32C4" w:rsidP="00746FE6">
                  <w:pPr>
                    <w:spacing w:before="40"/>
                    <w:jc w:val="right"/>
                    <w:rPr>
                      <w:rFonts w:cs="Arial"/>
                      <w:sz w:val="18"/>
                      <w:szCs w:val="18"/>
                    </w:rPr>
                  </w:pPr>
                  <w:r w:rsidRPr="008C628D">
                    <w:rPr>
                      <w:rFonts w:cs="Arial"/>
                      <w:sz w:val="18"/>
                      <w:szCs w:val="18"/>
                    </w:rPr>
                    <w:t>$</w:t>
                  </w:r>
                  <w:r>
                    <w:rPr>
                      <w:rFonts w:cs="Arial"/>
                      <w:sz w:val="18"/>
                      <w:szCs w:val="18"/>
                    </w:rPr>
                    <w:t xml:space="preserve"> 21</w:t>
                  </w:r>
                  <w:r w:rsidR="00746FE6">
                    <w:rPr>
                      <w:rFonts w:cs="Arial"/>
                      <w:sz w:val="18"/>
                      <w:szCs w:val="18"/>
                    </w:rPr>
                    <w:t>4.987</w:t>
                  </w:r>
                  <w:r>
                    <w:rPr>
                      <w:rFonts w:cs="Arial"/>
                      <w:sz w:val="18"/>
                      <w:szCs w:val="18"/>
                    </w:rPr>
                    <w:t xml:space="preserve"> </w:t>
                  </w:r>
                  <w:r w:rsidRPr="008C628D">
                    <w:rPr>
                      <w:rFonts w:cs="Arial"/>
                      <w:sz w:val="18"/>
                      <w:szCs w:val="18"/>
                    </w:rPr>
                    <w:t>b</w:t>
                  </w:r>
                </w:p>
              </w:tc>
              <w:tc>
                <w:tcPr>
                  <w:tcW w:w="1418" w:type="dxa"/>
                  <w:vAlign w:val="center"/>
                </w:tcPr>
                <w:p w:rsidR="00FE32C4" w:rsidRPr="008C628D" w:rsidRDefault="00FE32C4" w:rsidP="00FE32C4">
                  <w:pPr>
                    <w:spacing w:before="40"/>
                    <w:jc w:val="right"/>
                    <w:rPr>
                      <w:rFonts w:cs="Arial"/>
                      <w:sz w:val="18"/>
                      <w:szCs w:val="18"/>
                    </w:rPr>
                  </w:pPr>
                  <w:r w:rsidRPr="008C628D">
                    <w:rPr>
                      <w:rFonts w:cs="Arial"/>
                      <w:sz w:val="18"/>
                      <w:szCs w:val="18"/>
                    </w:rPr>
                    <w:t>$</w:t>
                  </w:r>
                  <w:r>
                    <w:rPr>
                      <w:rFonts w:cs="Arial"/>
                      <w:sz w:val="18"/>
                      <w:szCs w:val="18"/>
                    </w:rPr>
                    <w:t xml:space="preserve"> </w:t>
                  </w:r>
                  <w:r w:rsidRPr="008C628D">
                    <w:rPr>
                      <w:rFonts w:cs="Arial"/>
                      <w:sz w:val="18"/>
                      <w:szCs w:val="18"/>
                    </w:rPr>
                    <w:t>0.</w:t>
                  </w:r>
                  <w:r>
                    <w:rPr>
                      <w:rFonts w:cs="Arial"/>
                      <w:sz w:val="18"/>
                      <w:szCs w:val="18"/>
                    </w:rPr>
                    <w:t>805</w:t>
                  </w:r>
                  <w:r w:rsidRPr="008C628D">
                    <w:rPr>
                      <w:rFonts w:cs="Arial"/>
                      <w:sz w:val="18"/>
                      <w:szCs w:val="18"/>
                    </w:rPr>
                    <w:t xml:space="preserve"> b</w:t>
                  </w:r>
                </w:p>
              </w:tc>
              <w:tc>
                <w:tcPr>
                  <w:tcW w:w="1418" w:type="dxa"/>
                  <w:vAlign w:val="center"/>
                </w:tcPr>
                <w:p w:rsidR="00FE32C4" w:rsidRPr="008C628D" w:rsidRDefault="00FE32C4" w:rsidP="00746FE6">
                  <w:pPr>
                    <w:spacing w:before="40"/>
                    <w:jc w:val="right"/>
                    <w:rPr>
                      <w:rFonts w:cs="Arial"/>
                      <w:sz w:val="18"/>
                      <w:szCs w:val="18"/>
                    </w:rPr>
                  </w:pPr>
                  <w:r w:rsidRPr="008C628D">
                    <w:rPr>
                      <w:rFonts w:cs="Arial"/>
                      <w:sz w:val="18"/>
                      <w:szCs w:val="18"/>
                    </w:rPr>
                    <w:t>$0.00</w:t>
                  </w:r>
                  <w:r>
                    <w:rPr>
                      <w:rFonts w:cs="Arial"/>
                      <w:sz w:val="18"/>
                      <w:szCs w:val="18"/>
                    </w:rPr>
                    <w:t>37</w:t>
                  </w:r>
                  <w:r w:rsidR="00746FE6">
                    <w:rPr>
                      <w:rFonts w:cs="Arial"/>
                      <w:sz w:val="18"/>
                      <w:szCs w:val="18"/>
                    </w:rPr>
                    <w:t>5</w:t>
                  </w:r>
                </w:p>
              </w:tc>
            </w:tr>
            <w:tr w:rsidR="00FE32C4" w:rsidRPr="007E7FFA" w:rsidTr="00A34D3F">
              <w:tc>
                <w:tcPr>
                  <w:tcW w:w="1985" w:type="dxa"/>
                  <w:tcBorders>
                    <w:bottom w:val="single" w:sz="4" w:space="0" w:color="E36C0A" w:themeColor="accent6" w:themeShade="BF"/>
                  </w:tcBorders>
                </w:tcPr>
                <w:p w:rsidR="00FE32C4" w:rsidRPr="007E7FFA" w:rsidRDefault="00FE32C4" w:rsidP="00A5040D">
                  <w:pPr>
                    <w:spacing w:before="60"/>
                    <w:jc w:val="both"/>
                    <w:rPr>
                      <w:rFonts w:cs="Arial"/>
                      <w:sz w:val="18"/>
                      <w:szCs w:val="18"/>
                    </w:rPr>
                  </w:pPr>
                  <w:r w:rsidRPr="007E7FFA">
                    <w:rPr>
                      <w:rFonts w:cs="Arial"/>
                      <w:sz w:val="18"/>
                      <w:szCs w:val="18"/>
                    </w:rPr>
                    <w:t>Farm</w:t>
                  </w:r>
                </w:p>
              </w:tc>
              <w:tc>
                <w:tcPr>
                  <w:tcW w:w="1418" w:type="dxa"/>
                  <w:tcBorders>
                    <w:bottom w:val="single" w:sz="4" w:space="0" w:color="E36C0A" w:themeColor="accent6" w:themeShade="BF"/>
                  </w:tcBorders>
                  <w:vAlign w:val="center"/>
                </w:tcPr>
                <w:p w:rsidR="00FE32C4" w:rsidRPr="008C628D" w:rsidRDefault="00FE32C4" w:rsidP="00FE32C4">
                  <w:pPr>
                    <w:spacing w:before="40"/>
                    <w:jc w:val="right"/>
                    <w:rPr>
                      <w:rFonts w:cs="Arial"/>
                      <w:sz w:val="18"/>
                      <w:szCs w:val="18"/>
                    </w:rPr>
                  </w:pPr>
                  <w:r w:rsidRPr="008C628D">
                    <w:rPr>
                      <w:rFonts w:cs="Arial"/>
                      <w:sz w:val="18"/>
                      <w:szCs w:val="18"/>
                    </w:rPr>
                    <w:t>$</w:t>
                  </w:r>
                  <w:r>
                    <w:rPr>
                      <w:rFonts w:cs="Arial"/>
                      <w:sz w:val="18"/>
                      <w:szCs w:val="18"/>
                    </w:rPr>
                    <w:t xml:space="preserve"> </w:t>
                  </w:r>
                  <w:r w:rsidRPr="008C628D">
                    <w:rPr>
                      <w:rFonts w:cs="Arial"/>
                      <w:sz w:val="18"/>
                      <w:szCs w:val="18"/>
                    </w:rPr>
                    <w:t>77.</w:t>
                  </w:r>
                  <w:r>
                    <w:rPr>
                      <w:rFonts w:cs="Arial"/>
                      <w:sz w:val="18"/>
                      <w:szCs w:val="18"/>
                    </w:rPr>
                    <w:t>687</w:t>
                  </w:r>
                  <w:r w:rsidRPr="008C628D">
                    <w:rPr>
                      <w:rFonts w:cs="Arial"/>
                      <w:sz w:val="18"/>
                      <w:szCs w:val="18"/>
                    </w:rPr>
                    <w:t xml:space="preserve"> b</w:t>
                  </w:r>
                </w:p>
              </w:tc>
              <w:tc>
                <w:tcPr>
                  <w:tcW w:w="1418" w:type="dxa"/>
                  <w:tcBorders>
                    <w:bottom w:val="single" w:sz="4" w:space="0" w:color="E36C0A" w:themeColor="accent6" w:themeShade="BF"/>
                  </w:tcBorders>
                  <w:vAlign w:val="center"/>
                </w:tcPr>
                <w:p w:rsidR="00FE32C4" w:rsidRPr="008C628D" w:rsidRDefault="00FE32C4" w:rsidP="00FE32C4">
                  <w:pPr>
                    <w:spacing w:before="40"/>
                    <w:jc w:val="right"/>
                    <w:rPr>
                      <w:rFonts w:cs="Arial"/>
                      <w:sz w:val="18"/>
                      <w:szCs w:val="18"/>
                    </w:rPr>
                  </w:pPr>
                  <w:r w:rsidRPr="008C628D">
                    <w:rPr>
                      <w:rFonts w:cs="Arial"/>
                      <w:sz w:val="18"/>
                      <w:szCs w:val="18"/>
                    </w:rPr>
                    <w:t>$</w:t>
                  </w:r>
                  <w:r>
                    <w:rPr>
                      <w:rFonts w:cs="Arial"/>
                      <w:sz w:val="18"/>
                      <w:szCs w:val="18"/>
                    </w:rPr>
                    <w:t xml:space="preserve"> </w:t>
                  </w:r>
                  <w:r w:rsidRPr="008C628D">
                    <w:rPr>
                      <w:rFonts w:cs="Arial"/>
                      <w:sz w:val="18"/>
                      <w:szCs w:val="18"/>
                    </w:rPr>
                    <w:t>0.</w:t>
                  </w:r>
                  <w:r>
                    <w:rPr>
                      <w:rFonts w:cs="Arial"/>
                      <w:sz w:val="18"/>
                      <w:szCs w:val="18"/>
                    </w:rPr>
                    <w:t>261</w:t>
                  </w:r>
                  <w:r w:rsidRPr="008C628D">
                    <w:rPr>
                      <w:rFonts w:cs="Arial"/>
                      <w:sz w:val="18"/>
                      <w:szCs w:val="18"/>
                    </w:rPr>
                    <w:t xml:space="preserve"> b</w:t>
                  </w:r>
                </w:p>
              </w:tc>
              <w:tc>
                <w:tcPr>
                  <w:tcW w:w="1418" w:type="dxa"/>
                  <w:tcBorders>
                    <w:bottom w:val="single" w:sz="4" w:space="0" w:color="E36C0A" w:themeColor="accent6" w:themeShade="BF"/>
                  </w:tcBorders>
                  <w:vAlign w:val="center"/>
                </w:tcPr>
                <w:p w:rsidR="00FE32C4" w:rsidRPr="008C628D" w:rsidRDefault="00FE32C4" w:rsidP="00FE32C4">
                  <w:pPr>
                    <w:spacing w:before="40"/>
                    <w:jc w:val="right"/>
                    <w:rPr>
                      <w:rFonts w:cs="Arial"/>
                      <w:sz w:val="18"/>
                      <w:szCs w:val="18"/>
                    </w:rPr>
                  </w:pPr>
                  <w:r w:rsidRPr="008C628D">
                    <w:rPr>
                      <w:rFonts w:cs="Arial"/>
                      <w:sz w:val="18"/>
                      <w:szCs w:val="18"/>
                    </w:rPr>
                    <w:t>$0.00</w:t>
                  </w:r>
                  <w:r>
                    <w:rPr>
                      <w:rFonts w:cs="Arial"/>
                      <w:sz w:val="18"/>
                      <w:szCs w:val="18"/>
                    </w:rPr>
                    <w:t>336</w:t>
                  </w:r>
                </w:p>
              </w:tc>
            </w:tr>
          </w:tbl>
          <w:p w:rsidR="0032269D" w:rsidRPr="000C27FD" w:rsidRDefault="0032269D" w:rsidP="000C27FD">
            <w:pPr>
              <w:jc w:val="both"/>
              <w:rPr>
                <w:rFonts w:cs="Arial"/>
                <w:sz w:val="20"/>
                <w:szCs w:val="20"/>
              </w:rPr>
            </w:pPr>
          </w:p>
          <w:p w:rsidR="00404178" w:rsidRDefault="00404178" w:rsidP="000C27FD">
            <w:pPr>
              <w:jc w:val="both"/>
              <w:rPr>
                <w:rFonts w:cs="Arial"/>
                <w:sz w:val="20"/>
                <w:szCs w:val="20"/>
              </w:rPr>
            </w:pPr>
          </w:p>
          <w:p w:rsidR="007B2CFC" w:rsidRDefault="007B2CFC" w:rsidP="007B2CFC">
            <w:pPr>
              <w:jc w:val="both"/>
              <w:rPr>
                <w:rFonts w:cs="Arial"/>
                <w:sz w:val="20"/>
                <w:szCs w:val="20"/>
              </w:rPr>
            </w:pPr>
            <w:r w:rsidRPr="000A2D62">
              <w:rPr>
                <w:rFonts w:cs="Arial"/>
                <w:sz w:val="20"/>
                <w:szCs w:val="20"/>
              </w:rPr>
              <w:t>The Commission constrains increases in each council’s assessed revenue capacity to improve stability in grant outcomes.  The constraint for each council has been set at the statewide average increase in standardised revenue adjusted by the council’s own rate of population growth to reflect growth in the property base.</w:t>
            </w:r>
          </w:p>
          <w:p w:rsidR="00DD5768" w:rsidRDefault="00DD5768" w:rsidP="007B2CFC">
            <w:pPr>
              <w:jc w:val="both"/>
              <w:rPr>
                <w:rFonts w:cs="Arial"/>
                <w:sz w:val="20"/>
                <w:szCs w:val="20"/>
              </w:rPr>
            </w:pPr>
          </w:p>
          <w:p w:rsidR="00DD5768" w:rsidRDefault="00DD5768" w:rsidP="00DD5768">
            <w:pPr>
              <w:widowControl w:val="0"/>
              <w:overflowPunct w:val="0"/>
              <w:autoSpaceDE w:val="0"/>
              <w:autoSpaceDN w:val="0"/>
              <w:adjustRightInd w:val="0"/>
              <w:spacing w:after="120"/>
              <w:jc w:val="both"/>
              <w:rPr>
                <w:rFonts w:cs="Arial"/>
                <w:sz w:val="20"/>
                <w:szCs w:val="20"/>
              </w:rPr>
            </w:pPr>
            <w:r>
              <w:rPr>
                <w:rFonts w:cs="Arial"/>
                <w:sz w:val="20"/>
                <w:szCs w:val="20"/>
              </w:rPr>
              <w:t>The Commission has made a special adjustment to the valuations data used in calculating the general purpose grant for Colac Otway Shire Council to give immediate recognition to the impact of the loss of rate revenue resulting from the Wye River/Separation Creek bushfire in December 2015.  This follows similar adjustments made by the Commission following the Black Saturday bushfires in February 2009 and has had a positive impact on Colac Otway’s grant outcome.</w:t>
            </w:r>
          </w:p>
          <w:p w:rsidR="007B2CFC" w:rsidRPr="000A2D62" w:rsidRDefault="007B2CFC" w:rsidP="007B2CFC">
            <w:pPr>
              <w:jc w:val="both"/>
              <w:rPr>
                <w:rFonts w:cs="Arial"/>
                <w:sz w:val="20"/>
                <w:szCs w:val="20"/>
              </w:rPr>
            </w:pPr>
          </w:p>
          <w:p w:rsidR="007B2CFC" w:rsidRPr="000A2D62" w:rsidRDefault="007B2CFC" w:rsidP="007B2CFC">
            <w:pPr>
              <w:jc w:val="both"/>
              <w:rPr>
                <w:rFonts w:cs="Arial"/>
                <w:sz w:val="20"/>
                <w:szCs w:val="20"/>
              </w:rPr>
            </w:pPr>
            <w:r w:rsidRPr="000A2D62">
              <w:rPr>
                <w:rFonts w:cs="Arial"/>
                <w:sz w:val="20"/>
                <w:szCs w:val="20"/>
              </w:rPr>
              <w:t xml:space="preserve">A council’s relative capacity to raise revenue from user fees and charges, or </w:t>
            </w:r>
            <w:r w:rsidRPr="000A2D62">
              <w:rPr>
                <w:rFonts w:cs="Arial"/>
                <w:i/>
                <w:sz w:val="20"/>
                <w:szCs w:val="20"/>
              </w:rPr>
              <w:t>standardised fees and charges revenue</w:t>
            </w:r>
            <w:r w:rsidRPr="000A2D62">
              <w:rPr>
                <w:rFonts w:cs="Arial"/>
                <w:sz w:val="20"/>
                <w:szCs w:val="20"/>
              </w:rPr>
              <w:t>, also forms part of the calculation of standardised revenue.</w:t>
            </w:r>
          </w:p>
          <w:p w:rsidR="007B2CFC" w:rsidRDefault="007B2CFC" w:rsidP="000C27FD">
            <w:pPr>
              <w:jc w:val="both"/>
              <w:rPr>
                <w:rFonts w:cs="Arial"/>
                <w:sz w:val="20"/>
                <w:szCs w:val="20"/>
              </w:rPr>
            </w:pPr>
          </w:p>
          <w:p w:rsidR="007B2CFC" w:rsidRDefault="007B2CFC" w:rsidP="007B2CFC">
            <w:pPr>
              <w:jc w:val="both"/>
              <w:rPr>
                <w:rFonts w:cs="Arial"/>
                <w:sz w:val="20"/>
                <w:szCs w:val="20"/>
              </w:rPr>
            </w:pPr>
            <w:r w:rsidRPr="000A2D62">
              <w:rPr>
                <w:rFonts w:cs="Arial"/>
                <w:sz w:val="20"/>
                <w:szCs w:val="20"/>
              </w:rPr>
              <w:t xml:space="preserve">For each council, for each of the nine functional areas, the relevant driver (such as population) is multiplied by </w:t>
            </w:r>
            <w:r>
              <w:rPr>
                <w:rFonts w:cs="Arial"/>
                <w:sz w:val="20"/>
                <w:szCs w:val="20"/>
              </w:rPr>
              <w:t xml:space="preserve">the adjusted </w:t>
            </w:r>
            <w:r w:rsidRPr="000A2D62">
              <w:rPr>
                <w:rFonts w:cs="Arial"/>
                <w:sz w:val="20"/>
                <w:szCs w:val="20"/>
              </w:rPr>
              <w:t>State median revenue from user fees and charges</w:t>
            </w:r>
            <w:r>
              <w:rPr>
                <w:rFonts w:cs="Arial"/>
                <w:sz w:val="20"/>
                <w:szCs w:val="20"/>
              </w:rPr>
              <w:t xml:space="preserve"> (adjusted to remove the skewing effect of large outliers in the data)</w:t>
            </w:r>
            <w:r w:rsidRPr="000A2D62">
              <w:rPr>
                <w:rFonts w:cs="Arial"/>
                <w:sz w:val="20"/>
                <w:szCs w:val="20"/>
              </w:rPr>
              <w:t>.  For some functions, this is then modified by a series of “revenue adjustors” to take account of differences between municipalities in their capacity to generate fees and charges, due to their characteristics.</w:t>
            </w:r>
          </w:p>
          <w:p w:rsidR="00DD5768" w:rsidRDefault="00DD5768" w:rsidP="007B2CFC">
            <w:pPr>
              <w:jc w:val="both"/>
              <w:rPr>
                <w:rFonts w:cs="Arial"/>
                <w:sz w:val="20"/>
                <w:szCs w:val="20"/>
              </w:rPr>
            </w:pPr>
          </w:p>
          <w:p w:rsidR="005335CB" w:rsidRDefault="005335CB" w:rsidP="005335CB">
            <w:pPr>
              <w:widowControl w:val="0"/>
              <w:overflowPunct w:val="0"/>
              <w:autoSpaceDE w:val="0"/>
              <w:autoSpaceDN w:val="0"/>
              <w:adjustRightInd w:val="0"/>
              <w:jc w:val="both"/>
              <w:rPr>
                <w:rFonts w:cs="Arial"/>
                <w:sz w:val="20"/>
                <w:szCs w:val="20"/>
              </w:rPr>
            </w:pPr>
            <w:r>
              <w:rPr>
                <w:rFonts w:cs="Arial"/>
                <w:sz w:val="20"/>
                <w:szCs w:val="20"/>
              </w:rPr>
              <w:t>The Commission has made some changes to the construction of the revenue adjustors to reduce the impact of “outlier” data on grant outcomes, mirroring the cost adjustors. This has resulted in a small change to the Tourism revenue adjustor.</w:t>
            </w:r>
          </w:p>
          <w:p w:rsidR="007B2CFC" w:rsidRDefault="007B2CFC" w:rsidP="004F1943">
            <w:pPr>
              <w:widowControl w:val="0"/>
              <w:overflowPunct w:val="0"/>
              <w:autoSpaceDE w:val="0"/>
              <w:autoSpaceDN w:val="0"/>
              <w:adjustRightInd w:val="0"/>
              <w:jc w:val="both"/>
              <w:rPr>
                <w:rFonts w:cs="Arial"/>
                <w:sz w:val="20"/>
                <w:szCs w:val="20"/>
              </w:rPr>
            </w:pPr>
          </w:p>
          <w:p w:rsidR="005335CB" w:rsidRDefault="005335CB" w:rsidP="004F1943">
            <w:pPr>
              <w:widowControl w:val="0"/>
              <w:overflowPunct w:val="0"/>
              <w:autoSpaceDE w:val="0"/>
              <w:autoSpaceDN w:val="0"/>
              <w:adjustRightInd w:val="0"/>
              <w:jc w:val="both"/>
              <w:rPr>
                <w:rFonts w:cs="Arial"/>
                <w:sz w:val="20"/>
                <w:szCs w:val="20"/>
              </w:rPr>
            </w:pPr>
          </w:p>
          <w:p w:rsidR="005335CB" w:rsidRDefault="005335CB" w:rsidP="004F1943">
            <w:pPr>
              <w:widowControl w:val="0"/>
              <w:overflowPunct w:val="0"/>
              <w:autoSpaceDE w:val="0"/>
              <w:autoSpaceDN w:val="0"/>
              <w:adjustRightInd w:val="0"/>
              <w:jc w:val="both"/>
              <w:rPr>
                <w:rFonts w:cs="Arial"/>
                <w:sz w:val="20"/>
                <w:szCs w:val="20"/>
              </w:rPr>
            </w:pPr>
          </w:p>
          <w:p w:rsidR="005335CB" w:rsidRPr="000A2D62" w:rsidRDefault="005335CB" w:rsidP="004F1943">
            <w:pPr>
              <w:widowControl w:val="0"/>
              <w:overflowPunct w:val="0"/>
              <w:autoSpaceDE w:val="0"/>
              <w:autoSpaceDN w:val="0"/>
              <w:adjustRightInd w:val="0"/>
              <w:jc w:val="both"/>
              <w:rPr>
                <w:rFonts w:cs="Arial"/>
                <w:sz w:val="20"/>
                <w:szCs w:val="20"/>
              </w:rPr>
            </w:pPr>
          </w:p>
        </w:tc>
      </w:tr>
      <w:tr w:rsidR="001E6249" w:rsidRPr="000A2D62" w:rsidTr="00454BFA">
        <w:trPr>
          <w:gridAfter w:val="1"/>
          <w:wAfter w:w="128" w:type="dxa"/>
          <w:cantSplit/>
        </w:trPr>
        <w:tc>
          <w:tcPr>
            <w:tcW w:w="2415" w:type="dxa"/>
            <w:gridSpan w:val="2"/>
            <w:tcBorders>
              <w:right w:val="single" w:sz="18" w:space="0" w:color="E36C0A" w:themeColor="accent6" w:themeShade="BF"/>
            </w:tcBorders>
          </w:tcPr>
          <w:p w:rsidR="001E6249" w:rsidRPr="003E21BB" w:rsidRDefault="001E6249" w:rsidP="00CA09A3">
            <w:pPr>
              <w:rPr>
                <w:rStyle w:val="StyleBoldSeaGreen"/>
                <w:rFonts w:cs="Arial"/>
                <w:b w:val="0"/>
                <w:color w:val="E36C0A" w:themeColor="accent6" w:themeShade="BF"/>
              </w:rPr>
            </w:pPr>
          </w:p>
        </w:tc>
        <w:tc>
          <w:tcPr>
            <w:tcW w:w="251" w:type="dxa"/>
            <w:gridSpan w:val="2"/>
            <w:tcBorders>
              <w:left w:val="single" w:sz="18" w:space="0" w:color="E36C0A" w:themeColor="accent6" w:themeShade="BF"/>
            </w:tcBorders>
          </w:tcPr>
          <w:p w:rsidR="001E6249" w:rsidRPr="000A2D62" w:rsidRDefault="001E6249" w:rsidP="00CA09A3">
            <w:pPr>
              <w:rPr>
                <w:rFonts w:cs="Arial"/>
                <w:color w:val="000000"/>
                <w:sz w:val="20"/>
                <w:szCs w:val="20"/>
              </w:rPr>
            </w:pPr>
          </w:p>
        </w:tc>
        <w:tc>
          <w:tcPr>
            <w:tcW w:w="6548" w:type="dxa"/>
          </w:tcPr>
          <w:p w:rsidR="001E6249" w:rsidRPr="000A2D62" w:rsidRDefault="001E6249" w:rsidP="00A92F72">
            <w:pPr>
              <w:jc w:val="both"/>
              <w:rPr>
                <w:rFonts w:cs="Arial"/>
                <w:sz w:val="20"/>
                <w:szCs w:val="20"/>
              </w:rPr>
            </w:pPr>
            <w:r w:rsidRPr="000A2D62">
              <w:rPr>
                <w:rFonts w:cs="Arial"/>
                <w:sz w:val="20"/>
                <w:szCs w:val="20"/>
              </w:rPr>
              <w:t xml:space="preserve">The standard fees and charges used for each function (based on </w:t>
            </w:r>
            <w:r w:rsidR="00405ED6">
              <w:rPr>
                <w:rFonts w:cs="Arial"/>
                <w:sz w:val="20"/>
                <w:szCs w:val="20"/>
              </w:rPr>
              <w:t xml:space="preserve">adjusted </w:t>
            </w:r>
            <w:r w:rsidRPr="000A2D62">
              <w:rPr>
                <w:rFonts w:cs="Arial"/>
                <w:sz w:val="20"/>
                <w:szCs w:val="20"/>
              </w:rPr>
              <w:t xml:space="preserve">median actual revenues generated by local government in </w:t>
            </w:r>
            <w:r w:rsidR="005776E8">
              <w:rPr>
                <w:rFonts w:cs="Arial"/>
                <w:sz w:val="20"/>
                <w:szCs w:val="20"/>
              </w:rPr>
              <w:t>201</w:t>
            </w:r>
            <w:r w:rsidR="00FE32C4">
              <w:rPr>
                <w:rFonts w:cs="Arial"/>
                <w:sz w:val="20"/>
                <w:szCs w:val="20"/>
              </w:rPr>
              <w:t>4</w:t>
            </w:r>
            <w:r w:rsidR="005776E8">
              <w:rPr>
                <w:rFonts w:cs="Arial"/>
                <w:sz w:val="20"/>
                <w:szCs w:val="20"/>
              </w:rPr>
              <w:t>-1</w:t>
            </w:r>
            <w:r w:rsidR="00FE32C4">
              <w:rPr>
                <w:rFonts w:cs="Arial"/>
                <w:sz w:val="20"/>
                <w:szCs w:val="20"/>
              </w:rPr>
              <w:t>5</w:t>
            </w:r>
            <w:r w:rsidRPr="000A2D62">
              <w:rPr>
                <w:rFonts w:cs="Arial"/>
                <w:sz w:val="20"/>
                <w:szCs w:val="20"/>
              </w:rPr>
              <w:t xml:space="preserve">) are shown </w:t>
            </w:r>
            <w:r>
              <w:rPr>
                <w:rFonts w:cs="Arial"/>
                <w:sz w:val="20"/>
                <w:szCs w:val="20"/>
              </w:rPr>
              <w:t>in the following table</w:t>
            </w:r>
            <w:r w:rsidRPr="000A2D62">
              <w:rPr>
                <w:rFonts w:cs="Arial"/>
                <w:sz w:val="20"/>
                <w:szCs w:val="20"/>
              </w:rPr>
              <w:t>, along with the revenue adjustors applied:</w:t>
            </w:r>
          </w:p>
          <w:p w:rsidR="00A92F72" w:rsidRPr="000A2D62" w:rsidRDefault="00A92F72" w:rsidP="00A92F72">
            <w:pPr>
              <w:jc w:val="both"/>
              <w:rPr>
                <w:rFonts w:cs="Arial"/>
                <w:color w:val="000000"/>
                <w:sz w:val="20"/>
                <w:szCs w:val="20"/>
              </w:rPr>
            </w:pPr>
          </w:p>
        </w:tc>
      </w:tr>
      <w:tr w:rsidR="001E6249" w:rsidRPr="000A2D62" w:rsidTr="00454BFA">
        <w:trPr>
          <w:gridAfter w:val="1"/>
          <w:wAfter w:w="128" w:type="dxa"/>
          <w:cantSplit/>
        </w:trPr>
        <w:tc>
          <w:tcPr>
            <w:tcW w:w="2415" w:type="dxa"/>
            <w:gridSpan w:val="2"/>
            <w:tcBorders>
              <w:right w:val="single" w:sz="18" w:space="0" w:color="E36C0A" w:themeColor="accent6" w:themeShade="BF"/>
            </w:tcBorders>
          </w:tcPr>
          <w:p w:rsidR="001E6249" w:rsidRPr="003E21BB" w:rsidRDefault="001E6249" w:rsidP="0052321D">
            <w:pPr>
              <w:rPr>
                <w:rStyle w:val="StyleBoldSeaGreen"/>
                <w:rFonts w:cs="Arial"/>
                <w:color w:val="E36C0A" w:themeColor="accent6" w:themeShade="BF"/>
              </w:rPr>
            </w:pPr>
          </w:p>
        </w:tc>
        <w:tc>
          <w:tcPr>
            <w:tcW w:w="251" w:type="dxa"/>
            <w:gridSpan w:val="2"/>
            <w:tcBorders>
              <w:left w:val="single" w:sz="18" w:space="0" w:color="E36C0A" w:themeColor="accent6" w:themeShade="BF"/>
            </w:tcBorders>
          </w:tcPr>
          <w:p w:rsidR="001E6249" w:rsidRPr="000A2D62" w:rsidRDefault="001E6249" w:rsidP="00CA09A3">
            <w:pPr>
              <w:rPr>
                <w:rFonts w:cs="Arial"/>
                <w:color w:val="000000"/>
                <w:sz w:val="20"/>
                <w:szCs w:val="20"/>
              </w:rPr>
            </w:pPr>
          </w:p>
        </w:tc>
        <w:tc>
          <w:tcPr>
            <w:tcW w:w="6548" w:type="dxa"/>
          </w:tcPr>
          <w:tbl>
            <w:tblPr>
              <w:tblW w:w="0" w:type="auto"/>
              <w:tblLayout w:type="fixed"/>
              <w:tblLook w:val="01E0" w:firstRow="1" w:lastRow="1" w:firstColumn="1" w:lastColumn="1" w:noHBand="0" w:noVBand="0"/>
            </w:tblPr>
            <w:tblGrid>
              <w:gridCol w:w="1985"/>
              <w:gridCol w:w="1701"/>
              <w:gridCol w:w="1134"/>
              <w:gridCol w:w="1418"/>
            </w:tblGrid>
            <w:tr w:rsidR="001E6249" w:rsidRPr="00BC3668" w:rsidTr="00A34D3F">
              <w:tc>
                <w:tcPr>
                  <w:tcW w:w="1985" w:type="dxa"/>
                  <w:tcBorders>
                    <w:top w:val="single" w:sz="4" w:space="0" w:color="E36C0A" w:themeColor="accent6" w:themeShade="BF"/>
                    <w:bottom w:val="single" w:sz="4" w:space="0" w:color="E36C0A" w:themeColor="accent6" w:themeShade="BF"/>
                  </w:tcBorders>
                  <w:vAlign w:val="center"/>
                </w:tcPr>
                <w:p w:rsidR="001E6249" w:rsidRPr="00BC3668" w:rsidRDefault="001E6249" w:rsidP="00575574">
                  <w:pPr>
                    <w:spacing w:before="60"/>
                    <w:rPr>
                      <w:rFonts w:cs="Arial"/>
                      <w:b/>
                      <w:sz w:val="18"/>
                      <w:szCs w:val="18"/>
                    </w:rPr>
                  </w:pPr>
                  <w:r w:rsidRPr="00BC3668">
                    <w:rPr>
                      <w:rFonts w:cs="Arial"/>
                      <w:b/>
                      <w:sz w:val="18"/>
                      <w:szCs w:val="18"/>
                    </w:rPr>
                    <w:t xml:space="preserve">Expenditure </w:t>
                  </w:r>
                  <w:r w:rsidRPr="00BC3668">
                    <w:rPr>
                      <w:rFonts w:cs="Arial"/>
                      <w:b/>
                      <w:sz w:val="18"/>
                      <w:szCs w:val="18"/>
                    </w:rPr>
                    <w:br/>
                    <w:t>Function</w:t>
                  </w:r>
                </w:p>
              </w:tc>
              <w:tc>
                <w:tcPr>
                  <w:tcW w:w="1701" w:type="dxa"/>
                  <w:tcBorders>
                    <w:top w:val="single" w:sz="4" w:space="0" w:color="E36C0A" w:themeColor="accent6" w:themeShade="BF"/>
                    <w:bottom w:val="single" w:sz="4" w:space="0" w:color="E36C0A" w:themeColor="accent6" w:themeShade="BF"/>
                  </w:tcBorders>
                  <w:vAlign w:val="center"/>
                </w:tcPr>
                <w:p w:rsidR="001E6249" w:rsidRPr="00BC3668" w:rsidRDefault="001E6249" w:rsidP="00A92F72">
                  <w:pPr>
                    <w:spacing w:before="60"/>
                    <w:ind w:right="-169"/>
                    <w:rPr>
                      <w:rFonts w:cs="Arial"/>
                      <w:b/>
                      <w:sz w:val="18"/>
                      <w:szCs w:val="18"/>
                    </w:rPr>
                  </w:pPr>
                  <w:r w:rsidRPr="00BC3668">
                    <w:rPr>
                      <w:rFonts w:cs="Arial"/>
                      <w:b/>
                      <w:sz w:val="18"/>
                      <w:szCs w:val="18"/>
                    </w:rPr>
                    <w:t>Major Driver (Units)</w:t>
                  </w:r>
                </w:p>
              </w:tc>
              <w:tc>
                <w:tcPr>
                  <w:tcW w:w="1134" w:type="dxa"/>
                  <w:tcBorders>
                    <w:top w:val="single" w:sz="4" w:space="0" w:color="E36C0A" w:themeColor="accent6" w:themeShade="BF"/>
                    <w:bottom w:val="single" w:sz="4" w:space="0" w:color="E36C0A" w:themeColor="accent6" w:themeShade="BF"/>
                  </w:tcBorders>
                  <w:vAlign w:val="center"/>
                </w:tcPr>
                <w:p w:rsidR="001E6249" w:rsidRPr="00BC3668" w:rsidRDefault="001E6249" w:rsidP="00575574">
                  <w:pPr>
                    <w:spacing w:before="60"/>
                    <w:jc w:val="center"/>
                    <w:rPr>
                      <w:rFonts w:cs="Arial"/>
                      <w:b/>
                      <w:sz w:val="18"/>
                      <w:szCs w:val="18"/>
                    </w:rPr>
                  </w:pPr>
                  <w:r w:rsidRPr="00BC3668">
                    <w:rPr>
                      <w:rFonts w:cs="Arial"/>
                      <w:b/>
                      <w:sz w:val="18"/>
                      <w:szCs w:val="18"/>
                    </w:rPr>
                    <w:t>Standard Fees &amp; Charges Per Unit</w:t>
                  </w:r>
                </w:p>
              </w:tc>
              <w:tc>
                <w:tcPr>
                  <w:tcW w:w="1418" w:type="dxa"/>
                  <w:tcBorders>
                    <w:top w:val="single" w:sz="4" w:space="0" w:color="E36C0A" w:themeColor="accent6" w:themeShade="BF"/>
                    <w:bottom w:val="single" w:sz="4" w:space="0" w:color="E36C0A" w:themeColor="accent6" w:themeShade="BF"/>
                  </w:tcBorders>
                  <w:vAlign w:val="center"/>
                </w:tcPr>
                <w:p w:rsidR="001E6249" w:rsidRPr="00BC3668" w:rsidRDefault="001E6249" w:rsidP="00575574">
                  <w:pPr>
                    <w:spacing w:before="60"/>
                    <w:ind w:right="63" w:hanging="10"/>
                    <w:rPr>
                      <w:rFonts w:cs="Arial"/>
                      <w:b/>
                      <w:sz w:val="18"/>
                      <w:szCs w:val="18"/>
                    </w:rPr>
                  </w:pPr>
                  <w:r w:rsidRPr="00BC3668">
                    <w:rPr>
                      <w:rFonts w:cs="Arial"/>
                      <w:b/>
                      <w:sz w:val="18"/>
                      <w:szCs w:val="18"/>
                    </w:rPr>
                    <w:t>Revenue Adjustors</w:t>
                  </w:r>
                </w:p>
              </w:tc>
            </w:tr>
            <w:tr w:rsidR="00FE32C4" w:rsidRPr="00BC3668" w:rsidTr="00A34D3F">
              <w:tc>
                <w:tcPr>
                  <w:tcW w:w="1985" w:type="dxa"/>
                  <w:tcBorders>
                    <w:top w:val="single" w:sz="4" w:space="0" w:color="E36C0A" w:themeColor="accent6" w:themeShade="BF"/>
                  </w:tcBorders>
                  <w:vAlign w:val="center"/>
                </w:tcPr>
                <w:p w:rsidR="00FE32C4" w:rsidRPr="00BC3668" w:rsidRDefault="00FE32C4" w:rsidP="00575574">
                  <w:pPr>
                    <w:spacing w:before="40"/>
                    <w:rPr>
                      <w:rFonts w:cs="Arial"/>
                      <w:sz w:val="18"/>
                      <w:szCs w:val="18"/>
                    </w:rPr>
                  </w:pPr>
                  <w:r w:rsidRPr="00BC3668">
                    <w:rPr>
                      <w:rFonts w:cs="Arial"/>
                      <w:sz w:val="18"/>
                      <w:szCs w:val="18"/>
                    </w:rPr>
                    <w:t>Governance</w:t>
                  </w:r>
                </w:p>
              </w:tc>
              <w:tc>
                <w:tcPr>
                  <w:tcW w:w="1701" w:type="dxa"/>
                  <w:tcBorders>
                    <w:top w:val="single" w:sz="4" w:space="0" w:color="E36C0A" w:themeColor="accent6" w:themeShade="BF"/>
                  </w:tcBorders>
                  <w:vAlign w:val="center"/>
                </w:tcPr>
                <w:p w:rsidR="00FE32C4" w:rsidRPr="00B22B0E" w:rsidRDefault="00FE32C4" w:rsidP="00A92F72">
                  <w:pPr>
                    <w:spacing w:before="40"/>
                    <w:ind w:right="-169"/>
                    <w:rPr>
                      <w:rFonts w:cs="Arial"/>
                      <w:sz w:val="16"/>
                      <w:szCs w:val="16"/>
                    </w:rPr>
                  </w:pPr>
                  <w:r w:rsidRPr="00B22B0E">
                    <w:rPr>
                      <w:rFonts w:cs="Arial"/>
                      <w:sz w:val="16"/>
                      <w:szCs w:val="16"/>
                    </w:rPr>
                    <w:t xml:space="preserve">Population </w:t>
                  </w:r>
                </w:p>
              </w:tc>
              <w:tc>
                <w:tcPr>
                  <w:tcW w:w="1134" w:type="dxa"/>
                  <w:tcBorders>
                    <w:top w:val="single" w:sz="4" w:space="0" w:color="E36C0A" w:themeColor="accent6" w:themeShade="BF"/>
                  </w:tcBorders>
                  <w:vAlign w:val="center"/>
                </w:tcPr>
                <w:p w:rsidR="00FE32C4" w:rsidRPr="008C628D" w:rsidRDefault="00FE32C4" w:rsidP="00FE32C4">
                  <w:pPr>
                    <w:spacing w:before="40"/>
                    <w:jc w:val="center"/>
                    <w:rPr>
                      <w:rFonts w:cs="Arial"/>
                      <w:sz w:val="18"/>
                      <w:szCs w:val="18"/>
                    </w:rPr>
                  </w:pPr>
                  <w:r>
                    <w:rPr>
                      <w:rFonts w:cs="Arial"/>
                      <w:sz w:val="18"/>
                      <w:szCs w:val="18"/>
                    </w:rPr>
                    <w:t>$14.19</w:t>
                  </w:r>
                </w:p>
              </w:tc>
              <w:tc>
                <w:tcPr>
                  <w:tcW w:w="1418" w:type="dxa"/>
                  <w:tcBorders>
                    <w:top w:val="single" w:sz="4" w:space="0" w:color="E36C0A" w:themeColor="accent6" w:themeShade="BF"/>
                  </w:tcBorders>
                  <w:vAlign w:val="center"/>
                </w:tcPr>
                <w:p w:rsidR="00FE32C4" w:rsidRPr="00B22B0E" w:rsidRDefault="00FE32C4" w:rsidP="00575574">
                  <w:pPr>
                    <w:spacing w:before="40"/>
                    <w:rPr>
                      <w:rFonts w:cs="Arial"/>
                      <w:sz w:val="16"/>
                      <w:szCs w:val="16"/>
                    </w:rPr>
                  </w:pPr>
                  <w:r w:rsidRPr="00B22B0E">
                    <w:rPr>
                      <w:rFonts w:cs="Arial"/>
                      <w:sz w:val="16"/>
                      <w:szCs w:val="16"/>
                    </w:rPr>
                    <w:t>Nil</w:t>
                  </w:r>
                </w:p>
              </w:tc>
            </w:tr>
            <w:tr w:rsidR="00FE32C4" w:rsidRPr="00BC3668" w:rsidTr="00FE32C4">
              <w:tc>
                <w:tcPr>
                  <w:tcW w:w="1985" w:type="dxa"/>
                  <w:vAlign w:val="center"/>
                </w:tcPr>
                <w:p w:rsidR="00FE32C4" w:rsidRPr="00BC3668" w:rsidRDefault="00FE32C4" w:rsidP="00575574">
                  <w:pPr>
                    <w:spacing w:before="40"/>
                    <w:rPr>
                      <w:rFonts w:cs="Arial"/>
                      <w:sz w:val="18"/>
                      <w:szCs w:val="18"/>
                    </w:rPr>
                  </w:pPr>
                  <w:r w:rsidRPr="00BC3668">
                    <w:rPr>
                      <w:rFonts w:cs="Arial"/>
                      <w:sz w:val="18"/>
                      <w:szCs w:val="18"/>
                    </w:rPr>
                    <w:t xml:space="preserve">Family &amp; </w:t>
                  </w:r>
                  <w:r>
                    <w:rPr>
                      <w:rFonts w:cs="Arial"/>
                      <w:sz w:val="18"/>
                      <w:szCs w:val="18"/>
                    </w:rPr>
                    <w:br/>
                  </w:r>
                  <w:r w:rsidRPr="00BC3668">
                    <w:rPr>
                      <w:rFonts w:cs="Arial"/>
                      <w:sz w:val="18"/>
                      <w:szCs w:val="18"/>
                    </w:rPr>
                    <w:t>Community Services</w:t>
                  </w:r>
                </w:p>
              </w:tc>
              <w:tc>
                <w:tcPr>
                  <w:tcW w:w="1701" w:type="dxa"/>
                  <w:vAlign w:val="center"/>
                </w:tcPr>
                <w:p w:rsidR="00FE32C4" w:rsidRPr="00B22B0E" w:rsidRDefault="00FE32C4" w:rsidP="00A92F72">
                  <w:pPr>
                    <w:spacing w:before="40"/>
                    <w:ind w:right="-169"/>
                    <w:rPr>
                      <w:rFonts w:cs="Arial"/>
                      <w:sz w:val="16"/>
                      <w:szCs w:val="16"/>
                    </w:rPr>
                  </w:pPr>
                  <w:r w:rsidRPr="00B22B0E">
                    <w:rPr>
                      <w:rFonts w:cs="Arial"/>
                      <w:sz w:val="16"/>
                      <w:szCs w:val="16"/>
                    </w:rPr>
                    <w:t>Population</w:t>
                  </w:r>
                </w:p>
              </w:tc>
              <w:tc>
                <w:tcPr>
                  <w:tcW w:w="1134" w:type="dxa"/>
                  <w:vAlign w:val="center"/>
                </w:tcPr>
                <w:p w:rsidR="00FE32C4" w:rsidRPr="008C628D" w:rsidRDefault="00FE32C4" w:rsidP="00FE32C4">
                  <w:pPr>
                    <w:spacing w:before="40"/>
                    <w:jc w:val="center"/>
                    <w:rPr>
                      <w:rFonts w:cs="Arial"/>
                      <w:sz w:val="18"/>
                      <w:szCs w:val="18"/>
                    </w:rPr>
                  </w:pPr>
                  <w:r>
                    <w:rPr>
                      <w:rFonts w:cs="Arial"/>
                      <w:sz w:val="18"/>
                      <w:szCs w:val="18"/>
                    </w:rPr>
                    <w:t>$11.08</w:t>
                  </w:r>
                </w:p>
              </w:tc>
              <w:tc>
                <w:tcPr>
                  <w:tcW w:w="1418" w:type="dxa"/>
                  <w:vAlign w:val="center"/>
                </w:tcPr>
                <w:p w:rsidR="00FE32C4" w:rsidRPr="00B22B0E" w:rsidRDefault="00FE32C4" w:rsidP="00575574">
                  <w:pPr>
                    <w:spacing w:before="40"/>
                    <w:rPr>
                      <w:rFonts w:cs="Arial"/>
                      <w:sz w:val="16"/>
                      <w:szCs w:val="16"/>
                    </w:rPr>
                  </w:pPr>
                  <w:r w:rsidRPr="00B22B0E">
                    <w:rPr>
                      <w:rFonts w:cs="Arial"/>
                      <w:sz w:val="16"/>
                      <w:szCs w:val="16"/>
                    </w:rPr>
                    <w:t>Socio-Economic</w:t>
                  </w:r>
                </w:p>
              </w:tc>
            </w:tr>
            <w:tr w:rsidR="00FE32C4" w:rsidRPr="00BC3668" w:rsidTr="00FE32C4">
              <w:tc>
                <w:tcPr>
                  <w:tcW w:w="1985" w:type="dxa"/>
                  <w:vAlign w:val="center"/>
                </w:tcPr>
                <w:p w:rsidR="00FE32C4" w:rsidRPr="00BC3668" w:rsidRDefault="00FE32C4" w:rsidP="00575574">
                  <w:pPr>
                    <w:spacing w:before="40"/>
                    <w:rPr>
                      <w:rFonts w:cs="Arial"/>
                      <w:sz w:val="18"/>
                      <w:szCs w:val="18"/>
                    </w:rPr>
                  </w:pPr>
                  <w:r w:rsidRPr="00BC3668">
                    <w:rPr>
                      <w:rFonts w:cs="Arial"/>
                      <w:sz w:val="18"/>
                      <w:szCs w:val="18"/>
                    </w:rPr>
                    <w:t xml:space="preserve">Aged &amp; </w:t>
                  </w:r>
                  <w:r>
                    <w:rPr>
                      <w:rFonts w:cs="Arial"/>
                      <w:sz w:val="18"/>
                      <w:szCs w:val="18"/>
                    </w:rPr>
                    <w:br/>
                  </w:r>
                  <w:r w:rsidRPr="00BC3668">
                    <w:rPr>
                      <w:rFonts w:cs="Arial"/>
                      <w:sz w:val="18"/>
                      <w:szCs w:val="18"/>
                    </w:rPr>
                    <w:t>Disabled Services</w:t>
                  </w:r>
                </w:p>
              </w:tc>
              <w:tc>
                <w:tcPr>
                  <w:tcW w:w="1701" w:type="dxa"/>
                  <w:vAlign w:val="center"/>
                </w:tcPr>
                <w:p w:rsidR="00FE32C4" w:rsidRPr="00B22B0E" w:rsidRDefault="00FE32C4" w:rsidP="00A92F72">
                  <w:pPr>
                    <w:spacing w:before="40"/>
                    <w:ind w:right="-169"/>
                    <w:rPr>
                      <w:rFonts w:cs="Arial"/>
                      <w:sz w:val="16"/>
                      <w:szCs w:val="16"/>
                    </w:rPr>
                  </w:pPr>
                  <w:r w:rsidRPr="00B22B0E">
                    <w:rPr>
                      <w:rFonts w:cs="Arial"/>
                      <w:sz w:val="16"/>
                      <w:szCs w:val="16"/>
                    </w:rPr>
                    <w:t xml:space="preserve">Pop. &gt; 60 </w:t>
                  </w:r>
                  <w:r>
                    <w:rPr>
                      <w:rFonts w:cs="Arial"/>
                      <w:sz w:val="16"/>
                      <w:szCs w:val="16"/>
                    </w:rPr>
                    <w:br/>
                  </w:r>
                  <w:r w:rsidRPr="00B22B0E">
                    <w:rPr>
                      <w:rFonts w:cs="Arial"/>
                      <w:sz w:val="16"/>
                      <w:szCs w:val="16"/>
                    </w:rPr>
                    <w:t xml:space="preserve">+Disability Pensioners </w:t>
                  </w:r>
                  <w:r>
                    <w:rPr>
                      <w:rFonts w:cs="Arial"/>
                      <w:sz w:val="16"/>
                      <w:szCs w:val="16"/>
                    </w:rPr>
                    <w:br/>
                  </w:r>
                  <w:r w:rsidRPr="00B22B0E">
                    <w:rPr>
                      <w:rFonts w:cs="Arial"/>
                      <w:sz w:val="16"/>
                      <w:szCs w:val="16"/>
                    </w:rPr>
                    <w:t xml:space="preserve">+Carer’s Allowance </w:t>
                  </w:r>
                  <w:r>
                    <w:rPr>
                      <w:rFonts w:cs="Arial"/>
                      <w:sz w:val="16"/>
                      <w:szCs w:val="16"/>
                    </w:rPr>
                    <w:t>R</w:t>
                  </w:r>
                  <w:r w:rsidRPr="00B22B0E">
                    <w:rPr>
                      <w:rFonts w:cs="Arial"/>
                      <w:sz w:val="16"/>
                      <w:szCs w:val="16"/>
                    </w:rPr>
                    <w:t>ecipients</w:t>
                  </w:r>
                </w:p>
              </w:tc>
              <w:tc>
                <w:tcPr>
                  <w:tcW w:w="1134" w:type="dxa"/>
                  <w:vAlign w:val="center"/>
                </w:tcPr>
                <w:p w:rsidR="00FE32C4" w:rsidRPr="008C628D" w:rsidRDefault="00FE32C4" w:rsidP="00FE32C4">
                  <w:pPr>
                    <w:spacing w:before="40"/>
                    <w:jc w:val="center"/>
                    <w:rPr>
                      <w:rFonts w:cs="Arial"/>
                      <w:sz w:val="18"/>
                      <w:szCs w:val="18"/>
                    </w:rPr>
                  </w:pPr>
                  <w:r>
                    <w:rPr>
                      <w:rFonts w:cs="Arial"/>
                      <w:sz w:val="18"/>
                      <w:szCs w:val="18"/>
                    </w:rPr>
                    <w:t>$46.04</w:t>
                  </w:r>
                </w:p>
              </w:tc>
              <w:tc>
                <w:tcPr>
                  <w:tcW w:w="1418" w:type="dxa"/>
                  <w:vAlign w:val="center"/>
                </w:tcPr>
                <w:p w:rsidR="00FE32C4" w:rsidRPr="00B22B0E" w:rsidRDefault="00FE32C4" w:rsidP="00575574">
                  <w:pPr>
                    <w:spacing w:before="40"/>
                    <w:rPr>
                      <w:rFonts w:cs="Arial"/>
                      <w:sz w:val="16"/>
                      <w:szCs w:val="16"/>
                    </w:rPr>
                  </w:pPr>
                  <w:r w:rsidRPr="00B22B0E">
                    <w:rPr>
                      <w:rFonts w:cs="Arial"/>
                      <w:sz w:val="16"/>
                      <w:szCs w:val="16"/>
                    </w:rPr>
                    <w:t>Household Income</w:t>
                  </w:r>
                </w:p>
              </w:tc>
            </w:tr>
            <w:tr w:rsidR="00FE32C4" w:rsidRPr="00BC3668" w:rsidTr="00FE32C4">
              <w:tc>
                <w:tcPr>
                  <w:tcW w:w="1985" w:type="dxa"/>
                  <w:vAlign w:val="center"/>
                </w:tcPr>
                <w:p w:rsidR="00FE32C4" w:rsidRPr="00BC3668" w:rsidRDefault="00FE32C4" w:rsidP="00575574">
                  <w:pPr>
                    <w:spacing w:before="40"/>
                    <w:rPr>
                      <w:rFonts w:cs="Arial"/>
                      <w:sz w:val="18"/>
                      <w:szCs w:val="18"/>
                    </w:rPr>
                  </w:pPr>
                  <w:r w:rsidRPr="00BC3668">
                    <w:rPr>
                      <w:rFonts w:cs="Arial"/>
                      <w:sz w:val="18"/>
                      <w:szCs w:val="18"/>
                    </w:rPr>
                    <w:t>Recreation &amp; Culture</w:t>
                  </w:r>
                </w:p>
              </w:tc>
              <w:tc>
                <w:tcPr>
                  <w:tcW w:w="1701" w:type="dxa"/>
                  <w:vAlign w:val="center"/>
                </w:tcPr>
                <w:p w:rsidR="00FE32C4" w:rsidRPr="00B22B0E" w:rsidRDefault="00FE32C4" w:rsidP="00A92F72">
                  <w:pPr>
                    <w:spacing w:before="40"/>
                    <w:ind w:right="-169"/>
                    <w:rPr>
                      <w:rFonts w:cs="Arial"/>
                      <w:sz w:val="16"/>
                      <w:szCs w:val="16"/>
                    </w:rPr>
                  </w:pPr>
                  <w:r w:rsidRPr="00B22B0E">
                    <w:rPr>
                      <w:rFonts w:cs="Arial"/>
                      <w:sz w:val="16"/>
                      <w:szCs w:val="16"/>
                    </w:rPr>
                    <w:t>Population</w:t>
                  </w:r>
                </w:p>
              </w:tc>
              <w:tc>
                <w:tcPr>
                  <w:tcW w:w="1134" w:type="dxa"/>
                  <w:vAlign w:val="center"/>
                </w:tcPr>
                <w:p w:rsidR="00FE32C4" w:rsidRPr="008C628D" w:rsidRDefault="00FE32C4" w:rsidP="00FE32C4">
                  <w:pPr>
                    <w:spacing w:before="40"/>
                    <w:jc w:val="center"/>
                    <w:rPr>
                      <w:rFonts w:cs="Arial"/>
                      <w:sz w:val="18"/>
                      <w:szCs w:val="18"/>
                    </w:rPr>
                  </w:pPr>
                  <w:r>
                    <w:rPr>
                      <w:rFonts w:cs="Arial"/>
                      <w:sz w:val="18"/>
                      <w:szCs w:val="18"/>
                    </w:rPr>
                    <w:t>$22.41</w:t>
                  </w:r>
                </w:p>
              </w:tc>
              <w:tc>
                <w:tcPr>
                  <w:tcW w:w="1418" w:type="dxa"/>
                  <w:vAlign w:val="center"/>
                </w:tcPr>
                <w:p w:rsidR="00FE32C4" w:rsidRPr="00B22B0E" w:rsidRDefault="00FE32C4" w:rsidP="00575574">
                  <w:pPr>
                    <w:spacing w:before="40"/>
                    <w:rPr>
                      <w:rFonts w:cs="Arial"/>
                      <w:sz w:val="16"/>
                      <w:szCs w:val="16"/>
                    </w:rPr>
                  </w:pPr>
                  <w:r w:rsidRPr="00B22B0E">
                    <w:rPr>
                      <w:rFonts w:cs="Arial"/>
                      <w:sz w:val="16"/>
                      <w:szCs w:val="16"/>
                    </w:rPr>
                    <w:t>Valuations</w:t>
                  </w:r>
                </w:p>
                <w:p w:rsidR="00FE32C4" w:rsidRPr="00B22B0E" w:rsidRDefault="00FE32C4" w:rsidP="00575574">
                  <w:pPr>
                    <w:spacing w:before="40"/>
                    <w:rPr>
                      <w:rFonts w:cs="Arial"/>
                      <w:sz w:val="16"/>
                      <w:szCs w:val="16"/>
                    </w:rPr>
                  </w:pPr>
                  <w:r w:rsidRPr="00B22B0E">
                    <w:rPr>
                      <w:rFonts w:cs="Arial"/>
                      <w:sz w:val="16"/>
                      <w:szCs w:val="16"/>
                    </w:rPr>
                    <w:t>(% Commercial)</w:t>
                  </w:r>
                </w:p>
              </w:tc>
            </w:tr>
            <w:tr w:rsidR="00FE32C4" w:rsidRPr="00BC3668" w:rsidTr="00FE32C4">
              <w:tc>
                <w:tcPr>
                  <w:tcW w:w="1985" w:type="dxa"/>
                  <w:vAlign w:val="center"/>
                </w:tcPr>
                <w:p w:rsidR="00FE32C4" w:rsidRPr="00BC3668" w:rsidRDefault="00FE32C4" w:rsidP="00575574">
                  <w:pPr>
                    <w:spacing w:before="40"/>
                    <w:rPr>
                      <w:rFonts w:cs="Arial"/>
                      <w:sz w:val="18"/>
                      <w:szCs w:val="18"/>
                    </w:rPr>
                  </w:pPr>
                  <w:r w:rsidRPr="00BC3668">
                    <w:rPr>
                      <w:rFonts w:cs="Arial"/>
                      <w:sz w:val="18"/>
                      <w:szCs w:val="18"/>
                    </w:rPr>
                    <w:t>Waste Management</w:t>
                  </w:r>
                </w:p>
              </w:tc>
              <w:tc>
                <w:tcPr>
                  <w:tcW w:w="1701" w:type="dxa"/>
                  <w:vAlign w:val="center"/>
                </w:tcPr>
                <w:p w:rsidR="00FE32C4" w:rsidRPr="00B22B0E" w:rsidRDefault="00FE32C4" w:rsidP="00A92F72">
                  <w:pPr>
                    <w:spacing w:before="40"/>
                    <w:ind w:right="-169"/>
                    <w:rPr>
                      <w:rFonts w:cs="Arial"/>
                      <w:sz w:val="16"/>
                      <w:szCs w:val="16"/>
                    </w:rPr>
                  </w:pPr>
                  <w:r w:rsidRPr="00B22B0E">
                    <w:rPr>
                      <w:rFonts w:cs="Arial"/>
                      <w:sz w:val="16"/>
                      <w:szCs w:val="16"/>
                    </w:rPr>
                    <w:t>No. Dwellings</w:t>
                  </w:r>
                </w:p>
              </w:tc>
              <w:tc>
                <w:tcPr>
                  <w:tcW w:w="1134" w:type="dxa"/>
                  <w:vAlign w:val="center"/>
                </w:tcPr>
                <w:p w:rsidR="00FE32C4" w:rsidRPr="008C628D" w:rsidRDefault="00FE32C4" w:rsidP="00FE32C4">
                  <w:pPr>
                    <w:spacing w:before="40"/>
                    <w:jc w:val="center"/>
                    <w:rPr>
                      <w:rFonts w:cs="Arial"/>
                      <w:sz w:val="18"/>
                      <w:szCs w:val="18"/>
                    </w:rPr>
                  </w:pPr>
                  <w:r>
                    <w:rPr>
                      <w:rFonts w:cs="Arial"/>
                      <w:sz w:val="18"/>
                      <w:szCs w:val="18"/>
                    </w:rPr>
                    <w:t>$26.28</w:t>
                  </w:r>
                </w:p>
              </w:tc>
              <w:tc>
                <w:tcPr>
                  <w:tcW w:w="1418" w:type="dxa"/>
                  <w:vAlign w:val="center"/>
                </w:tcPr>
                <w:p w:rsidR="00FE32C4" w:rsidRPr="00B22B0E" w:rsidRDefault="00FE32C4" w:rsidP="00575574">
                  <w:pPr>
                    <w:spacing w:before="40"/>
                    <w:rPr>
                      <w:rFonts w:cs="Arial"/>
                      <w:sz w:val="16"/>
                      <w:szCs w:val="16"/>
                    </w:rPr>
                  </w:pPr>
                  <w:r w:rsidRPr="00B22B0E">
                    <w:rPr>
                      <w:rFonts w:cs="Arial"/>
                      <w:sz w:val="16"/>
                      <w:szCs w:val="16"/>
                    </w:rPr>
                    <w:t>Nil</w:t>
                  </w:r>
                </w:p>
              </w:tc>
            </w:tr>
            <w:tr w:rsidR="00FE32C4" w:rsidRPr="00BC3668" w:rsidTr="00FE32C4">
              <w:tc>
                <w:tcPr>
                  <w:tcW w:w="1985" w:type="dxa"/>
                  <w:vAlign w:val="center"/>
                </w:tcPr>
                <w:p w:rsidR="00FE32C4" w:rsidRPr="00BC3668" w:rsidRDefault="00FE32C4" w:rsidP="00575574">
                  <w:pPr>
                    <w:spacing w:before="40"/>
                    <w:rPr>
                      <w:rFonts w:cs="Arial"/>
                      <w:sz w:val="18"/>
                      <w:szCs w:val="18"/>
                    </w:rPr>
                  </w:pPr>
                  <w:r w:rsidRPr="00BC3668">
                    <w:rPr>
                      <w:rFonts w:cs="Arial"/>
                      <w:sz w:val="18"/>
                      <w:szCs w:val="18"/>
                    </w:rPr>
                    <w:t>Traffic &amp; Street Management</w:t>
                  </w:r>
                </w:p>
              </w:tc>
              <w:tc>
                <w:tcPr>
                  <w:tcW w:w="1701" w:type="dxa"/>
                  <w:vAlign w:val="center"/>
                </w:tcPr>
                <w:p w:rsidR="00FE32C4" w:rsidRPr="00B22B0E" w:rsidRDefault="00FE32C4" w:rsidP="00A92F72">
                  <w:pPr>
                    <w:spacing w:before="40"/>
                    <w:ind w:right="-169"/>
                    <w:rPr>
                      <w:rFonts w:cs="Arial"/>
                      <w:sz w:val="16"/>
                      <w:szCs w:val="16"/>
                    </w:rPr>
                  </w:pPr>
                  <w:r w:rsidRPr="00B22B0E">
                    <w:rPr>
                      <w:rFonts w:cs="Arial"/>
                      <w:sz w:val="16"/>
                      <w:szCs w:val="16"/>
                    </w:rPr>
                    <w:t>Population</w:t>
                  </w:r>
                </w:p>
              </w:tc>
              <w:tc>
                <w:tcPr>
                  <w:tcW w:w="1134" w:type="dxa"/>
                  <w:vAlign w:val="center"/>
                </w:tcPr>
                <w:p w:rsidR="00FE32C4" w:rsidRPr="008C628D" w:rsidRDefault="00FE32C4" w:rsidP="00FE32C4">
                  <w:pPr>
                    <w:spacing w:before="40"/>
                    <w:jc w:val="center"/>
                    <w:rPr>
                      <w:rFonts w:cs="Arial"/>
                      <w:sz w:val="18"/>
                      <w:szCs w:val="18"/>
                    </w:rPr>
                  </w:pPr>
                  <w:r>
                    <w:rPr>
                      <w:rFonts w:cs="Arial"/>
                      <w:sz w:val="18"/>
                      <w:szCs w:val="18"/>
                    </w:rPr>
                    <w:t>$9.92</w:t>
                  </w:r>
                </w:p>
              </w:tc>
              <w:tc>
                <w:tcPr>
                  <w:tcW w:w="1418" w:type="dxa"/>
                  <w:vAlign w:val="center"/>
                </w:tcPr>
                <w:p w:rsidR="00FE32C4" w:rsidRPr="00B22B0E" w:rsidRDefault="00FE32C4" w:rsidP="00575574">
                  <w:pPr>
                    <w:spacing w:before="40"/>
                    <w:rPr>
                      <w:rFonts w:cs="Arial"/>
                      <w:sz w:val="16"/>
                      <w:szCs w:val="16"/>
                    </w:rPr>
                  </w:pPr>
                  <w:r w:rsidRPr="00B22B0E">
                    <w:rPr>
                      <w:rFonts w:cs="Arial"/>
                      <w:sz w:val="16"/>
                      <w:szCs w:val="16"/>
                    </w:rPr>
                    <w:t>Valuations</w:t>
                  </w:r>
                </w:p>
                <w:p w:rsidR="00FE32C4" w:rsidRPr="00B22B0E" w:rsidRDefault="00FE32C4" w:rsidP="00575574">
                  <w:pPr>
                    <w:spacing w:before="40"/>
                    <w:rPr>
                      <w:rFonts w:cs="Arial"/>
                      <w:sz w:val="16"/>
                      <w:szCs w:val="16"/>
                    </w:rPr>
                  </w:pPr>
                  <w:r w:rsidRPr="00B22B0E">
                    <w:rPr>
                      <w:rFonts w:cs="Arial"/>
                      <w:sz w:val="16"/>
                      <w:szCs w:val="16"/>
                    </w:rPr>
                    <w:t>(% Commercial)</w:t>
                  </w:r>
                </w:p>
              </w:tc>
            </w:tr>
            <w:tr w:rsidR="00FE32C4" w:rsidRPr="00BC3668" w:rsidTr="00FE32C4">
              <w:tc>
                <w:tcPr>
                  <w:tcW w:w="1985" w:type="dxa"/>
                  <w:vAlign w:val="center"/>
                </w:tcPr>
                <w:p w:rsidR="00FE32C4" w:rsidRPr="00BC3668" w:rsidRDefault="00FE32C4" w:rsidP="00575574">
                  <w:pPr>
                    <w:spacing w:before="40"/>
                    <w:rPr>
                      <w:rFonts w:cs="Arial"/>
                      <w:sz w:val="18"/>
                      <w:szCs w:val="18"/>
                    </w:rPr>
                  </w:pPr>
                  <w:r w:rsidRPr="00BC3668">
                    <w:rPr>
                      <w:rFonts w:cs="Arial"/>
                      <w:sz w:val="18"/>
                      <w:szCs w:val="18"/>
                    </w:rPr>
                    <w:t>Environment</w:t>
                  </w:r>
                </w:p>
              </w:tc>
              <w:tc>
                <w:tcPr>
                  <w:tcW w:w="1701" w:type="dxa"/>
                  <w:vAlign w:val="center"/>
                </w:tcPr>
                <w:p w:rsidR="00FE32C4" w:rsidRPr="00B22B0E" w:rsidRDefault="00FE32C4" w:rsidP="00A92F72">
                  <w:pPr>
                    <w:spacing w:before="40"/>
                    <w:ind w:right="-169"/>
                    <w:rPr>
                      <w:rFonts w:cs="Arial"/>
                      <w:sz w:val="16"/>
                      <w:szCs w:val="16"/>
                    </w:rPr>
                  </w:pPr>
                  <w:r w:rsidRPr="00B22B0E">
                    <w:rPr>
                      <w:rFonts w:cs="Arial"/>
                      <w:sz w:val="16"/>
                      <w:szCs w:val="16"/>
                    </w:rPr>
                    <w:t xml:space="preserve">Population </w:t>
                  </w:r>
                </w:p>
              </w:tc>
              <w:tc>
                <w:tcPr>
                  <w:tcW w:w="1134" w:type="dxa"/>
                  <w:vAlign w:val="center"/>
                </w:tcPr>
                <w:p w:rsidR="00FE32C4" w:rsidRPr="008C628D" w:rsidRDefault="00FE32C4" w:rsidP="00FE32C4">
                  <w:pPr>
                    <w:spacing w:before="40"/>
                    <w:jc w:val="center"/>
                    <w:rPr>
                      <w:rFonts w:cs="Arial"/>
                      <w:sz w:val="18"/>
                      <w:szCs w:val="18"/>
                    </w:rPr>
                  </w:pPr>
                  <w:r>
                    <w:rPr>
                      <w:rFonts w:cs="Arial"/>
                      <w:sz w:val="18"/>
                      <w:szCs w:val="18"/>
                    </w:rPr>
                    <w:t>$1.35</w:t>
                  </w:r>
                </w:p>
              </w:tc>
              <w:tc>
                <w:tcPr>
                  <w:tcW w:w="1418" w:type="dxa"/>
                  <w:vAlign w:val="center"/>
                </w:tcPr>
                <w:p w:rsidR="00FE32C4" w:rsidRPr="00B22B0E" w:rsidRDefault="00FE32C4" w:rsidP="00575574">
                  <w:pPr>
                    <w:spacing w:before="40"/>
                    <w:rPr>
                      <w:rFonts w:cs="Arial"/>
                      <w:sz w:val="16"/>
                      <w:szCs w:val="16"/>
                    </w:rPr>
                  </w:pPr>
                  <w:r w:rsidRPr="00B22B0E">
                    <w:rPr>
                      <w:rFonts w:cs="Arial"/>
                      <w:sz w:val="16"/>
                      <w:szCs w:val="16"/>
                    </w:rPr>
                    <w:t>Nil</w:t>
                  </w:r>
                </w:p>
              </w:tc>
            </w:tr>
            <w:tr w:rsidR="00FE32C4" w:rsidRPr="00BC3668" w:rsidTr="00A34D3F">
              <w:tc>
                <w:tcPr>
                  <w:tcW w:w="1985" w:type="dxa"/>
                  <w:vAlign w:val="center"/>
                </w:tcPr>
                <w:p w:rsidR="00FE32C4" w:rsidRPr="00BC3668" w:rsidRDefault="00FE32C4" w:rsidP="00575574">
                  <w:pPr>
                    <w:spacing w:before="40"/>
                    <w:rPr>
                      <w:rFonts w:cs="Arial"/>
                      <w:sz w:val="18"/>
                      <w:szCs w:val="18"/>
                    </w:rPr>
                  </w:pPr>
                  <w:r w:rsidRPr="00BC3668">
                    <w:rPr>
                      <w:rFonts w:cs="Arial"/>
                      <w:sz w:val="18"/>
                      <w:szCs w:val="18"/>
                    </w:rPr>
                    <w:t xml:space="preserve">Business &amp; </w:t>
                  </w:r>
                  <w:r>
                    <w:rPr>
                      <w:rFonts w:cs="Arial"/>
                      <w:sz w:val="18"/>
                      <w:szCs w:val="18"/>
                    </w:rPr>
                    <w:br/>
                  </w:r>
                  <w:r w:rsidRPr="00BC3668">
                    <w:rPr>
                      <w:rFonts w:cs="Arial"/>
                      <w:sz w:val="18"/>
                      <w:szCs w:val="18"/>
                    </w:rPr>
                    <w:t>Economic Services</w:t>
                  </w:r>
                </w:p>
              </w:tc>
              <w:tc>
                <w:tcPr>
                  <w:tcW w:w="1701" w:type="dxa"/>
                  <w:vAlign w:val="center"/>
                </w:tcPr>
                <w:p w:rsidR="00FE32C4" w:rsidRPr="00B22B0E" w:rsidRDefault="00FE32C4" w:rsidP="00A92F72">
                  <w:pPr>
                    <w:spacing w:before="40"/>
                    <w:ind w:right="-169"/>
                    <w:rPr>
                      <w:rFonts w:cs="Arial"/>
                      <w:sz w:val="16"/>
                      <w:szCs w:val="16"/>
                    </w:rPr>
                  </w:pPr>
                  <w:r w:rsidRPr="00B22B0E">
                    <w:rPr>
                      <w:rFonts w:cs="Arial"/>
                      <w:sz w:val="16"/>
                      <w:szCs w:val="16"/>
                    </w:rPr>
                    <w:t xml:space="preserve">Population </w:t>
                  </w:r>
                </w:p>
              </w:tc>
              <w:tc>
                <w:tcPr>
                  <w:tcW w:w="1134" w:type="dxa"/>
                  <w:vAlign w:val="center"/>
                </w:tcPr>
                <w:p w:rsidR="00FE32C4" w:rsidRPr="008C628D" w:rsidRDefault="00FE32C4" w:rsidP="00FE32C4">
                  <w:pPr>
                    <w:spacing w:before="40"/>
                    <w:jc w:val="center"/>
                    <w:rPr>
                      <w:rFonts w:cs="Arial"/>
                      <w:sz w:val="18"/>
                      <w:szCs w:val="18"/>
                    </w:rPr>
                  </w:pPr>
                  <w:r>
                    <w:rPr>
                      <w:rFonts w:cs="Arial"/>
                      <w:sz w:val="18"/>
                      <w:szCs w:val="18"/>
                    </w:rPr>
                    <w:t>$27.22</w:t>
                  </w:r>
                </w:p>
              </w:tc>
              <w:tc>
                <w:tcPr>
                  <w:tcW w:w="1418" w:type="dxa"/>
                  <w:vAlign w:val="center"/>
                </w:tcPr>
                <w:p w:rsidR="00FE32C4" w:rsidRPr="00B22B0E" w:rsidRDefault="00FE32C4" w:rsidP="00575574">
                  <w:pPr>
                    <w:spacing w:before="40"/>
                    <w:rPr>
                      <w:rFonts w:cs="Arial"/>
                      <w:sz w:val="16"/>
                      <w:szCs w:val="16"/>
                    </w:rPr>
                  </w:pPr>
                  <w:r w:rsidRPr="00B22B0E">
                    <w:rPr>
                      <w:rFonts w:cs="Arial"/>
                      <w:sz w:val="16"/>
                      <w:szCs w:val="16"/>
                    </w:rPr>
                    <w:t>Tourism + Value of Development</w:t>
                  </w:r>
                </w:p>
              </w:tc>
            </w:tr>
            <w:tr w:rsidR="00FE32C4" w:rsidRPr="00BC3668" w:rsidTr="00A34D3F">
              <w:tc>
                <w:tcPr>
                  <w:tcW w:w="1985" w:type="dxa"/>
                  <w:tcBorders>
                    <w:bottom w:val="single" w:sz="4" w:space="0" w:color="E36C0A" w:themeColor="accent6" w:themeShade="BF"/>
                  </w:tcBorders>
                  <w:vAlign w:val="center"/>
                </w:tcPr>
                <w:p w:rsidR="00FE32C4" w:rsidRPr="00405ED6" w:rsidRDefault="00FE32C4" w:rsidP="00405ED6">
                  <w:pPr>
                    <w:spacing w:before="40"/>
                    <w:rPr>
                      <w:rFonts w:cs="Arial"/>
                      <w:sz w:val="18"/>
                      <w:szCs w:val="18"/>
                    </w:rPr>
                  </w:pPr>
                  <w:r w:rsidRPr="00405ED6">
                    <w:rPr>
                      <w:rFonts w:cs="Arial"/>
                      <w:sz w:val="18"/>
                      <w:szCs w:val="18"/>
                    </w:rPr>
                    <w:t xml:space="preserve">Local Roads </w:t>
                  </w:r>
                  <w:r w:rsidRPr="00405ED6">
                    <w:rPr>
                      <w:rFonts w:cs="Arial"/>
                      <w:sz w:val="18"/>
                      <w:szCs w:val="18"/>
                    </w:rPr>
                    <w:br/>
                    <w:t>&amp; Bridges</w:t>
                  </w:r>
                </w:p>
              </w:tc>
              <w:tc>
                <w:tcPr>
                  <w:tcW w:w="1701" w:type="dxa"/>
                  <w:tcBorders>
                    <w:bottom w:val="single" w:sz="4" w:space="0" w:color="E36C0A" w:themeColor="accent6" w:themeShade="BF"/>
                  </w:tcBorders>
                  <w:vAlign w:val="center"/>
                </w:tcPr>
                <w:p w:rsidR="00FE32C4" w:rsidRPr="00405ED6" w:rsidRDefault="00FE32C4" w:rsidP="00A92F72">
                  <w:pPr>
                    <w:spacing w:before="40"/>
                    <w:ind w:right="-169"/>
                    <w:rPr>
                      <w:rFonts w:cs="Arial"/>
                      <w:sz w:val="16"/>
                      <w:szCs w:val="16"/>
                    </w:rPr>
                  </w:pPr>
                  <w:r w:rsidRPr="00405ED6">
                    <w:rPr>
                      <w:rFonts w:cs="Arial"/>
                      <w:sz w:val="16"/>
                      <w:szCs w:val="16"/>
                    </w:rPr>
                    <w:t>Population</w:t>
                  </w:r>
                </w:p>
              </w:tc>
              <w:tc>
                <w:tcPr>
                  <w:tcW w:w="1134" w:type="dxa"/>
                  <w:tcBorders>
                    <w:bottom w:val="single" w:sz="4" w:space="0" w:color="E36C0A" w:themeColor="accent6" w:themeShade="BF"/>
                  </w:tcBorders>
                  <w:vAlign w:val="center"/>
                </w:tcPr>
                <w:p w:rsidR="00FE32C4" w:rsidRPr="008C628D" w:rsidRDefault="00FE32C4" w:rsidP="00FE32C4">
                  <w:pPr>
                    <w:spacing w:before="40"/>
                    <w:jc w:val="center"/>
                    <w:rPr>
                      <w:rFonts w:cs="Arial"/>
                      <w:sz w:val="18"/>
                      <w:szCs w:val="18"/>
                    </w:rPr>
                  </w:pPr>
                  <w:r>
                    <w:rPr>
                      <w:rFonts w:cs="Arial"/>
                      <w:sz w:val="18"/>
                      <w:szCs w:val="18"/>
                    </w:rPr>
                    <w:t>$1.80</w:t>
                  </w:r>
                </w:p>
              </w:tc>
              <w:tc>
                <w:tcPr>
                  <w:tcW w:w="1418" w:type="dxa"/>
                  <w:tcBorders>
                    <w:bottom w:val="single" w:sz="4" w:space="0" w:color="E36C0A" w:themeColor="accent6" w:themeShade="BF"/>
                  </w:tcBorders>
                  <w:vAlign w:val="center"/>
                </w:tcPr>
                <w:p w:rsidR="00FE32C4" w:rsidRPr="00405ED6" w:rsidRDefault="00FE32C4" w:rsidP="00405ED6">
                  <w:pPr>
                    <w:spacing w:before="40"/>
                    <w:rPr>
                      <w:rFonts w:cs="Arial"/>
                      <w:sz w:val="16"/>
                      <w:szCs w:val="16"/>
                    </w:rPr>
                  </w:pPr>
                  <w:r w:rsidRPr="00405ED6">
                    <w:rPr>
                      <w:rFonts w:cs="Arial"/>
                      <w:sz w:val="16"/>
                      <w:szCs w:val="16"/>
                    </w:rPr>
                    <w:t>Nil</w:t>
                  </w:r>
                </w:p>
              </w:tc>
            </w:tr>
          </w:tbl>
          <w:p w:rsidR="001E6249" w:rsidRPr="000A2D62" w:rsidRDefault="001E6249" w:rsidP="00CA09A3">
            <w:pPr>
              <w:jc w:val="both"/>
              <w:rPr>
                <w:rFonts w:cs="Arial"/>
                <w:sz w:val="20"/>
                <w:szCs w:val="20"/>
              </w:rPr>
            </w:pPr>
          </w:p>
          <w:p w:rsidR="001E6249" w:rsidRPr="000A2D62" w:rsidRDefault="001E6249" w:rsidP="00CA09A3">
            <w:pPr>
              <w:jc w:val="both"/>
              <w:rPr>
                <w:rFonts w:cs="Arial"/>
                <w:sz w:val="20"/>
                <w:szCs w:val="20"/>
              </w:rPr>
            </w:pPr>
            <w:r w:rsidRPr="000A2D62">
              <w:rPr>
                <w:rFonts w:cs="Arial"/>
                <w:sz w:val="20"/>
                <w:szCs w:val="20"/>
              </w:rPr>
              <w:t>The assessed capacity to generate user fees and charges for each council is added to its standardised rate revenue to produce total standardised revenue.</w:t>
            </w:r>
          </w:p>
          <w:p w:rsidR="001E6249" w:rsidRPr="000A2D62"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r w:rsidRPr="000A2D62">
              <w:rPr>
                <w:rFonts w:cs="Arial"/>
                <w:color w:val="000000"/>
                <w:sz w:val="20"/>
                <w:szCs w:val="20"/>
              </w:rPr>
              <w:t xml:space="preserve">Further information about the revenue adjustors used in assessing </w:t>
            </w:r>
            <w:r w:rsidRPr="00A92F72">
              <w:rPr>
                <w:rFonts w:cs="Arial"/>
                <w:sz w:val="20"/>
                <w:szCs w:val="20"/>
              </w:rPr>
              <w:t>standardised</w:t>
            </w:r>
            <w:r w:rsidRPr="000A2D62">
              <w:rPr>
                <w:rFonts w:cs="Arial"/>
                <w:color w:val="000000"/>
                <w:sz w:val="20"/>
                <w:szCs w:val="20"/>
              </w:rPr>
              <w:t xml:space="preserve"> fees and charges revenue is contained in </w:t>
            </w:r>
            <w:r w:rsidR="00575574">
              <w:rPr>
                <w:rFonts w:cs="Arial"/>
                <w:color w:val="000000"/>
                <w:sz w:val="20"/>
                <w:szCs w:val="20"/>
              </w:rPr>
              <w:t>the</w:t>
            </w:r>
            <w:r w:rsidRPr="000A2D62">
              <w:rPr>
                <w:rFonts w:cs="Arial"/>
                <w:color w:val="000000"/>
                <w:sz w:val="20"/>
                <w:szCs w:val="20"/>
              </w:rPr>
              <w:t xml:space="preserve"> box at the end of this section.</w:t>
            </w:r>
          </w:p>
          <w:p w:rsidR="001E6249" w:rsidRDefault="001E6249" w:rsidP="0052321D">
            <w:pPr>
              <w:jc w:val="both"/>
              <w:rPr>
                <w:rFonts w:cs="Arial"/>
                <w:color w:val="000000"/>
                <w:sz w:val="20"/>
                <w:szCs w:val="20"/>
              </w:rPr>
            </w:pPr>
          </w:p>
          <w:p w:rsidR="004C36A6" w:rsidRPr="000A2D62" w:rsidRDefault="004C36A6" w:rsidP="0052321D">
            <w:pPr>
              <w:jc w:val="both"/>
              <w:rPr>
                <w:rFonts w:cs="Arial"/>
                <w:color w:val="000000"/>
                <w:sz w:val="20"/>
                <w:szCs w:val="20"/>
              </w:rPr>
            </w:pPr>
          </w:p>
        </w:tc>
      </w:tr>
      <w:tr w:rsidR="001E6249" w:rsidRPr="000A2D62" w:rsidTr="00454BFA">
        <w:trPr>
          <w:gridAfter w:val="1"/>
          <w:wAfter w:w="128" w:type="dxa"/>
          <w:cantSplit/>
        </w:trPr>
        <w:tc>
          <w:tcPr>
            <w:tcW w:w="2415" w:type="dxa"/>
            <w:gridSpan w:val="2"/>
            <w:tcBorders>
              <w:right w:val="single" w:sz="18" w:space="0" w:color="E36C0A" w:themeColor="accent6" w:themeShade="BF"/>
            </w:tcBorders>
          </w:tcPr>
          <w:p w:rsidR="001E6249" w:rsidRPr="003E21BB" w:rsidRDefault="003A58A4" w:rsidP="003A58A4">
            <w:pPr>
              <w:rPr>
                <w:rStyle w:val="StyleBoldSeaGreen"/>
                <w:rFonts w:cs="Arial"/>
                <w:color w:val="E36C0A" w:themeColor="accent6" w:themeShade="BF"/>
              </w:rPr>
            </w:pPr>
            <w:r w:rsidRPr="003E21BB">
              <w:rPr>
                <w:rStyle w:val="StyleBoldSeaGreen"/>
                <w:rFonts w:cs="Arial"/>
                <w:color w:val="E36C0A" w:themeColor="accent6" w:themeShade="BF"/>
              </w:rPr>
              <w:t>Submissions and Data</w:t>
            </w:r>
          </w:p>
        </w:tc>
        <w:tc>
          <w:tcPr>
            <w:tcW w:w="251" w:type="dxa"/>
            <w:gridSpan w:val="2"/>
            <w:tcBorders>
              <w:left w:val="single" w:sz="18" w:space="0" w:color="E36C0A" w:themeColor="accent6" w:themeShade="BF"/>
            </w:tcBorders>
          </w:tcPr>
          <w:p w:rsidR="001E6249" w:rsidRPr="000A2D62" w:rsidRDefault="001E6249" w:rsidP="00CA09A3">
            <w:pPr>
              <w:rPr>
                <w:rFonts w:cs="Arial"/>
                <w:color w:val="000000"/>
                <w:sz w:val="20"/>
                <w:szCs w:val="20"/>
              </w:rPr>
            </w:pPr>
          </w:p>
        </w:tc>
        <w:tc>
          <w:tcPr>
            <w:tcW w:w="6548" w:type="dxa"/>
          </w:tcPr>
          <w:p w:rsidR="001E6249" w:rsidRPr="00320920" w:rsidRDefault="001E6249" w:rsidP="0052321D">
            <w:pPr>
              <w:jc w:val="both"/>
              <w:rPr>
                <w:rFonts w:cs="Arial"/>
                <w:color w:val="000000"/>
                <w:sz w:val="20"/>
                <w:szCs w:val="20"/>
              </w:rPr>
            </w:pPr>
            <w:r w:rsidRPr="00320920">
              <w:rPr>
                <w:rFonts w:cs="Arial"/>
                <w:color w:val="000000"/>
                <w:sz w:val="20"/>
                <w:szCs w:val="20"/>
              </w:rPr>
              <w:t xml:space="preserve">In preparing its estimates of general purpose grants, the Commission gave careful consideration to specific issues raised by councils through five written submissions and the individual and the regional meetings held </w:t>
            </w:r>
            <w:r w:rsidR="00E873EF" w:rsidRPr="00320920">
              <w:rPr>
                <w:rFonts w:cs="Arial"/>
                <w:color w:val="000000"/>
                <w:sz w:val="20"/>
                <w:szCs w:val="20"/>
              </w:rPr>
              <w:t>throughout the year.</w:t>
            </w:r>
          </w:p>
          <w:p w:rsidR="001E6249" w:rsidRPr="00320920" w:rsidRDefault="001E6249" w:rsidP="0052321D">
            <w:pPr>
              <w:jc w:val="both"/>
              <w:rPr>
                <w:rFonts w:cs="Arial"/>
                <w:color w:val="000000"/>
                <w:sz w:val="20"/>
                <w:szCs w:val="20"/>
              </w:rPr>
            </w:pPr>
          </w:p>
          <w:p w:rsidR="00320920" w:rsidRPr="00320920" w:rsidRDefault="00320920" w:rsidP="00320920">
            <w:pPr>
              <w:jc w:val="both"/>
              <w:rPr>
                <w:rFonts w:cs="Arial"/>
                <w:color w:val="000000"/>
                <w:sz w:val="20"/>
                <w:szCs w:val="20"/>
                <w:highlight w:val="yellow"/>
              </w:rPr>
            </w:pPr>
            <w:r w:rsidRPr="00320920">
              <w:rPr>
                <w:rFonts w:cs="Arial"/>
                <w:color w:val="000000"/>
                <w:sz w:val="20"/>
                <w:szCs w:val="20"/>
              </w:rPr>
              <w:t xml:space="preserve">All data used by the Commission in allocating general purpose grants has been updated where possible.  The main updates used for the </w:t>
            </w:r>
            <w:r w:rsidR="002305F6">
              <w:rPr>
                <w:rFonts w:cs="Arial"/>
                <w:color w:val="000000"/>
                <w:sz w:val="20"/>
                <w:szCs w:val="20"/>
              </w:rPr>
              <w:t>2016-17</w:t>
            </w:r>
            <w:r w:rsidRPr="00320920">
              <w:rPr>
                <w:rFonts w:cs="Arial"/>
                <w:color w:val="000000"/>
                <w:sz w:val="20"/>
                <w:szCs w:val="20"/>
              </w:rPr>
              <w:t xml:space="preserve"> allocation have been population estimates, valuations data and council expenditure and revenue information.</w:t>
            </w:r>
          </w:p>
          <w:p w:rsidR="00E873EF" w:rsidRDefault="00E873EF" w:rsidP="0052321D">
            <w:pPr>
              <w:jc w:val="both"/>
              <w:rPr>
                <w:rFonts w:cs="Arial"/>
                <w:color w:val="000000"/>
                <w:sz w:val="20"/>
                <w:szCs w:val="20"/>
              </w:rPr>
            </w:pPr>
          </w:p>
          <w:p w:rsidR="00DF67C9" w:rsidRPr="007120CF" w:rsidRDefault="00DF67C9" w:rsidP="005251F6">
            <w:pPr>
              <w:jc w:val="both"/>
              <w:rPr>
                <w:rFonts w:cs="Arial"/>
                <w:sz w:val="20"/>
                <w:szCs w:val="20"/>
              </w:rPr>
            </w:pPr>
          </w:p>
        </w:tc>
      </w:tr>
      <w:tr w:rsidR="001E6249" w:rsidRPr="000A2D62" w:rsidTr="00454BFA">
        <w:trPr>
          <w:gridAfter w:val="1"/>
          <w:wAfter w:w="128" w:type="dxa"/>
          <w:cantSplit/>
        </w:trPr>
        <w:tc>
          <w:tcPr>
            <w:tcW w:w="2415" w:type="dxa"/>
            <w:gridSpan w:val="2"/>
            <w:tcBorders>
              <w:right w:val="single" w:sz="18" w:space="0" w:color="E36C0A" w:themeColor="accent6" w:themeShade="BF"/>
            </w:tcBorders>
          </w:tcPr>
          <w:p w:rsidR="001E6249" w:rsidRPr="003E21BB" w:rsidRDefault="00746FE6" w:rsidP="0052321D">
            <w:pPr>
              <w:rPr>
                <w:rStyle w:val="StyleBoldSeaGreen"/>
                <w:rFonts w:cs="Arial"/>
                <w:color w:val="E36C0A" w:themeColor="accent6" w:themeShade="BF"/>
              </w:rPr>
            </w:pPr>
            <w:r w:rsidRPr="003E21BB">
              <w:rPr>
                <w:rStyle w:val="StyleBoldSeaGreen"/>
                <w:rFonts w:cs="Arial"/>
                <w:color w:val="E36C0A" w:themeColor="accent6" w:themeShade="BF"/>
              </w:rPr>
              <w:t>Limits to Grant Movements</w:t>
            </w:r>
          </w:p>
        </w:tc>
        <w:tc>
          <w:tcPr>
            <w:tcW w:w="251" w:type="dxa"/>
            <w:gridSpan w:val="2"/>
            <w:tcBorders>
              <w:left w:val="single" w:sz="18" w:space="0" w:color="E36C0A" w:themeColor="accent6" w:themeShade="BF"/>
            </w:tcBorders>
          </w:tcPr>
          <w:p w:rsidR="001E6249" w:rsidRPr="000A2D62" w:rsidRDefault="001E6249" w:rsidP="00CA09A3">
            <w:pPr>
              <w:rPr>
                <w:rFonts w:cs="Arial"/>
                <w:color w:val="000000"/>
                <w:sz w:val="20"/>
                <w:szCs w:val="20"/>
              </w:rPr>
            </w:pPr>
          </w:p>
        </w:tc>
        <w:tc>
          <w:tcPr>
            <w:tcW w:w="6548" w:type="dxa"/>
          </w:tcPr>
          <w:p w:rsidR="00A92F72" w:rsidRDefault="00746FE6" w:rsidP="00A92F72">
            <w:pPr>
              <w:jc w:val="both"/>
              <w:rPr>
                <w:rFonts w:cs="Arial"/>
                <w:sz w:val="20"/>
                <w:szCs w:val="20"/>
              </w:rPr>
            </w:pPr>
            <w:r w:rsidRPr="00746FE6">
              <w:rPr>
                <w:rFonts w:cs="Arial"/>
                <w:sz w:val="20"/>
                <w:szCs w:val="20"/>
              </w:rPr>
              <w:t xml:space="preserve">The Commission loosened its grant movement parameters in 2016-17 in preparation for the conclusion of the Commonwealth Government’s ‘pause’ on indexation of financial assistance grants. </w:t>
            </w:r>
          </w:p>
          <w:p w:rsidR="00746FE6" w:rsidRPr="00A92F72" w:rsidRDefault="00746FE6" w:rsidP="00A92F72">
            <w:pPr>
              <w:jc w:val="both"/>
              <w:rPr>
                <w:rFonts w:cs="Arial"/>
                <w:sz w:val="20"/>
                <w:szCs w:val="20"/>
              </w:rPr>
            </w:pPr>
          </w:p>
          <w:p w:rsidR="00E6441C" w:rsidRDefault="00A92F72" w:rsidP="00A92F72">
            <w:pPr>
              <w:jc w:val="both"/>
              <w:rPr>
                <w:rFonts w:cs="Arial"/>
                <w:sz w:val="20"/>
                <w:szCs w:val="20"/>
              </w:rPr>
            </w:pPr>
            <w:r w:rsidRPr="00A92F72">
              <w:rPr>
                <w:rFonts w:cs="Arial"/>
                <w:sz w:val="20"/>
                <w:szCs w:val="20"/>
              </w:rPr>
              <w:t xml:space="preserve">For general purpose grants, the </w:t>
            </w:r>
            <w:r w:rsidR="0086721C">
              <w:rPr>
                <w:rFonts w:cs="Arial"/>
                <w:sz w:val="20"/>
                <w:szCs w:val="20"/>
              </w:rPr>
              <w:t>parameters</w:t>
            </w:r>
            <w:r w:rsidRPr="00A92F72">
              <w:rPr>
                <w:rFonts w:cs="Arial"/>
                <w:sz w:val="20"/>
                <w:szCs w:val="20"/>
              </w:rPr>
              <w:t xml:space="preserve"> for </w:t>
            </w:r>
            <w:r w:rsidR="002305F6">
              <w:rPr>
                <w:rFonts w:cs="Arial"/>
                <w:sz w:val="20"/>
                <w:szCs w:val="20"/>
              </w:rPr>
              <w:t>2016-17</w:t>
            </w:r>
            <w:r w:rsidRPr="00A92F72">
              <w:rPr>
                <w:rFonts w:cs="Arial"/>
                <w:sz w:val="20"/>
                <w:szCs w:val="20"/>
              </w:rPr>
              <w:t xml:space="preserve"> grants are:</w:t>
            </w:r>
          </w:p>
          <w:p w:rsidR="00A92F72" w:rsidRDefault="00A92F72" w:rsidP="00FD59CA">
            <w:pPr>
              <w:pStyle w:val="Bullet"/>
            </w:pPr>
            <w:r>
              <w:t>Increases limited to 3.0%, except for minimum grant councils</w:t>
            </w:r>
          </w:p>
          <w:p w:rsidR="00A92F72" w:rsidRDefault="00A92F72" w:rsidP="00FD59CA">
            <w:pPr>
              <w:pStyle w:val="Bullet"/>
            </w:pPr>
            <w:r>
              <w:t>Decreases limited to -</w:t>
            </w:r>
            <w:r w:rsidR="00FE32C4">
              <w:t>6</w:t>
            </w:r>
            <w:r>
              <w:t>.0% for metropolitan and regional centre councils</w:t>
            </w:r>
          </w:p>
          <w:p w:rsidR="00E6441C" w:rsidRPr="00E6441C" w:rsidRDefault="00A92F72" w:rsidP="00FD59CA">
            <w:pPr>
              <w:pStyle w:val="Bullet"/>
            </w:pPr>
            <w:r>
              <w:t>Decreases limited to -</w:t>
            </w:r>
            <w:r w:rsidR="00FE32C4">
              <w:t>3</w:t>
            </w:r>
            <w:r>
              <w:t>.0% for rural councils</w:t>
            </w:r>
            <w:r w:rsidR="0004674C">
              <w:t>.</w:t>
            </w:r>
          </w:p>
          <w:p w:rsidR="004C40DA" w:rsidRDefault="004C40DA" w:rsidP="00CA09A3">
            <w:pPr>
              <w:jc w:val="both"/>
              <w:rPr>
                <w:rFonts w:cs="Arial"/>
                <w:sz w:val="20"/>
                <w:szCs w:val="20"/>
              </w:rPr>
            </w:pPr>
          </w:p>
          <w:p w:rsidR="001E6249" w:rsidRPr="000A2D62" w:rsidRDefault="001E6249" w:rsidP="00CA09A3">
            <w:pPr>
              <w:jc w:val="both"/>
              <w:rPr>
                <w:rFonts w:cs="Arial"/>
                <w:sz w:val="20"/>
                <w:szCs w:val="20"/>
              </w:rPr>
            </w:pPr>
          </w:p>
        </w:tc>
      </w:tr>
      <w:tr w:rsidR="00DF67C9" w:rsidRPr="000A2D62" w:rsidTr="00454BFA">
        <w:trPr>
          <w:gridAfter w:val="1"/>
          <w:wAfter w:w="128" w:type="dxa"/>
          <w:cantSplit/>
        </w:trPr>
        <w:tc>
          <w:tcPr>
            <w:tcW w:w="2415" w:type="dxa"/>
            <w:gridSpan w:val="2"/>
            <w:tcBorders>
              <w:right w:val="single" w:sz="18" w:space="0" w:color="E36C0A" w:themeColor="accent6" w:themeShade="BF"/>
            </w:tcBorders>
          </w:tcPr>
          <w:p w:rsidR="00DF67C9" w:rsidRPr="003E21BB" w:rsidRDefault="00DF67C9" w:rsidP="00DF67C9">
            <w:pPr>
              <w:rPr>
                <w:rStyle w:val="StyleBoldSeaGreen"/>
                <w:rFonts w:cs="Arial"/>
                <w:color w:val="E36C0A" w:themeColor="accent6" w:themeShade="BF"/>
              </w:rPr>
            </w:pPr>
            <w:r w:rsidRPr="003E21BB">
              <w:rPr>
                <w:rStyle w:val="StyleBoldSeaGreen"/>
                <w:rFonts w:cs="Arial"/>
                <w:color w:val="E36C0A" w:themeColor="accent6" w:themeShade="BF"/>
              </w:rPr>
              <w:t>Minimum Grants</w:t>
            </w:r>
          </w:p>
        </w:tc>
        <w:tc>
          <w:tcPr>
            <w:tcW w:w="251" w:type="dxa"/>
            <w:gridSpan w:val="2"/>
            <w:tcBorders>
              <w:left w:val="single" w:sz="18" w:space="0" w:color="E36C0A" w:themeColor="accent6" w:themeShade="BF"/>
            </w:tcBorders>
          </w:tcPr>
          <w:p w:rsidR="00DF67C9" w:rsidRPr="000A2D62" w:rsidRDefault="00DF67C9" w:rsidP="00CA09A3">
            <w:pPr>
              <w:rPr>
                <w:rFonts w:cs="Arial"/>
                <w:color w:val="000000"/>
                <w:sz w:val="20"/>
                <w:szCs w:val="20"/>
              </w:rPr>
            </w:pPr>
          </w:p>
        </w:tc>
        <w:tc>
          <w:tcPr>
            <w:tcW w:w="6548" w:type="dxa"/>
          </w:tcPr>
          <w:p w:rsidR="00746FE6" w:rsidRPr="00746FE6" w:rsidRDefault="00746FE6" w:rsidP="00746FE6">
            <w:pPr>
              <w:jc w:val="both"/>
              <w:rPr>
                <w:rFonts w:cs="Arial"/>
                <w:sz w:val="20"/>
                <w:szCs w:val="20"/>
              </w:rPr>
            </w:pPr>
            <w:r w:rsidRPr="00746FE6">
              <w:rPr>
                <w:rFonts w:cs="Arial"/>
                <w:sz w:val="20"/>
                <w:szCs w:val="20"/>
              </w:rPr>
              <w:t>The available general purpose grants pool for Victorian councils represents, on average, $66.88 per head of population (using ABS population estimates as at 30 June 2015).  The minimum grant national distribution principle requires that no council may receive a general purpose grant that is less than 30% of the per capita average (or $20.06 for 2016-17).</w:t>
            </w:r>
          </w:p>
          <w:p w:rsidR="00746FE6" w:rsidRPr="00746FE6" w:rsidRDefault="00746FE6" w:rsidP="00746FE6">
            <w:pPr>
              <w:jc w:val="both"/>
              <w:rPr>
                <w:rFonts w:cs="Arial"/>
                <w:sz w:val="20"/>
                <w:szCs w:val="20"/>
              </w:rPr>
            </w:pPr>
          </w:p>
          <w:p w:rsidR="00320920" w:rsidRDefault="00746FE6" w:rsidP="00746FE6">
            <w:pPr>
              <w:jc w:val="both"/>
              <w:rPr>
                <w:rFonts w:cs="Arial"/>
                <w:sz w:val="20"/>
                <w:szCs w:val="20"/>
              </w:rPr>
            </w:pPr>
            <w:r w:rsidRPr="00746FE6">
              <w:rPr>
                <w:rFonts w:cs="Arial"/>
                <w:sz w:val="20"/>
                <w:szCs w:val="20"/>
              </w:rPr>
              <w:t>Without the application of this principle, general purpose grants for 2016-17 for 13 councils – Bayside, Boroondara, Glen Eira, Hobsons Bay, Kingston, Manningham, Melbourne, Monash, Moonee Valley, Port Phillip, Stonnington, Whitehorse and Yarra, would have been below the $20.06 per capita level.  The minimum grant principle has resulted in the general purpose grants to these councils being increased to that level.</w:t>
            </w:r>
          </w:p>
          <w:p w:rsidR="00DF67C9" w:rsidRDefault="00DF67C9" w:rsidP="0052321D">
            <w:pPr>
              <w:jc w:val="both"/>
              <w:rPr>
                <w:rFonts w:cs="Arial"/>
                <w:sz w:val="20"/>
                <w:szCs w:val="20"/>
              </w:rPr>
            </w:pPr>
          </w:p>
          <w:p w:rsidR="007B2CFC" w:rsidRPr="00D80D48" w:rsidRDefault="007B2CFC" w:rsidP="0052321D">
            <w:pPr>
              <w:jc w:val="both"/>
              <w:rPr>
                <w:rFonts w:cs="Arial"/>
                <w:sz w:val="20"/>
                <w:szCs w:val="20"/>
              </w:rPr>
            </w:pPr>
          </w:p>
        </w:tc>
      </w:tr>
      <w:tr w:rsidR="001E6249" w:rsidRPr="000A2D62" w:rsidTr="00454BFA">
        <w:trPr>
          <w:gridAfter w:val="1"/>
          <w:wAfter w:w="128" w:type="dxa"/>
          <w:cantSplit/>
        </w:trPr>
        <w:tc>
          <w:tcPr>
            <w:tcW w:w="2415" w:type="dxa"/>
            <w:gridSpan w:val="2"/>
            <w:tcBorders>
              <w:right w:val="single" w:sz="18" w:space="0" w:color="E36C0A" w:themeColor="accent6" w:themeShade="BF"/>
            </w:tcBorders>
          </w:tcPr>
          <w:p w:rsidR="00E1030E" w:rsidRPr="003E21BB" w:rsidRDefault="00E1030E" w:rsidP="00D077DB">
            <w:pPr>
              <w:rPr>
                <w:rStyle w:val="StyleBoldSeaGreen"/>
                <w:rFonts w:cs="Arial"/>
                <w:color w:val="E36C0A" w:themeColor="accent6" w:themeShade="BF"/>
              </w:rPr>
            </w:pPr>
            <w:r w:rsidRPr="003E21BB">
              <w:rPr>
                <w:rStyle w:val="StyleBoldSeaGreen"/>
                <w:rFonts w:cs="Arial"/>
                <w:color w:val="E36C0A" w:themeColor="accent6" w:themeShade="BF"/>
              </w:rPr>
              <w:t xml:space="preserve">Estimated </w:t>
            </w:r>
            <w:r w:rsidR="00D077DB" w:rsidRPr="003E21BB">
              <w:rPr>
                <w:rStyle w:val="StyleBoldSeaGreen"/>
                <w:rFonts w:cs="Arial"/>
                <w:color w:val="E36C0A" w:themeColor="accent6" w:themeShade="BF"/>
              </w:rPr>
              <w:t>Allocations</w:t>
            </w:r>
            <w:r w:rsidRPr="003E21BB">
              <w:rPr>
                <w:rStyle w:val="StyleBoldSeaGreen"/>
                <w:rFonts w:cs="Arial"/>
                <w:color w:val="E36C0A" w:themeColor="accent6" w:themeShade="BF"/>
              </w:rPr>
              <w:t xml:space="preserve"> </w:t>
            </w:r>
            <w:r w:rsidRPr="003E21BB">
              <w:rPr>
                <w:rStyle w:val="StyleBoldSeaGreen"/>
                <w:rFonts w:cs="Arial"/>
                <w:color w:val="E36C0A" w:themeColor="accent6" w:themeShade="BF"/>
              </w:rPr>
              <w:br/>
            </w:r>
            <w:r w:rsidR="002305F6" w:rsidRPr="003E21BB">
              <w:rPr>
                <w:rStyle w:val="StyleBoldSeaGreen"/>
                <w:rFonts w:cs="Arial"/>
                <w:color w:val="E36C0A" w:themeColor="accent6" w:themeShade="BF"/>
              </w:rPr>
              <w:t>2016-17</w:t>
            </w:r>
          </w:p>
        </w:tc>
        <w:tc>
          <w:tcPr>
            <w:tcW w:w="251" w:type="dxa"/>
            <w:gridSpan w:val="2"/>
            <w:tcBorders>
              <w:left w:val="single" w:sz="18" w:space="0" w:color="E36C0A" w:themeColor="accent6" w:themeShade="BF"/>
            </w:tcBorders>
          </w:tcPr>
          <w:p w:rsidR="001E6249" w:rsidRPr="000A2D62" w:rsidRDefault="001E6249" w:rsidP="00CA09A3">
            <w:pPr>
              <w:rPr>
                <w:rFonts w:cs="Arial"/>
                <w:color w:val="000000"/>
                <w:sz w:val="20"/>
                <w:szCs w:val="20"/>
              </w:rPr>
            </w:pPr>
          </w:p>
        </w:tc>
        <w:tc>
          <w:tcPr>
            <w:tcW w:w="6548" w:type="dxa"/>
          </w:tcPr>
          <w:p w:rsidR="00E1030E" w:rsidRPr="000A2D62" w:rsidRDefault="00E1030E" w:rsidP="00E1030E">
            <w:pPr>
              <w:jc w:val="both"/>
              <w:rPr>
                <w:rFonts w:cs="Arial"/>
                <w:color w:val="000000"/>
                <w:sz w:val="20"/>
                <w:szCs w:val="20"/>
              </w:rPr>
            </w:pPr>
            <w:r w:rsidRPr="000A2D62">
              <w:rPr>
                <w:rFonts w:cs="Arial"/>
                <w:color w:val="000000"/>
                <w:sz w:val="20"/>
                <w:szCs w:val="20"/>
              </w:rPr>
              <w:t xml:space="preserve">The estimated general purpose grant </w:t>
            </w:r>
            <w:r w:rsidR="00D077DB">
              <w:rPr>
                <w:rFonts w:cs="Arial"/>
                <w:color w:val="000000"/>
                <w:sz w:val="20"/>
                <w:szCs w:val="20"/>
              </w:rPr>
              <w:t>allocation</w:t>
            </w:r>
            <w:r w:rsidRPr="000A2D62">
              <w:rPr>
                <w:rFonts w:cs="Arial"/>
                <w:color w:val="000000"/>
                <w:sz w:val="20"/>
                <w:szCs w:val="20"/>
              </w:rPr>
              <w:t xml:space="preserve"> for each Victorian council for </w:t>
            </w:r>
            <w:r w:rsidR="002305F6">
              <w:rPr>
                <w:rFonts w:cs="Arial"/>
                <w:color w:val="000000"/>
                <w:sz w:val="20"/>
                <w:szCs w:val="20"/>
              </w:rPr>
              <w:t>2016-17</w:t>
            </w:r>
            <w:r w:rsidRPr="000A2D62">
              <w:rPr>
                <w:rFonts w:cs="Arial"/>
                <w:color w:val="000000"/>
                <w:sz w:val="20"/>
                <w:szCs w:val="20"/>
              </w:rPr>
              <w:t xml:space="preserve"> is shown in Appendix 2A.</w:t>
            </w:r>
          </w:p>
          <w:p w:rsidR="00E1030E" w:rsidRPr="000A2D62" w:rsidRDefault="00E1030E" w:rsidP="00E1030E">
            <w:pPr>
              <w:jc w:val="both"/>
              <w:rPr>
                <w:rFonts w:cs="Arial"/>
                <w:color w:val="000000"/>
                <w:sz w:val="20"/>
                <w:szCs w:val="20"/>
              </w:rPr>
            </w:pPr>
          </w:p>
          <w:p w:rsidR="00E1030E" w:rsidRPr="000A2D62" w:rsidRDefault="00E1030E" w:rsidP="00E1030E">
            <w:pPr>
              <w:jc w:val="both"/>
              <w:rPr>
                <w:rFonts w:cs="Arial"/>
                <w:color w:val="000000"/>
                <w:sz w:val="20"/>
                <w:szCs w:val="20"/>
              </w:rPr>
            </w:pPr>
            <w:r w:rsidRPr="000A2D62">
              <w:rPr>
                <w:rFonts w:cs="Arial"/>
                <w:color w:val="000000"/>
                <w:sz w:val="20"/>
                <w:szCs w:val="20"/>
              </w:rPr>
              <w:t xml:space="preserve">A summary of the changes in estimated general purpose grant </w:t>
            </w:r>
            <w:r w:rsidR="00D077DB">
              <w:rPr>
                <w:rFonts w:cs="Arial"/>
                <w:color w:val="000000"/>
                <w:sz w:val="20"/>
                <w:szCs w:val="20"/>
              </w:rPr>
              <w:t>allocations</w:t>
            </w:r>
            <w:r w:rsidRPr="000A2D62">
              <w:rPr>
                <w:rFonts w:cs="Arial"/>
                <w:color w:val="000000"/>
                <w:sz w:val="20"/>
                <w:szCs w:val="20"/>
              </w:rPr>
              <w:t xml:space="preserve"> from </w:t>
            </w:r>
            <w:r w:rsidR="002305F6">
              <w:rPr>
                <w:rFonts w:cs="Arial"/>
                <w:color w:val="000000"/>
                <w:sz w:val="20"/>
                <w:szCs w:val="20"/>
              </w:rPr>
              <w:t>2015-16</w:t>
            </w:r>
            <w:r w:rsidRPr="000A2D62">
              <w:rPr>
                <w:rFonts w:cs="Arial"/>
                <w:color w:val="000000"/>
                <w:sz w:val="20"/>
                <w:szCs w:val="20"/>
              </w:rPr>
              <w:t xml:space="preserve"> to </w:t>
            </w:r>
            <w:r w:rsidR="002305F6">
              <w:rPr>
                <w:rFonts w:cs="Arial"/>
                <w:color w:val="000000"/>
                <w:sz w:val="20"/>
                <w:szCs w:val="20"/>
              </w:rPr>
              <w:t>2016-17</w:t>
            </w:r>
            <w:r w:rsidRPr="000A2D62">
              <w:rPr>
                <w:rFonts w:cs="Arial"/>
                <w:color w:val="000000"/>
                <w:sz w:val="20"/>
                <w:szCs w:val="20"/>
              </w:rPr>
              <w:t xml:space="preserve"> is shown below:</w:t>
            </w:r>
          </w:p>
          <w:p w:rsidR="00E1030E" w:rsidRPr="000A2D62" w:rsidRDefault="00E1030E" w:rsidP="00E1030E">
            <w:pPr>
              <w:jc w:val="both"/>
              <w:rPr>
                <w:rFonts w:cs="Arial"/>
                <w:color w:val="000000"/>
                <w:sz w:val="20"/>
                <w:szCs w:val="20"/>
              </w:rPr>
            </w:pPr>
          </w:p>
          <w:tbl>
            <w:tblPr>
              <w:tblW w:w="0" w:type="auto"/>
              <w:tblInd w:w="63" w:type="dxa"/>
              <w:tblLayout w:type="fixed"/>
              <w:tblLook w:val="01E0" w:firstRow="1" w:lastRow="1" w:firstColumn="1" w:lastColumn="1" w:noHBand="0" w:noVBand="0"/>
            </w:tblPr>
            <w:tblGrid>
              <w:gridCol w:w="4960"/>
              <w:gridCol w:w="1277"/>
            </w:tblGrid>
            <w:tr w:rsidR="00E1030E" w:rsidRPr="00B22B0E" w:rsidTr="0086721C">
              <w:tc>
                <w:tcPr>
                  <w:tcW w:w="4960" w:type="dxa"/>
                  <w:tcBorders>
                    <w:top w:val="single" w:sz="4" w:space="0" w:color="E36C0A" w:themeColor="accent6" w:themeShade="BF"/>
                    <w:bottom w:val="single" w:sz="4" w:space="0" w:color="E36C0A" w:themeColor="accent6" w:themeShade="BF"/>
                  </w:tcBorders>
                  <w:vAlign w:val="center"/>
                </w:tcPr>
                <w:p w:rsidR="00E1030E" w:rsidRPr="00B22B0E" w:rsidRDefault="00E1030E" w:rsidP="00F225EE">
                  <w:pPr>
                    <w:spacing w:before="60"/>
                    <w:rPr>
                      <w:rFonts w:cs="Arial"/>
                      <w:sz w:val="18"/>
                      <w:szCs w:val="18"/>
                    </w:rPr>
                  </w:pPr>
                  <w:r w:rsidRPr="00B22B0E">
                    <w:rPr>
                      <w:rFonts w:cs="Arial"/>
                      <w:b/>
                      <w:sz w:val="18"/>
                      <w:szCs w:val="18"/>
                    </w:rPr>
                    <w:t>Change in General Purpose Grant</w:t>
                  </w:r>
                </w:p>
              </w:tc>
              <w:tc>
                <w:tcPr>
                  <w:tcW w:w="1277" w:type="dxa"/>
                  <w:tcBorders>
                    <w:top w:val="single" w:sz="4" w:space="0" w:color="E36C0A" w:themeColor="accent6" w:themeShade="BF"/>
                    <w:bottom w:val="single" w:sz="4" w:space="0" w:color="E36C0A" w:themeColor="accent6" w:themeShade="BF"/>
                  </w:tcBorders>
                  <w:vAlign w:val="center"/>
                </w:tcPr>
                <w:p w:rsidR="00E1030E" w:rsidRPr="00B22B0E" w:rsidRDefault="00E1030E" w:rsidP="00F225EE">
                  <w:pPr>
                    <w:spacing w:before="60"/>
                    <w:jc w:val="center"/>
                    <w:rPr>
                      <w:rFonts w:cs="Arial"/>
                      <w:b/>
                      <w:sz w:val="18"/>
                      <w:szCs w:val="18"/>
                    </w:rPr>
                  </w:pPr>
                  <w:r w:rsidRPr="00B22B0E">
                    <w:rPr>
                      <w:rFonts w:cs="Arial"/>
                      <w:b/>
                      <w:sz w:val="18"/>
                      <w:szCs w:val="18"/>
                    </w:rPr>
                    <w:t>No. of Councils</w:t>
                  </w:r>
                </w:p>
              </w:tc>
            </w:tr>
            <w:tr w:rsidR="00E1030E" w:rsidRPr="00B22B0E" w:rsidTr="0086721C">
              <w:tc>
                <w:tcPr>
                  <w:tcW w:w="4960" w:type="dxa"/>
                  <w:tcBorders>
                    <w:top w:val="single" w:sz="4" w:space="0" w:color="E36C0A" w:themeColor="accent6" w:themeShade="BF"/>
                  </w:tcBorders>
                </w:tcPr>
                <w:p w:rsidR="00E1030E" w:rsidRPr="00B22B0E" w:rsidRDefault="00E6441C" w:rsidP="00A85A8D">
                  <w:pPr>
                    <w:spacing w:before="60"/>
                    <w:jc w:val="both"/>
                    <w:rPr>
                      <w:rFonts w:cs="Arial"/>
                      <w:sz w:val="18"/>
                      <w:szCs w:val="18"/>
                    </w:rPr>
                  </w:pPr>
                  <w:r>
                    <w:rPr>
                      <w:rFonts w:cs="Arial"/>
                      <w:sz w:val="18"/>
                      <w:szCs w:val="18"/>
                    </w:rPr>
                    <w:t>Increase of more than 3</w:t>
                  </w:r>
                  <w:r w:rsidR="00E1030E" w:rsidRPr="00B22B0E">
                    <w:rPr>
                      <w:rFonts w:cs="Arial"/>
                      <w:sz w:val="18"/>
                      <w:szCs w:val="18"/>
                    </w:rPr>
                    <w:t>.0%</w:t>
                  </w:r>
                  <w:r w:rsidR="00F225EE">
                    <w:rPr>
                      <w:rFonts w:cs="Arial"/>
                      <w:sz w:val="18"/>
                      <w:szCs w:val="18"/>
                    </w:rPr>
                    <w:t>*</w:t>
                  </w:r>
                </w:p>
              </w:tc>
              <w:tc>
                <w:tcPr>
                  <w:tcW w:w="1277" w:type="dxa"/>
                  <w:tcBorders>
                    <w:top w:val="single" w:sz="4" w:space="0" w:color="E36C0A" w:themeColor="accent6" w:themeShade="BF"/>
                  </w:tcBorders>
                </w:tcPr>
                <w:p w:rsidR="00E1030E" w:rsidRPr="00A34D3F" w:rsidRDefault="00A34D3F" w:rsidP="00A85A8D">
                  <w:pPr>
                    <w:spacing w:before="60"/>
                    <w:jc w:val="center"/>
                    <w:rPr>
                      <w:rFonts w:cs="Arial"/>
                      <w:sz w:val="18"/>
                      <w:szCs w:val="18"/>
                    </w:rPr>
                  </w:pPr>
                  <w:r>
                    <w:rPr>
                      <w:rFonts w:cs="Arial"/>
                      <w:sz w:val="18"/>
                      <w:szCs w:val="18"/>
                    </w:rPr>
                    <w:t>1</w:t>
                  </w:r>
                </w:p>
              </w:tc>
            </w:tr>
            <w:tr w:rsidR="00E1030E" w:rsidRPr="00B22B0E" w:rsidTr="0086721C">
              <w:tc>
                <w:tcPr>
                  <w:tcW w:w="4960" w:type="dxa"/>
                </w:tcPr>
                <w:p w:rsidR="00E1030E" w:rsidRPr="00B22B0E" w:rsidRDefault="00E6441C" w:rsidP="0086721C">
                  <w:pPr>
                    <w:spacing w:before="60"/>
                    <w:jc w:val="both"/>
                    <w:rPr>
                      <w:rFonts w:cs="Arial"/>
                      <w:sz w:val="18"/>
                      <w:szCs w:val="18"/>
                    </w:rPr>
                  </w:pPr>
                  <w:r>
                    <w:rPr>
                      <w:rFonts w:cs="Arial"/>
                      <w:sz w:val="18"/>
                      <w:szCs w:val="18"/>
                    </w:rPr>
                    <w:t>Increase of 3</w:t>
                  </w:r>
                  <w:r w:rsidR="00E1030E" w:rsidRPr="00B22B0E">
                    <w:rPr>
                      <w:rFonts w:cs="Arial"/>
                      <w:sz w:val="18"/>
                      <w:szCs w:val="18"/>
                    </w:rPr>
                    <w:t>.0%</w:t>
                  </w:r>
                  <w:r w:rsidR="00F225EE">
                    <w:rPr>
                      <w:rFonts w:cs="Arial"/>
                      <w:sz w:val="18"/>
                      <w:szCs w:val="18"/>
                    </w:rPr>
                    <w:t xml:space="preserve"> (</w:t>
                  </w:r>
                  <w:r w:rsidR="0086721C">
                    <w:rPr>
                      <w:rFonts w:cs="Arial"/>
                      <w:sz w:val="18"/>
                      <w:szCs w:val="18"/>
                    </w:rPr>
                    <w:t>upper limit</w:t>
                  </w:r>
                  <w:r w:rsidR="00F225EE">
                    <w:rPr>
                      <w:rFonts w:cs="Arial"/>
                      <w:sz w:val="18"/>
                      <w:szCs w:val="18"/>
                    </w:rPr>
                    <w:t>)</w:t>
                  </w:r>
                </w:p>
              </w:tc>
              <w:tc>
                <w:tcPr>
                  <w:tcW w:w="1277" w:type="dxa"/>
                </w:tcPr>
                <w:p w:rsidR="00E1030E" w:rsidRPr="00A34D3F" w:rsidRDefault="00A34D3F" w:rsidP="00D87077">
                  <w:pPr>
                    <w:spacing w:before="60"/>
                    <w:jc w:val="center"/>
                    <w:rPr>
                      <w:rFonts w:cs="Arial"/>
                      <w:sz w:val="18"/>
                      <w:szCs w:val="18"/>
                    </w:rPr>
                  </w:pPr>
                  <w:r>
                    <w:rPr>
                      <w:rFonts w:cs="Arial"/>
                      <w:sz w:val="18"/>
                      <w:szCs w:val="18"/>
                    </w:rPr>
                    <w:t>9</w:t>
                  </w:r>
                </w:p>
              </w:tc>
            </w:tr>
            <w:tr w:rsidR="00F225EE" w:rsidRPr="00B22B0E" w:rsidTr="0086721C">
              <w:tc>
                <w:tcPr>
                  <w:tcW w:w="4960" w:type="dxa"/>
                </w:tcPr>
                <w:p w:rsidR="00F225EE" w:rsidRPr="00B22B0E" w:rsidRDefault="00E6441C" w:rsidP="00A85A8D">
                  <w:pPr>
                    <w:spacing w:before="60"/>
                    <w:jc w:val="both"/>
                    <w:rPr>
                      <w:rFonts w:cs="Arial"/>
                      <w:sz w:val="18"/>
                      <w:szCs w:val="18"/>
                    </w:rPr>
                  </w:pPr>
                  <w:r>
                    <w:rPr>
                      <w:rFonts w:cs="Arial"/>
                      <w:sz w:val="18"/>
                      <w:szCs w:val="18"/>
                    </w:rPr>
                    <w:t>Increase of 0.0% to &lt;3</w:t>
                  </w:r>
                  <w:r w:rsidR="00F225EE">
                    <w:rPr>
                      <w:rFonts w:cs="Arial"/>
                      <w:sz w:val="18"/>
                      <w:szCs w:val="18"/>
                    </w:rPr>
                    <w:t>.0%</w:t>
                  </w:r>
                </w:p>
              </w:tc>
              <w:tc>
                <w:tcPr>
                  <w:tcW w:w="1277" w:type="dxa"/>
                </w:tcPr>
                <w:p w:rsidR="00F225EE" w:rsidRPr="00A34D3F" w:rsidRDefault="00A34D3F" w:rsidP="00A85A8D">
                  <w:pPr>
                    <w:spacing w:before="60"/>
                    <w:jc w:val="center"/>
                    <w:rPr>
                      <w:rFonts w:cs="Arial"/>
                      <w:sz w:val="18"/>
                      <w:szCs w:val="18"/>
                    </w:rPr>
                  </w:pPr>
                  <w:r>
                    <w:rPr>
                      <w:rFonts w:cs="Arial"/>
                      <w:sz w:val="18"/>
                      <w:szCs w:val="18"/>
                    </w:rPr>
                    <w:t>51</w:t>
                  </w:r>
                </w:p>
              </w:tc>
            </w:tr>
            <w:tr w:rsidR="00F225EE" w:rsidRPr="00B22B0E" w:rsidTr="0086721C">
              <w:tc>
                <w:tcPr>
                  <w:tcW w:w="4960" w:type="dxa"/>
                </w:tcPr>
                <w:p w:rsidR="00F225EE" w:rsidRPr="00B22B0E" w:rsidRDefault="00E6441C" w:rsidP="00FE32C4">
                  <w:pPr>
                    <w:spacing w:before="60"/>
                    <w:jc w:val="both"/>
                    <w:rPr>
                      <w:rFonts w:cs="Arial"/>
                      <w:sz w:val="18"/>
                      <w:szCs w:val="18"/>
                    </w:rPr>
                  </w:pPr>
                  <w:r>
                    <w:rPr>
                      <w:rFonts w:cs="Arial"/>
                      <w:sz w:val="18"/>
                      <w:szCs w:val="18"/>
                    </w:rPr>
                    <w:t>De</w:t>
                  </w:r>
                  <w:r w:rsidR="00F225EE">
                    <w:rPr>
                      <w:rFonts w:cs="Arial"/>
                      <w:sz w:val="18"/>
                      <w:szCs w:val="18"/>
                    </w:rPr>
                    <w:t xml:space="preserve">crease of </w:t>
                  </w:r>
                  <w:r>
                    <w:rPr>
                      <w:rFonts w:cs="Arial"/>
                      <w:sz w:val="18"/>
                      <w:szCs w:val="18"/>
                    </w:rPr>
                    <w:t>0.0</w:t>
                  </w:r>
                  <w:r w:rsidR="00F225EE">
                    <w:rPr>
                      <w:rFonts w:cs="Arial"/>
                      <w:sz w:val="18"/>
                      <w:szCs w:val="18"/>
                    </w:rPr>
                    <w:t>% to &lt;</w:t>
                  </w:r>
                  <w:r>
                    <w:rPr>
                      <w:rFonts w:cs="Arial"/>
                      <w:sz w:val="18"/>
                      <w:szCs w:val="18"/>
                    </w:rPr>
                    <w:t>-</w:t>
                  </w:r>
                  <w:r w:rsidR="00FE32C4">
                    <w:rPr>
                      <w:rFonts w:cs="Arial"/>
                      <w:sz w:val="18"/>
                      <w:szCs w:val="18"/>
                    </w:rPr>
                    <w:t>3</w:t>
                  </w:r>
                  <w:r>
                    <w:rPr>
                      <w:rFonts w:cs="Arial"/>
                      <w:sz w:val="18"/>
                      <w:szCs w:val="18"/>
                    </w:rPr>
                    <w:t>.0</w:t>
                  </w:r>
                  <w:r w:rsidR="00F225EE">
                    <w:rPr>
                      <w:rFonts w:cs="Arial"/>
                      <w:sz w:val="18"/>
                      <w:szCs w:val="18"/>
                    </w:rPr>
                    <w:t>%</w:t>
                  </w:r>
                  <w:r>
                    <w:rPr>
                      <w:rFonts w:cs="Arial"/>
                      <w:sz w:val="18"/>
                      <w:szCs w:val="18"/>
                    </w:rPr>
                    <w:t xml:space="preserve"> (Rural)</w:t>
                  </w:r>
                </w:p>
              </w:tc>
              <w:tc>
                <w:tcPr>
                  <w:tcW w:w="1277" w:type="dxa"/>
                </w:tcPr>
                <w:p w:rsidR="00F225EE" w:rsidRPr="00A34D3F" w:rsidRDefault="00A34D3F" w:rsidP="00A85A8D">
                  <w:pPr>
                    <w:spacing w:before="60"/>
                    <w:jc w:val="center"/>
                    <w:rPr>
                      <w:rFonts w:cs="Arial"/>
                      <w:sz w:val="18"/>
                      <w:szCs w:val="18"/>
                    </w:rPr>
                  </w:pPr>
                  <w:r>
                    <w:rPr>
                      <w:rFonts w:cs="Arial"/>
                      <w:sz w:val="18"/>
                      <w:szCs w:val="18"/>
                    </w:rPr>
                    <w:t>2</w:t>
                  </w:r>
                </w:p>
              </w:tc>
            </w:tr>
            <w:tr w:rsidR="00F225EE" w:rsidRPr="00B22B0E" w:rsidTr="0086721C">
              <w:tc>
                <w:tcPr>
                  <w:tcW w:w="4960" w:type="dxa"/>
                </w:tcPr>
                <w:p w:rsidR="00F225EE" w:rsidRPr="00B22B0E" w:rsidRDefault="00E6441C" w:rsidP="00E6441C">
                  <w:pPr>
                    <w:spacing w:before="60"/>
                    <w:jc w:val="both"/>
                    <w:rPr>
                      <w:rFonts w:cs="Arial"/>
                      <w:sz w:val="18"/>
                      <w:szCs w:val="18"/>
                    </w:rPr>
                  </w:pPr>
                  <w:r>
                    <w:rPr>
                      <w:rFonts w:cs="Arial"/>
                      <w:sz w:val="18"/>
                      <w:szCs w:val="18"/>
                    </w:rPr>
                    <w:t>Decrease of 0.0</w:t>
                  </w:r>
                  <w:r w:rsidR="00F225EE">
                    <w:rPr>
                      <w:rFonts w:cs="Arial"/>
                      <w:sz w:val="18"/>
                      <w:szCs w:val="18"/>
                    </w:rPr>
                    <w:t>% to &lt;</w:t>
                  </w:r>
                  <w:r w:rsidR="00FE32C4">
                    <w:rPr>
                      <w:rFonts w:cs="Arial"/>
                      <w:sz w:val="18"/>
                      <w:szCs w:val="18"/>
                    </w:rPr>
                    <w:t>-6</w:t>
                  </w:r>
                  <w:r>
                    <w:rPr>
                      <w:rFonts w:cs="Arial"/>
                      <w:sz w:val="18"/>
                      <w:szCs w:val="18"/>
                    </w:rPr>
                    <w:t>.0</w:t>
                  </w:r>
                  <w:r w:rsidR="00F225EE">
                    <w:rPr>
                      <w:rFonts w:cs="Arial"/>
                      <w:sz w:val="18"/>
                      <w:szCs w:val="18"/>
                    </w:rPr>
                    <w:t>%</w:t>
                  </w:r>
                  <w:r>
                    <w:rPr>
                      <w:rFonts w:cs="Arial"/>
                      <w:sz w:val="18"/>
                      <w:szCs w:val="18"/>
                    </w:rPr>
                    <w:t xml:space="preserve"> (Metro, Regional Centres)</w:t>
                  </w:r>
                </w:p>
              </w:tc>
              <w:tc>
                <w:tcPr>
                  <w:tcW w:w="1277" w:type="dxa"/>
                </w:tcPr>
                <w:p w:rsidR="00F225EE" w:rsidRPr="00A34D3F" w:rsidRDefault="00A34D3F" w:rsidP="00D87077">
                  <w:pPr>
                    <w:spacing w:before="60"/>
                    <w:jc w:val="center"/>
                    <w:rPr>
                      <w:rFonts w:cs="Arial"/>
                      <w:sz w:val="18"/>
                      <w:szCs w:val="18"/>
                    </w:rPr>
                  </w:pPr>
                  <w:r>
                    <w:rPr>
                      <w:rFonts w:cs="Arial"/>
                      <w:sz w:val="18"/>
                      <w:szCs w:val="18"/>
                    </w:rPr>
                    <w:t>8</w:t>
                  </w:r>
                </w:p>
              </w:tc>
            </w:tr>
            <w:tr w:rsidR="00E1030E" w:rsidRPr="00B22B0E" w:rsidTr="0086721C">
              <w:tc>
                <w:tcPr>
                  <w:tcW w:w="4960" w:type="dxa"/>
                </w:tcPr>
                <w:p w:rsidR="00E1030E" w:rsidRPr="00B22B0E" w:rsidRDefault="00E6441C" w:rsidP="0086721C">
                  <w:pPr>
                    <w:spacing w:before="60"/>
                    <w:jc w:val="both"/>
                    <w:rPr>
                      <w:rFonts w:cs="Arial"/>
                      <w:sz w:val="18"/>
                      <w:szCs w:val="18"/>
                    </w:rPr>
                  </w:pPr>
                  <w:r>
                    <w:rPr>
                      <w:rFonts w:cs="Arial"/>
                      <w:sz w:val="18"/>
                      <w:szCs w:val="18"/>
                    </w:rPr>
                    <w:t>De</w:t>
                  </w:r>
                  <w:r w:rsidR="00F225EE">
                    <w:rPr>
                      <w:rFonts w:cs="Arial"/>
                      <w:sz w:val="18"/>
                      <w:szCs w:val="18"/>
                    </w:rPr>
                    <w:t xml:space="preserve">crease of </w:t>
                  </w:r>
                  <w:r w:rsidR="00FE32C4">
                    <w:rPr>
                      <w:rFonts w:cs="Arial"/>
                      <w:sz w:val="18"/>
                      <w:szCs w:val="18"/>
                    </w:rPr>
                    <w:t>-3</w:t>
                  </w:r>
                  <w:r w:rsidR="00B12101">
                    <w:rPr>
                      <w:rFonts w:cs="Arial"/>
                      <w:sz w:val="18"/>
                      <w:szCs w:val="18"/>
                    </w:rPr>
                    <w:t>.0</w:t>
                  </w:r>
                  <w:r w:rsidR="00F225EE">
                    <w:rPr>
                      <w:rFonts w:cs="Arial"/>
                      <w:sz w:val="18"/>
                      <w:szCs w:val="18"/>
                    </w:rPr>
                    <w:t>%</w:t>
                  </w:r>
                  <w:r w:rsidR="0086721C">
                    <w:rPr>
                      <w:rFonts w:cs="Arial"/>
                      <w:sz w:val="18"/>
                      <w:szCs w:val="18"/>
                    </w:rPr>
                    <w:t xml:space="preserve"> (lower limit</w:t>
                  </w:r>
                  <w:r w:rsidR="00B12101">
                    <w:rPr>
                      <w:rFonts w:cs="Arial"/>
                      <w:sz w:val="18"/>
                      <w:szCs w:val="18"/>
                    </w:rPr>
                    <w:t>) (Rural)</w:t>
                  </w:r>
                </w:p>
              </w:tc>
              <w:tc>
                <w:tcPr>
                  <w:tcW w:w="1277" w:type="dxa"/>
                </w:tcPr>
                <w:p w:rsidR="00E1030E" w:rsidRPr="00A34D3F" w:rsidRDefault="00A34D3F" w:rsidP="00A85A8D">
                  <w:pPr>
                    <w:spacing w:before="60"/>
                    <w:jc w:val="center"/>
                    <w:rPr>
                      <w:rFonts w:cs="Arial"/>
                      <w:sz w:val="18"/>
                      <w:szCs w:val="18"/>
                    </w:rPr>
                  </w:pPr>
                  <w:r>
                    <w:rPr>
                      <w:rFonts w:cs="Arial"/>
                      <w:sz w:val="18"/>
                      <w:szCs w:val="18"/>
                    </w:rPr>
                    <w:t>1</w:t>
                  </w:r>
                </w:p>
              </w:tc>
            </w:tr>
            <w:tr w:rsidR="00E1030E" w:rsidRPr="00B22B0E" w:rsidTr="0086721C">
              <w:tc>
                <w:tcPr>
                  <w:tcW w:w="4960" w:type="dxa"/>
                  <w:tcBorders>
                    <w:bottom w:val="single" w:sz="4" w:space="0" w:color="E36C0A" w:themeColor="accent6" w:themeShade="BF"/>
                  </w:tcBorders>
                </w:tcPr>
                <w:p w:rsidR="00E1030E" w:rsidRPr="00B22B0E" w:rsidRDefault="00E6441C" w:rsidP="0086721C">
                  <w:pPr>
                    <w:spacing w:before="60"/>
                    <w:jc w:val="both"/>
                    <w:rPr>
                      <w:rFonts w:cs="Arial"/>
                      <w:sz w:val="18"/>
                      <w:szCs w:val="18"/>
                    </w:rPr>
                  </w:pPr>
                  <w:r>
                    <w:rPr>
                      <w:rFonts w:cs="Arial"/>
                      <w:sz w:val="18"/>
                      <w:szCs w:val="18"/>
                    </w:rPr>
                    <w:t>De</w:t>
                  </w:r>
                  <w:r w:rsidR="00F225EE">
                    <w:rPr>
                      <w:rFonts w:cs="Arial"/>
                      <w:sz w:val="18"/>
                      <w:szCs w:val="18"/>
                    </w:rPr>
                    <w:t xml:space="preserve">crease of </w:t>
                  </w:r>
                  <w:r w:rsidR="00FE32C4">
                    <w:rPr>
                      <w:rFonts w:cs="Arial"/>
                      <w:sz w:val="18"/>
                      <w:szCs w:val="18"/>
                    </w:rPr>
                    <w:t>-6</w:t>
                  </w:r>
                  <w:r w:rsidR="00F225EE" w:rsidRPr="00B22B0E">
                    <w:rPr>
                      <w:rFonts w:cs="Arial"/>
                      <w:sz w:val="18"/>
                      <w:szCs w:val="18"/>
                    </w:rPr>
                    <w:t>.0%</w:t>
                  </w:r>
                  <w:r w:rsidR="00F225EE">
                    <w:rPr>
                      <w:rFonts w:cs="Arial"/>
                      <w:sz w:val="18"/>
                      <w:szCs w:val="18"/>
                    </w:rPr>
                    <w:t xml:space="preserve"> (</w:t>
                  </w:r>
                  <w:r w:rsidR="0086721C">
                    <w:rPr>
                      <w:rFonts w:cs="Arial"/>
                      <w:sz w:val="18"/>
                      <w:szCs w:val="18"/>
                    </w:rPr>
                    <w:t>lower limit</w:t>
                  </w:r>
                  <w:r w:rsidR="00F225EE">
                    <w:rPr>
                      <w:rFonts w:cs="Arial"/>
                      <w:sz w:val="18"/>
                      <w:szCs w:val="18"/>
                    </w:rPr>
                    <w:t>)</w:t>
                  </w:r>
                  <w:r w:rsidR="00B12101">
                    <w:rPr>
                      <w:rFonts w:cs="Arial"/>
                      <w:sz w:val="18"/>
                      <w:szCs w:val="18"/>
                    </w:rPr>
                    <w:t xml:space="preserve"> (Metro, Regional Centres)</w:t>
                  </w:r>
                </w:p>
              </w:tc>
              <w:tc>
                <w:tcPr>
                  <w:tcW w:w="1277" w:type="dxa"/>
                  <w:tcBorders>
                    <w:bottom w:val="single" w:sz="4" w:space="0" w:color="E36C0A" w:themeColor="accent6" w:themeShade="BF"/>
                  </w:tcBorders>
                </w:tcPr>
                <w:p w:rsidR="00E1030E" w:rsidRPr="00A34D3F" w:rsidRDefault="00A34D3F" w:rsidP="00E1030E">
                  <w:pPr>
                    <w:spacing w:before="60"/>
                    <w:jc w:val="center"/>
                    <w:rPr>
                      <w:rFonts w:cs="Arial"/>
                      <w:sz w:val="18"/>
                      <w:szCs w:val="18"/>
                    </w:rPr>
                  </w:pPr>
                  <w:r>
                    <w:rPr>
                      <w:rFonts w:cs="Arial"/>
                      <w:sz w:val="18"/>
                      <w:szCs w:val="18"/>
                    </w:rPr>
                    <w:t>7</w:t>
                  </w:r>
                </w:p>
              </w:tc>
            </w:tr>
            <w:tr w:rsidR="00E1030E" w:rsidRPr="00B22B0E" w:rsidTr="0086721C">
              <w:tc>
                <w:tcPr>
                  <w:tcW w:w="4960" w:type="dxa"/>
                  <w:tcBorders>
                    <w:top w:val="single" w:sz="4" w:space="0" w:color="E36C0A" w:themeColor="accent6" w:themeShade="BF"/>
                    <w:bottom w:val="single" w:sz="4" w:space="0" w:color="E36C0A" w:themeColor="accent6" w:themeShade="BF"/>
                  </w:tcBorders>
                </w:tcPr>
                <w:p w:rsidR="00E1030E" w:rsidRPr="00B22B0E" w:rsidRDefault="00E1030E" w:rsidP="00A85A8D">
                  <w:pPr>
                    <w:spacing w:before="60"/>
                    <w:jc w:val="both"/>
                    <w:rPr>
                      <w:rFonts w:cs="Arial"/>
                      <w:b/>
                      <w:sz w:val="18"/>
                      <w:szCs w:val="18"/>
                    </w:rPr>
                  </w:pPr>
                </w:p>
              </w:tc>
              <w:tc>
                <w:tcPr>
                  <w:tcW w:w="1277" w:type="dxa"/>
                  <w:tcBorders>
                    <w:top w:val="single" w:sz="4" w:space="0" w:color="E36C0A" w:themeColor="accent6" w:themeShade="BF"/>
                    <w:bottom w:val="single" w:sz="4" w:space="0" w:color="E36C0A" w:themeColor="accent6" w:themeShade="BF"/>
                  </w:tcBorders>
                </w:tcPr>
                <w:p w:rsidR="00E1030E" w:rsidRPr="00B22B0E" w:rsidRDefault="00E1030E" w:rsidP="00A85A8D">
                  <w:pPr>
                    <w:spacing w:before="60"/>
                    <w:jc w:val="center"/>
                    <w:rPr>
                      <w:rFonts w:cs="Arial"/>
                      <w:b/>
                      <w:sz w:val="18"/>
                      <w:szCs w:val="18"/>
                    </w:rPr>
                  </w:pPr>
                  <w:r w:rsidRPr="00B22B0E">
                    <w:rPr>
                      <w:rFonts w:cs="Arial"/>
                      <w:b/>
                      <w:sz w:val="18"/>
                      <w:szCs w:val="18"/>
                    </w:rPr>
                    <w:t>79</w:t>
                  </w:r>
                </w:p>
              </w:tc>
            </w:tr>
          </w:tbl>
          <w:p w:rsidR="00E1030E" w:rsidRPr="00BD141E" w:rsidRDefault="00BD141E" w:rsidP="00BD141E">
            <w:pPr>
              <w:spacing w:before="60"/>
              <w:jc w:val="both"/>
              <w:rPr>
                <w:rFonts w:cs="Arial"/>
                <w:sz w:val="16"/>
                <w:szCs w:val="16"/>
              </w:rPr>
            </w:pPr>
            <w:r w:rsidRPr="00BD141E">
              <w:rPr>
                <w:rFonts w:cs="Arial"/>
                <w:sz w:val="16"/>
                <w:szCs w:val="16"/>
              </w:rPr>
              <w:t xml:space="preserve">*Increase exceeds </w:t>
            </w:r>
            <w:r w:rsidR="00D87077">
              <w:rPr>
                <w:rFonts w:cs="Arial"/>
                <w:sz w:val="16"/>
                <w:szCs w:val="16"/>
              </w:rPr>
              <w:t>3</w:t>
            </w:r>
            <w:r w:rsidRPr="00BD141E">
              <w:rPr>
                <w:rFonts w:cs="Arial"/>
                <w:sz w:val="16"/>
                <w:szCs w:val="16"/>
              </w:rPr>
              <w:t>.0% due to the City of Melbourne’s minimum grant council status.</w:t>
            </w:r>
          </w:p>
          <w:p w:rsidR="00BD141E" w:rsidRDefault="00BD141E" w:rsidP="00BD141E">
            <w:pPr>
              <w:jc w:val="both"/>
              <w:rPr>
                <w:rFonts w:cs="Arial"/>
                <w:sz w:val="20"/>
                <w:szCs w:val="20"/>
              </w:rPr>
            </w:pPr>
          </w:p>
          <w:p w:rsidR="00E1030E" w:rsidRPr="000A2D62" w:rsidRDefault="00E1030E" w:rsidP="00CA09A3">
            <w:pPr>
              <w:jc w:val="both"/>
              <w:rPr>
                <w:rFonts w:cs="Arial"/>
                <w:color w:val="000000"/>
                <w:sz w:val="20"/>
                <w:szCs w:val="20"/>
              </w:rPr>
            </w:pPr>
          </w:p>
        </w:tc>
      </w:tr>
      <w:tr w:rsidR="00595923" w:rsidRPr="000A2D62" w:rsidTr="00454BFA">
        <w:trPr>
          <w:gridAfter w:val="1"/>
          <w:wAfter w:w="128" w:type="dxa"/>
          <w:cantSplit/>
        </w:trPr>
        <w:tc>
          <w:tcPr>
            <w:tcW w:w="2415" w:type="dxa"/>
            <w:gridSpan w:val="2"/>
            <w:tcBorders>
              <w:right w:val="single" w:sz="18" w:space="0" w:color="E36C0A" w:themeColor="accent6" w:themeShade="BF"/>
            </w:tcBorders>
          </w:tcPr>
          <w:p w:rsidR="00595923" w:rsidRPr="003E21BB" w:rsidRDefault="00595923" w:rsidP="00B12101">
            <w:pPr>
              <w:rPr>
                <w:rStyle w:val="StyleBoldSeaGreen"/>
                <w:rFonts w:cs="Arial"/>
                <w:color w:val="E36C0A" w:themeColor="accent6" w:themeShade="BF"/>
              </w:rPr>
            </w:pPr>
            <w:r w:rsidRPr="003E21BB">
              <w:rPr>
                <w:rStyle w:val="StyleBoldSeaGreen"/>
                <w:rFonts w:cs="Arial"/>
                <w:color w:val="E36C0A" w:themeColor="accent6" w:themeShade="BF"/>
              </w:rPr>
              <w:t>Comparative</w:t>
            </w:r>
            <w:r w:rsidRPr="003E21BB">
              <w:rPr>
                <w:rStyle w:val="StyleBoldSeaGreen"/>
                <w:rFonts w:cs="Arial"/>
                <w:color w:val="E36C0A" w:themeColor="accent6" w:themeShade="BF"/>
              </w:rPr>
              <w:br/>
              <w:t>Grant Outcomes</w:t>
            </w:r>
            <w:r w:rsidRPr="003E21BB">
              <w:rPr>
                <w:rStyle w:val="StyleBoldSeaGreen"/>
                <w:rFonts w:cs="Arial"/>
                <w:color w:val="E36C0A" w:themeColor="accent6" w:themeShade="BF"/>
              </w:rPr>
              <w:br/>
            </w:r>
            <w:r w:rsidR="002305F6" w:rsidRPr="003E21BB">
              <w:rPr>
                <w:rStyle w:val="StyleBoldSeaGreen"/>
                <w:rFonts w:cs="Arial"/>
                <w:color w:val="E36C0A" w:themeColor="accent6" w:themeShade="BF"/>
              </w:rPr>
              <w:t>2016-17</w:t>
            </w:r>
          </w:p>
        </w:tc>
        <w:tc>
          <w:tcPr>
            <w:tcW w:w="251" w:type="dxa"/>
            <w:gridSpan w:val="2"/>
            <w:tcBorders>
              <w:left w:val="single" w:sz="18" w:space="0" w:color="E36C0A" w:themeColor="accent6" w:themeShade="BF"/>
            </w:tcBorders>
          </w:tcPr>
          <w:p w:rsidR="00595923" w:rsidRPr="000A2D62" w:rsidRDefault="00595923" w:rsidP="00CA09A3">
            <w:pPr>
              <w:rPr>
                <w:rFonts w:cs="Arial"/>
                <w:color w:val="000000"/>
                <w:sz w:val="20"/>
                <w:szCs w:val="20"/>
              </w:rPr>
            </w:pPr>
          </w:p>
        </w:tc>
        <w:tc>
          <w:tcPr>
            <w:tcW w:w="6548" w:type="dxa"/>
          </w:tcPr>
          <w:p w:rsidR="00746FE6" w:rsidRPr="00746FE6" w:rsidRDefault="00746FE6" w:rsidP="00746FE6">
            <w:pPr>
              <w:jc w:val="both"/>
              <w:rPr>
                <w:rFonts w:cs="Arial"/>
                <w:sz w:val="20"/>
                <w:szCs w:val="20"/>
              </w:rPr>
            </w:pPr>
            <w:r w:rsidRPr="00746FE6">
              <w:rPr>
                <w:rFonts w:cs="Arial"/>
                <w:sz w:val="20"/>
                <w:szCs w:val="20"/>
              </w:rPr>
              <w:t>The largest general purpose grant allocation for 2016-17 is for Greater Geelong City Council ($16.194 million).  The smallest grant of $193,046 has been allocated to the Borough of Queenscliffe.</w:t>
            </w:r>
          </w:p>
          <w:p w:rsidR="00746FE6" w:rsidRPr="00746FE6" w:rsidRDefault="00746FE6" w:rsidP="00746FE6">
            <w:pPr>
              <w:jc w:val="both"/>
              <w:rPr>
                <w:rFonts w:cs="Arial"/>
                <w:sz w:val="20"/>
                <w:szCs w:val="20"/>
              </w:rPr>
            </w:pPr>
          </w:p>
          <w:p w:rsidR="00595923" w:rsidRDefault="00746FE6" w:rsidP="00746FE6">
            <w:pPr>
              <w:jc w:val="both"/>
              <w:rPr>
                <w:rFonts w:cs="Arial"/>
                <w:sz w:val="20"/>
                <w:szCs w:val="20"/>
              </w:rPr>
            </w:pPr>
            <w:r w:rsidRPr="00746FE6">
              <w:rPr>
                <w:rFonts w:cs="Arial"/>
                <w:sz w:val="20"/>
                <w:szCs w:val="20"/>
              </w:rPr>
              <w:t>On a per capita basis, the largest general purpose grant has been allocated to West Wimmera Shire Council, where the grant allocation of $2.726 million represents $702.74 per head of population.  This compares to the outcome for the 13 minimum grant councils, where the grant represents $20.06 per head of population.</w:t>
            </w:r>
          </w:p>
          <w:p w:rsidR="00595923" w:rsidRDefault="00595923" w:rsidP="00E1030E">
            <w:pPr>
              <w:jc w:val="both"/>
              <w:rPr>
                <w:rFonts w:cs="Arial"/>
                <w:sz w:val="20"/>
                <w:szCs w:val="20"/>
              </w:rPr>
            </w:pPr>
          </w:p>
          <w:p w:rsidR="004C40DA" w:rsidRDefault="004C40DA" w:rsidP="00E1030E">
            <w:pPr>
              <w:jc w:val="both"/>
              <w:rPr>
                <w:rFonts w:cs="Arial"/>
                <w:sz w:val="20"/>
                <w:szCs w:val="20"/>
              </w:rPr>
            </w:pPr>
          </w:p>
          <w:p w:rsidR="004C40DA" w:rsidRDefault="004C40DA" w:rsidP="00E1030E">
            <w:pPr>
              <w:jc w:val="both"/>
              <w:rPr>
                <w:rFonts w:cs="Arial"/>
                <w:sz w:val="20"/>
                <w:szCs w:val="20"/>
              </w:rPr>
            </w:pPr>
          </w:p>
          <w:p w:rsidR="007B2CFC" w:rsidRDefault="007B2CFC" w:rsidP="00E1030E">
            <w:pPr>
              <w:jc w:val="both"/>
              <w:rPr>
                <w:rFonts w:cs="Arial"/>
                <w:sz w:val="20"/>
                <w:szCs w:val="20"/>
              </w:rPr>
            </w:pPr>
          </w:p>
          <w:p w:rsidR="004C40DA" w:rsidRDefault="004C40DA" w:rsidP="00E1030E">
            <w:pPr>
              <w:jc w:val="both"/>
              <w:rPr>
                <w:rFonts w:cs="Arial"/>
                <w:sz w:val="20"/>
                <w:szCs w:val="20"/>
              </w:rPr>
            </w:pPr>
          </w:p>
          <w:p w:rsidR="0086721C" w:rsidRDefault="0086721C" w:rsidP="00E1030E">
            <w:pPr>
              <w:jc w:val="both"/>
              <w:rPr>
                <w:rFonts w:cs="Arial"/>
                <w:sz w:val="20"/>
                <w:szCs w:val="20"/>
              </w:rPr>
            </w:pPr>
          </w:p>
          <w:p w:rsidR="0086721C" w:rsidRDefault="0086721C" w:rsidP="00E1030E">
            <w:pPr>
              <w:jc w:val="both"/>
              <w:rPr>
                <w:rFonts w:cs="Arial"/>
                <w:sz w:val="20"/>
                <w:szCs w:val="20"/>
              </w:rPr>
            </w:pPr>
          </w:p>
          <w:p w:rsidR="0086721C" w:rsidRDefault="0086721C" w:rsidP="00E1030E">
            <w:pPr>
              <w:jc w:val="both"/>
              <w:rPr>
                <w:rFonts w:cs="Arial"/>
                <w:sz w:val="20"/>
                <w:szCs w:val="20"/>
              </w:rPr>
            </w:pPr>
          </w:p>
          <w:p w:rsidR="004C40DA" w:rsidRDefault="004C40DA" w:rsidP="00E1030E">
            <w:pPr>
              <w:jc w:val="both"/>
              <w:rPr>
                <w:rFonts w:cs="Arial"/>
                <w:sz w:val="20"/>
                <w:szCs w:val="20"/>
              </w:rPr>
            </w:pPr>
          </w:p>
          <w:p w:rsidR="00746FE6" w:rsidRDefault="00746FE6" w:rsidP="00E1030E">
            <w:pPr>
              <w:jc w:val="both"/>
              <w:rPr>
                <w:rFonts w:cs="Arial"/>
                <w:sz w:val="20"/>
                <w:szCs w:val="20"/>
              </w:rPr>
            </w:pPr>
          </w:p>
          <w:p w:rsidR="00746FE6" w:rsidRDefault="00746FE6" w:rsidP="00E1030E">
            <w:pPr>
              <w:jc w:val="both"/>
              <w:rPr>
                <w:rFonts w:cs="Arial"/>
                <w:sz w:val="20"/>
                <w:szCs w:val="20"/>
              </w:rPr>
            </w:pPr>
          </w:p>
          <w:p w:rsidR="004C40DA" w:rsidRDefault="004C40DA" w:rsidP="00E1030E">
            <w:pPr>
              <w:jc w:val="both"/>
              <w:rPr>
                <w:rFonts w:cs="Arial"/>
                <w:sz w:val="20"/>
                <w:szCs w:val="20"/>
              </w:rPr>
            </w:pPr>
          </w:p>
          <w:p w:rsidR="004C40DA" w:rsidRDefault="004C40DA" w:rsidP="00E1030E">
            <w:pPr>
              <w:jc w:val="both"/>
              <w:rPr>
                <w:rFonts w:cs="Arial"/>
                <w:sz w:val="20"/>
                <w:szCs w:val="20"/>
              </w:rPr>
            </w:pPr>
          </w:p>
          <w:p w:rsidR="004C40DA" w:rsidRDefault="004C40DA" w:rsidP="00E1030E">
            <w:pPr>
              <w:jc w:val="both"/>
              <w:rPr>
                <w:rFonts w:cs="Arial"/>
                <w:sz w:val="20"/>
                <w:szCs w:val="20"/>
              </w:rPr>
            </w:pPr>
          </w:p>
          <w:p w:rsidR="004C40DA" w:rsidRPr="00EF2FE4" w:rsidRDefault="004C40DA" w:rsidP="00E1030E">
            <w:pPr>
              <w:jc w:val="both"/>
              <w:rPr>
                <w:rFonts w:cs="Arial"/>
                <w:sz w:val="20"/>
                <w:szCs w:val="20"/>
              </w:rPr>
            </w:pPr>
          </w:p>
        </w:tc>
      </w:tr>
      <w:tr w:rsidR="001E6249" w:rsidRPr="000A2D62" w:rsidTr="00454BFA">
        <w:trPr>
          <w:gridAfter w:val="1"/>
          <w:wAfter w:w="128" w:type="dxa"/>
          <w:cantSplit/>
        </w:trPr>
        <w:tc>
          <w:tcPr>
            <w:tcW w:w="2415" w:type="dxa"/>
            <w:gridSpan w:val="2"/>
            <w:tcBorders>
              <w:right w:val="single" w:sz="18" w:space="0" w:color="E36C0A" w:themeColor="accent6" w:themeShade="BF"/>
            </w:tcBorders>
          </w:tcPr>
          <w:p w:rsidR="00E1030E" w:rsidRPr="003E21BB" w:rsidRDefault="00E1030E" w:rsidP="00D80D48">
            <w:pPr>
              <w:rPr>
                <w:rStyle w:val="StyleBoldSeaGreen"/>
                <w:rFonts w:cs="Arial"/>
                <w:color w:val="E36C0A" w:themeColor="accent6" w:themeShade="BF"/>
              </w:rPr>
            </w:pPr>
            <w:r w:rsidRPr="003E21BB">
              <w:rPr>
                <w:rStyle w:val="StyleBoldSeaGreen"/>
                <w:rFonts w:cs="Arial"/>
                <w:color w:val="E36C0A" w:themeColor="accent6" w:themeShade="BF"/>
              </w:rPr>
              <w:t>Natural Disaster Assistance</w:t>
            </w:r>
          </w:p>
        </w:tc>
        <w:tc>
          <w:tcPr>
            <w:tcW w:w="251" w:type="dxa"/>
            <w:gridSpan w:val="2"/>
            <w:tcBorders>
              <w:left w:val="single" w:sz="18" w:space="0" w:color="E36C0A" w:themeColor="accent6" w:themeShade="BF"/>
            </w:tcBorders>
          </w:tcPr>
          <w:p w:rsidR="001E6249" w:rsidRPr="000A2D62" w:rsidRDefault="001E6249" w:rsidP="00CA09A3">
            <w:pPr>
              <w:rPr>
                <w:rFonts w:cs="Arial"/>
                <w:color w:val="000000"/>
                <w:sz w:val="20"/>
                <w:szCs w:val="20"/>
              </w:rPr>
            </w:pPr>
          </w:p>
        </w:tc>
        <w:tc>
          <w:tcPr>
            <w:tcW w:w="6548" w:type="dxa"/>
          </w:tcPr>
          <w:p w:rsidR="00E1030E" w:rsidRPr="00EF2FE4" w:rsidRDefault="00E1030E" w:rsidP="00E1030E">
            <w:pPr>
              <w:jc w:val="both"/>
              <w:rPr>
                <w:rFonts w:cs="Arial"/>
                <w:sz w:val="20"/>
                <w:szCs w:val="20"/>
              </w:rPr>
            </w:pPr>
            <w:r w:rsidRPr="00EF2FE4">
              <w:rPr>
                <w:rFonts w:cs="Arial"/>
                <w:sz w:val="20"/>
                <w:szCs w:val="20"/>
              </w:rPr>
              <w:t>The Commission provides funds from the general purpose grants pool to councils which have incurred expenditure resulting from natural disasters.  Grants of up to $35,000 per council per eligible event are provided to assist with repairs and restoration work.</w:t>
            </w:r>
          </w:p>
          <w:p w:rsidR="00E1030E" w:rsidRPr="00EF2FE4" w:rsidRDefault="00E1030E" w:rsidP="00E1030E">
            <w:pPr>
              <w:jc w:val="both"/>
              <w:rPr>
                <w:rFonts w:cs="Arial"/>
                <w:sz w:val="20"/>
                <w:szCs w:val="20"/>
              </w:rPr>
            </w:pPr>
          </w:p>
          <w:p w:rsidR="00B12101" w:rsidRDefault="00FE32C4" w:rsidP="00E1030E">
            <w:pPr>
              <w:widowControl w:val="0"/>
              <w:tabs>
                <w:tab w:val="left" w:pos="720"/>
              </w:tabs>
              <w:overflowPunct w:val="0"/>
              <w:autoSpaceDE w:val="0"/>
              <w:autoSpaceDN w:val="0"/>
              <w:adjustRightInd w:val="0"/>
              <w:jc w:val="both"/>
              <w:rPr>
                <w:rFonts w:cs="Arial"/>
                <w:sz w:val="20"/>
                <w:szCs w:val="20"/>
              </w:rPr>
            </w:pPr>
            <w:r>
              <w:rPr>
                <w:rFonts w:cs="Arial"/>
                <w:sz w:val="20"/>
                <w:szCs w:val="20"/>
              </w:rPr>
              <w:t>19</w:t>
            </w:r>
            <w:r w:rsidR="00D077DB">
              <w:rPr>
                <w:rFonts w:cs="Arial"/>
                <w:sz w:val="20"/>
                <w:szCs w:val="20"/>
              </w:rPr>
              <w:t xml:space="preserve"> g</w:t>
            </w:r>
            <w:r w:rsidR="00D87077" w:rsidRPr="00D87077">
              <w:rPr>
                <w:rFonts w:cs="Arial"/>
                <w:sz w:val="20"/>
                <w:szCs w:val="20"/>
              </w:rPr>
              <w:t>rants to 1</w:t>
            </w:r>
            <w:r>
              <w:rPr>
                <w:rFonts w:cs="Arial"/>
                <w:sz w:val="20"/>
                <w:szCs w:val="20"/>
              </w:rPr>
              <w:t>5</w:t>
            </w:r>
            <w:r w:rsidR="00D87077" w:rsidRPr="00D87077">
              <w:rPr>
                <w:rFonts w:cs="Arial"/>
                <w:sz w:val="20"/>
                <w:szCs w:val="20"/>
              </w:rPr>
              <w:t xml:space="preserve"> councils have been allocated for </w:t>
            </w:r>
            <w:r w:rsidR="002305F6">
              <w:rPr>
                <w:rFonts w:cs="Arial"/>
                <w:sz w:val="20"/>
                <w:szCs w:val="20"/>
              </w:rPr>
              <w:t>2016-17</w:t>
            </w:r>
            <w:r w:rsidR="00D87077" w:rsidRPr="00D87077">
              <w:rPr>
                <w:rFonts w:cs="Arial"/>
                <w:sz w:val="20"/>
                <w:szCs w:val="20"/>
              </w:rPr>
              <w:t>, totalling $</w:t>
            </w:r>
            <w:r>
              <w:rPr>
                <w:rFonts w:cs="Arial"/>
                <w:sz w:val="20"/>
                <w:szCs w:val="20"/>
              </w:rPr>
              <w:t>528,762</w:t>
            </w:r>
            <w:r w:rsidR="00D87077" w:rsidRPr="00D87077">
              <w:rPr>
                <w:rFonts w:cs="Arial"/>
                <w:sz w:val="20"/>
                <w:szCs w:val="20"/>
              </w:rPr>
              <w:t xml:space="preserve">. This is an </w:t>
            </w:r>
            <w:r>
              <w:rPr>
                <w:rFonts w:cs="Arial"/>
                <w:sz w:val="20"/>
                <w:szCs w:val="20"/>
              </w:rPr>
              <w:t>decrease</w:t>
            </w:r>
            <w:r w:rsidR="00D87077" w:rsidRPr="00D87077">
              <w:rPr>
                <w:rFonts w:cs="Arial"/>
                <w:sz w:val="20"/>
                <w:szCs w:val="20"/>
              </w:rPr>
              <w:t xml:space="preserve"> </w:t>
            </w:r>
            <w:r>
              <w:rPr>
                <w:rFonts w:cs="Arial"/>
                <w:sz w:val="20"/>
                <w:szCs w:val="20"/>
              </w:rPr>
              <w:t>from</w:t>
            </w:r>
            <w:r w:rsidR="00D077DB">
              <w:rPr>
                <w:rFonts w:cs="Arial"/>
                <w:sz w:val="20"/>
                <w:szCs w:val="20"/>
              </w:rPr>
              <w:t xml:space="preserve"> </w:t>
            </w:r>
            <w:r w:rsidR="00D87077" w:rsidRPr="00D87077">
              <w:rPr>
                <w:rFonts w:cs="Arial"/>
                <w:sz w:val="20"/>
                <w:szCs w:val="20"/>
              </w:rPr>
              <w:t xml:space="preserve">the </w:t>
            </w:r>
            <w:r>
              <w:rPr>
                <w:rFonts w:cs="Arial"/>
                <w:sz w:val="20"/>
                <w:szCs w:val="20"/>
              </w:rPr>
              <w:t>30</w:t>
            </w:r>
            <w:r w:rsidR="00D87077" w:rsidRPr="00D87077">
              <w:rPr>
                <w:rFonts w:cs="Arial"/>
                <w:sz w:val="20"/>
                <w:szCs w:val="20"/>
              </w:rPr>
              <w:t xml:space="preserve"> </w:t>
            </w:r>
            <w:r w:rsidR="00D077DB">
              <w:rPr>
                <w:rFonts w:cs="Arial"/>
                <w:sz w:val="20"/>
                <w:szCs w:val="20"/>
              </w:rPr>
              <w:t xml:space="preserve">grants made </w:t>
            </w:r>
            <w:r w:rsidR="004C36A6">
              <w:rPr>
                <w:rFonts w:cs="Arial"/>
                <w:sz w:val="20"/>
                <w:szCs w:val="20"/>
              </w:rPr>
              <w:t xml:space="preserve">to 16 councils </w:t>
            </w:r>
            <w:r w:rsidR="00D87077" w:rsidRPr="00D87077">
              <w:rPr>
                <w:rFonts w:cs="Arial"/>
                <w:sz w:val="20"/>
                <w:szCs w:val="20"/>
              </w:rPr>
              <w:t xml:space="preserve">in </w:t>
            </w:r>
            <w:r w:rsidR="002305F6">
              <w:rPr>
                <w:rFonts w:cs="Arial"/>
                <w:sz w:val="20"/>
                <w:szCs w:val="20"/>
              </w:rPr>
              <w:t>2015-16</w:t>
            </w:r>
            <w:r w:rsidR="004C36A6">
              <w:rPr>
                <w:rFonts w:cs="Arial"/>
                <w:sz w:val="20"/>
                <w:szCs w:val="20"/>
              </w:rPr>
              <w:t>, totalling $970,153</w:t>
            </w:r>
            <w:r w:rsidR="00D87077" w:rsidRPr="00D87077">
              <w:rPr>
                <w:rFonts w:cs="Arial"/>
                <w:sz w:val="20"/>
                <w:szCs w:val="20"/>
              </w:rPr>
              <w:t>.</w:t>
            </w:r>
          </w:p>
          <w:p w:rsidR="00D077DB" w:rsidRDefault="00D077DB" w:rsidP="00E1030E">
            <w:pPr>
              <w:widowControl w:val="0"/>
              <w:tabs>
                <w:tab w:val="left" w:pos="720"/>
              </w:tabs>
              <w:overflowPunct w:val="0"/>
              <w:autoSpaceDE w:val="0"/>
              <w:autoSpaceDN w:val="0"/>
              <w:adjustRightInd w:val="0"/>
              <w:jc w:val="both"/>
              <w:rPr>
                <w:rFonts w:cs="Arial"/>
                <w:sz w:val="20"/>
                <w:szCs w:val="20"/>
              </w:rPr>
            </w:pPr>
          </w:p>
          <w:p w:rsidR="00B12101" w:rsidRPr="00EF2FE4" w:rsidRDefault="00584ECA" w:rsidP="00E1030E">
            <w:pPr>
              <w:widowControl w:val="0"/>
              <w:tabs>
                <w:tab w:val="left" w:pos="720"/>
              </w:tabs>
              <w:overflowPunct w:val="0"/>
              <w:autoSpaceDE w:val="0"/>
              <w:autoSpaceDN w:val="0"/>
              <w:adjustRightInd w:val="0"/>
              <w:jc w:val="both"/>
              <w:rPr>
                <w:rFonts w:cs="Arial"/>
                <w:sz w:val="20"/>
                <w:szCs w:val="20"/>
              </w:rPr>
            </w:pPr>
            <w:r>
              <w:rPr>
                <w:rFonts w:cs="Arial"/>
                <w:sz w:val="20"/>
                <w:szCs w:val="20"/>
              </w:rPr>
              <w:t>N</w:t>
            </w:r>
            <w:r w:rsidR="00B12101">
              <w:rPr>
                <w:rFonts w:cs="Arial"/>
                <w:sz w:val="20"/>
                <w:szCs w:val="20"/>
              </w:rPr>
              <w:t xml:space="preserve">atural disaster assistance grants </w:t>
            </w:r>
            <w:r>
              <w:rPr>
                <w:rFonts w:cs="Arial"/>
                <w:sz w:val="20"/>
                <w:szCs w:val="20"/>
              </w:rPr>
              <w:t xml:space="preserve">provided from </w:t>
            </w:r>
            <w:r w:rsidR="00B12101">
              <w:rPr>
                <w:rFonts w:cs="Arial"/>
                <w:sz w:val="20"/>
                <w:szCs w:val="20"/>
              </w:rPr>
              <w:t xml:space="preserve">the </w:t>
            </w:r>
            <w:r w:rsidR="002305F6">
              <w:rPr>
                <w:rFonts w:cs="Arial"/>
                <w:sz w:val="20"/>
                <w:szCs w:val="20"/>
              </w:rPr>
              <w:t>2016-17</w:t>
            </w:r>
            <w:r w:rsidR="00B12101">
              <w:rPr>
                <w:rFonts w:cs="Arial"/>
                <w:sz w:val="20"/>
                <w:szCs w:val="20"/>
              </w:rPr>
              <w:t xml:space="preserve"> allocation are as follows:</w:t>
            </w:r>
          </w:p>
          <w:p w:rsidR="004C40DA" w:rsidRPr="000A2D62" w:rsidRDefault="004C40DA" w:rsidP="00CA09A3">
            <w:pPr>
              <w:jc w:val="both"/>
              <w:rPr>
                <w:rFonts w:cs="Arial"/>
                <w:color w:val="000000"/>
                <w:sz w:val="20"/>
                <w:szCs w:val="20"/>
              </w:rPr>
            </w:pPr>
          </w:p>
        </w:tc>
      </w:tr>
      <w:tr w:rsidR="001E6249" w:rsidRPr="000A2D62" w:rsidTr="00454BFA">
        <w:trPr>
          <w:gridAfter w:val="1"/>
          <w:wAfter w:w="128" w:type="dxa"/>
          <w:cantSplit/>
        </w:trPr>
        <w:tc>
          <w:tcPr>
            <w:tcW w:w="2415" w:type="dxa"/>
            <w:gridSpan w:val="2"/>
            <w:tcBorders>
              <w:right w:val="single" w:sz="18" w:space="0" w:color="E36C0A" w:themeColor="accent6" w:themeShade="BF"/>
            </w:tcBorders>
          </w:tcPr>
          <w:p w:rsidR="001E6249" w:rsidRPr="003E21BB" w:rsidRDefault="001E6249" w:rsidP="0055000F">
            <w:pPr>
              <w:rPr>
                <w:rStyle w:val="StyleBoldSeaGreen"/>
                <w:rFonts w:cs="Arial"/>
                <w:color w:val="E36C0A" w:themeColor="accent6" w:themeShade="BF"/>
              </w:rPr>
            </w:pPr>
          </w:p>
        </w:tc>
        <w:tc>
          <w:tcPr>
            <w:tcW w:w="251" w:type="dxa"/>
            <w:gridSpan w:val="2"/>
            <w:tcBorders>
              <w:left w:val="single" w:sz="18" w:space="0" w:color="E36C0A" w:themeColor="accent6" w:themeShade="BF"/>
            </w:tcBorders>
          </w:tcPr>
          <w:p w:rsidR="001E6249" w:rsidRPr="000A2D62" w:rsidRDefault="001E6249" w:rsidP="00CA09A3">
            <w:pPr>
              <w:rPr>
                <w:rFonts w:cs="Arial"/>
                <w:color w:val="000000"/>
                <w:sz w:val="20"/>
                <w:szCs w:val="20"/>
              </w:rPr>
            </w:pPr>
          </w:p>
        </w:tc>
        <w:tc>
          <w:tcPr>
            <w:tcW w:w="6548" w:type="dxa"/>
          </w:tcPr>
          <w:tbl>
            <w:tblPr>
              <w:tblW w:w="6299" w:type="dxa"/>
              <w:tblLayout w:type="fixed"/>
              <w:tblCellMar>
                <w:left w:w="57" w:type="dxa"/>
                <w:right w:w="57" w:type="dxa"/>
              </w:tblCellMar>
              <w:tblLook w:val="0000" w:firstRow="0" w:lastRow="0" w:firstColumn="0" w:lastColumn="0" w:noHBand="0" w:noVBand="0"/>
            </w:tblPr>
            <w:tblGrid>
              <w:gridCol w:w="2381"/>
              <w:gridCol w:w="2642"/>
              <w:gridCol w:w="1276"/>
            </w:tblGrid>
            <w:tr w:rsidR="00C60096" w:rsidRPr="00831224" w:rsidTr="00A34D3F">
              <w:tc>
                <w:tcPr>
                  <w:tcW w:w="6299" w:type="dxa"/>
                  <w:gridSpan w:val="3"/>
                  <w:tcBorders>
                    <w:top w:val="single" w:sz="4" w:space="0" w:color="E36C0A" w:themeColor="accent6" w:themeShade="BF"/>
                    <w:bottom w:val="single" w:sz="4" w:space="0" w:color="E36C0A" w:themeColor="accent6" w:themeShade="BF"/>
                  </w:tcBorders>
                  <w:shd w:val="clear" w:color="auto" w:fill="auto"/>
                  <w:noWrap/>
                </w:tcPr>
                <w:p w:rsidR="00C60096" w:rsidRPr="00C60096" w:rsidRDefault="00C60096" w:rsidP="00746FE6">
                  <w:pPr>
                    <w:tabs>
                      <w:tab w:val="left" w:pos="5675"/>
                    </w:tabs>
                    <w:spacing w:before="40"/>
                    <w:rPr>
                      <w:rFonts w:cs="Arial"/>
                      <w:b/>
                      <w:sz w:val="18"/>
                      <w:szCs w:val="18"/>
                    </w:rPr>
                  </w:pPr>
                  <w:r>
                    <w:rPr>
                      <w:rFonts w:cs="Arial"/>
                      <w:b/>
                      <w:sz w:val="18"/>
                      <w:szCs w:val="18"/>
                    </w:rPr>
                    <w:t>Natural Disaster Assistance</w:t>
                  </w:r>
                  <w:r w:rsidR="00B97CBD">
                    <w:rPr>
                      <w:rFonts w:cs="Arial"/>
                      <w:b/>
                      <w:sz w:val="18"/>
                      <w:szCs w:val="18"/>
                    </w:rPr>
                    <w:t xml:space="preserve"> for </w:t>
                  </w:r>
                  <w:r w:rsidR="002305F6">
                    <w:rPr>
                      <w:rFonts w:cs="Arial"/>
                      <w:b/>
                      <w:sz w:val="18"/>
                      <w:szCs w:val="18"/>
                    </w:rPr>
                    <w:t>2016-17</w:t>
                  </w:r>
                  <w:r w:rsidR="00FE71F5">
                    <w:rPr>
                      <w:rFonts w:cs="Arial"/>
                      <w:b/>
                      <w:sz w:val="18"/>
                      <w:szCs w:val="18"/>
                    </w:rPr>
                    <w:t xml:space="preserve"> </w:t>
                  </w:r>
                  <w:r w:rsidR="00FE71F5">
                    <w:rPr>
                      <w:rFonts w:cs="Arial"/>
                      <w:b/>
                      <w:sz w:val="18"/>
                      <w:szCs w:val="18"/>
                    </w:rPr>
                    <w:tab/>
                    <w:t xml:space="preserve">  </w:t>
                  </w:r>
                  <w:r>
                    <w:rPr>
                      <w:rFonts w:cs="Arial"/>
                      <w:b/>
                      <w:sz w:val="18"/>
                      <w:szCs w:val="18"/>
                    </w:rPr>
                    <w:t>($)</w:t>
                  </w:r>
                </w:p>
              </w:tc>
            </w:tr>
            <w:tr w:rsidR="00FE32C4" w:rsidRPr="00831224" w:rsidTr="00A34D3F">
              <w:tc>
                <w:tcPr>
                  <w:tcW w:w="2381" w:type="dxa"/>
                  <w:tcBorders>
                    <w:top w:val="single" w:sz="4" w:space="0" w:color="E36C0A" w:themeColor="accent6" w:themeShade="BF"/>
                  </w:tcBorders>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 xml:space="preserve">Baw </w:t>
                  </w:r>
                  <w:proofErr w:type="spellStart"/>
                  <w:r w:rsidRPr="0009514D">
                    <w:rPr>
                      <w:rFonts w:cs="Arial"/>
                      <w:sz w:val="18"/>
                      <w:szCs w:val="18"/>
                    </w:rPr>
                    <w:t>Baw</w:t>
                  </w:r>
                  <w:proofErr w:type="spellEnd"/>
                  <w:r w:rsidRPr="0009514D">
                    <w:rPr>
                      <w:rFonts w:cs="Arial"/>
                      <w:sz w:val="18"/>
                      <w:szCs w:val="18"/>
                    </w:rPr>
                    <w:t xml:space="preserve"> (S)</w:t>
                  </w:r>
                </w:p>
              </w:tc>
              <w:tc>
                <w:tcPr>
                  <w:tcW w:w="2642" w:type="dxa"/>
                  <w:tcBorders>
                    <w:top w:val="single" w:sz="4" w:space="0" w:color="E36C0A" w:themeColor="accent6" w:themeShade="BF"/>
                  </w:tcBorders>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 xml:space="preserve">Storm </w:t>
                  </w:r>
                </w:p>
              </w:tc>
              <w:tc>
                <w:tcPr>
                  <w:tcW w:w="1276" w:type="dxa"/>
                  <w:tcBorders>
                    <w:top w:val="single" w:sz="4" w:space="0" w:color="E36C0A" w:themeColor="accent6" w:themeShade="BF"/>
                  </w:tcBorders>
                  <w:shd w:val="clear" w:color="auto" w:fill="auto"/>
                  <w:noWrap/>
                  <w:vAlign w:val="center"/>
                </w:tcPr>
                <w:p w:rsidR="00FE32C4" w:rsidRPr="00AB47E1" w:rsidRDefault="00FE32C4" w:rsidP="00FE32C4">
                  <w:pPr>
                    <w:spacing w:before="20"/>
                    <w:jc w:val="right"/>
                    <w:rPr>
                      <w:rFonts w:cs="Arial"/>
                      <w:sz w:val="18"/>
                      <w:szCs w:val="18"/>
                    </w:rPr>
                  </w:pPr>
                  <w:r w:rsidRPr="0009514D">
                    <w:rPr>
                      <w:rFonts w:cs="Arial"/>
                      <w:sz w:val="18"/>
                      <w:szCs w:val="18"/>
                    </w:rPr>
                    <w:t>35,000</w:t>
                  </w:r>
                </w:p>
              </w:tc>
            </w:tr>
            <w:tr w:rsidR="00FE32C4" w:rsidRPr="00831224" w:rsidTr="00746FE6">
              <w:tc>
                <w:tcPr>
                  <w:tcW w:w="2381"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Benalla (RC)</w:t>
                  </w:r>
                </w:p>
              </w:tc>
              <w:tc>
                <w:tcPr>
                  <w:tcW w:w="2642"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 xml:space="preserve">Bushfire </w:t>
                  </w:r>
                </w:p>
              </w:tc>
              <w:tc>
                <w:tcPr>
                  <w:tcW w:w="1276" w:type="dxa"/>
                  <w:shd w:val="clear" w:color="auto" w:fill="auto"/>
                  <w:noWrap/>
                  <w:vAlign w:val="center"/>
                </w:tcPr>
                <w:p w:rsidR="00FE32C4" w:rsidRPr="00AB47E1" w:rsidRDefault="00FE32C4" w:rsidP="00FE32C4">
                  <w:pPr>
                    <w:spacing w:before="20"/>
                    <w:jc w:val="right"/>
                    <w:rPr>
                      <w:rFonts w:cs="Arial"/>
                      <w:sz w:val="18"/>
                      <w:szCs w:val="18"/>
                    </w:rPr>
                  </w:pPr>
                  <w:r w:rsidRPr="0009514D">
                    <w:rPr>
                      <w:rFonts w:cs="Arial"/>
                      <w:sz w:val="18"/>
                      <w:szCs w:val="18"/>
                    </w:rPr>
                    <w:t>31,296</w:t>
                  </w:r>
                </w:p>
              </w:tc>
            </w:tr>
            <w:tr w:rsidR="00FE32C4" w:rsidRPr="00831224" w:rsidTr="00746FE6">
              <w:tc>
                <w:tcPr>
                  <w:tcW w:w="2381"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East Gippsland (S)</w:t>
                  </w:r>
                </w:p>
              </w:tc>
              <w:tc>
                <w:tcPr>
                  <w:tcW w:w="2642" w:type="dxa"/>
                  <w:shd w:val="clear" w:color="auto" w:fill="auto"/>
                  <w:noWrap/>
                  <w:vAlign w:val="center"/>
                </w:tcPr>
                <w:p w:rsidR="00FE32C4" w:rsidRDefault="00FE32C4" w:rsidP="00FE32C4">
                  <w:pPr>
                    <w:spacing w:before="20"/>
                    <w:rPr>
                      <w:rFonts w:cs="Arial"/>
                      <w:sz w:val="18"/>
                      <w:szCs w:val="18"/>
                    </w:rPr>
                  </w:pPr>
                  <w:r w:rsidRPr="0009514D">
                    <w:rPr>
                      <w:rFonts w:cs="Arial"/>
                      <w:sz w:val="18"/>
                      <w:szCs w:val="18"/>
                    </w:rPr>
                    <w:t xml:space="preserve">Flood </w:t>
                  </w:r>
                  <w:r>
                    <w:rPr>
                      <w:rFonts w:cs="Arial"/>
                      <w:sz w:val="18"/>
                      <w:szCs w:val="18"/>
                    </w:rPr>
                    <w:t>(2 events)</w:t>
                  </w:r>
                </w:p>
                <w:p w:rsidR="00FE32C4" w:rsidRPr="00AB47E1" w:rsidRDefault="00FE32C4" w:rsidP="00FE32C4">
                  <w:pPr>
                    <w:spacing w:before="20"/>
                    <w:rPr>
                      <w:rFonts w:cs="Arial"/>
                      <w:sz w:val="18"/>
                      <w:szCs w:val="18"/>
                    </w:rPr>
                  </w:pPr>
                  <w:r w:rsidRPr="0009514D">
                    <w:rPr>
                      <w:rFonts w:cs="Arial"/>
                      <w:sz w:val="18"/>
                      <w:szCs w:val="18"/>
                    </w:rPr>
                    <w:t xml:space="preserve">Bushfire </w:t>
                  </w:r>
                </w:p>
              </w:tc>
              <w:tc>
                <w:tcPr>
                  <w:tcW w:w="1276" w:type="dxa"/>
                  <w:shd w:val="clear" w:color="auto" w:fill="auto"/>
                  <w:noWrap/>
                  <w:vAlign w:val="center"/>
                </w:tcPr>
                <w:p w:rsidR="00FE32C4" w:rsidRPr="00AB47E1" w:rsidRDefault="00FE32C4" w:rsidP="00FE32C4">
                  <w:pPr>
                    <w:spacing w:before="20"/>
                    <w:jc w:val="right"/>
                    <w:rPr>
                      <w:rFonts w:cs="Arial"/>
                      <w:sz w:val="18"/>
                      <w:szCs w:val="18"/>
                    </w:rPr>
                  </w:pPr>
                  <w:r w:rsidRPr="0009514D">
                    <w:rPr>
                      <w:rFonts w:cs="Arial"/>
                      <w:sz w:val="18"/>
                      <w:szCs w:val="18"/>
                    </w:rPr>
                    <w:t>59,729</w:t>
                  </w:r>
                </w:p>
              </w:tc>
            </w:tr>
            <w:tr w:rsidR="00FE32C4" w:rsidRPr="00831224" w:rsidTr="00746FE6">
              <w:tc>
                <w:tcPr>
                  <w:tcW w:w="2381"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Hepburn (S)</w:t>
                  </w:r>
                </w:p>
              </w:tc>
              <w:tc>
                <w:tcPr>
                  <w:tcW w:w="2642"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 xml:space="preserve">Tornado </w:t>
                  </w:r>
                </w:p>
              </w:tc>
              <w:tc>
                <w:tcPr>
                  <w:tcW w:w="1276" w:type="dxa"/>
                  <w:shd w:val="clear" w:color="auto" w:fill="auto"/>
                  <w:noWrap/>
                  <w:vAlign w:val="center"/>
                </w:tcPr>
                <w:p w:rsidR="00FE32C4" w:rsidRPr="00AB47E1" w:rsidRDefault="00FE32C4" w:rsidP="00FE32C4">
                  <w:pPr>
                    <w:spacing w:before="20"/>
                    <w:jc w:val="right"/>
                    <w:rPr>
                      <w:rFonts w:cs="Arial"/>
                      <w:sz w:val="18"/>
                      <w:szCs w:val="18"/>
                    </w:rPr>
                  </w:pPr>
                  <w:r w:rsidRPr="0009514D">
                    <w:rPr>
                      <w:rFonts w:cs="Arial"/>
                      <w:sz w:val="18"/>
                      <w:szCs w:val="18"/>
                    </w:rPr>
                    <w:t>35,000</w:t>
                  </w:r>
                </w:p>
              </w:tc>
            </w:tr>
            <w:tr w:rsidR="00FE32C4" w:rsidRPr="00831224" w:rsidTr="00746FE6">
              <w:tc>
                <w:tcPr>
                  <w:tcW w:w="2381"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Knox (C)</w:t>
                  </w:r>
                </w:p>
              </w:tc>
              <w:tc>
                <w:tcPr>
                  <w:tcW w:w="2642"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 xml:space="preserve">Storm </w:t>
                  </w:r>
                </w:p>
              </w:tc>
              <w:tc>
                <w:tcPr>
                  <w:tcW w:w="1276" w:type="dxa"/>
                  <w:shd w:val="clear" w:color="auto" w:fill="auto"/>
                  <w:noWrap/>
                  <w:vAlign w:val="center"/>
                </w:tcPr>
                <w:p w:rsidR="00FE32C4" w:rsidRPr="00AB47E1" w:rsidRDefault="00FE32C4" w:rsidP="00FE32C4">
                  <w:pPr>
                    <w:spacing w:before="20"/>
                    <w:jc w:val="right"/>
                    <w:rPr>
                      <w:rFonts w:cs="Arial"/>
                      <w:sz w:val="18"/>
                      <w:szCs w:val="18"/>
                    </w:rPr>
                  </w:pPr>
                  <w:r w:rsidRPr="0009514D">
                    <w:rPr>
                      <w:rFonts w:cs="Arial"/>
                      <w:sz w:val="18"/>
                      <w:szCs w:val="18"/>
                    </w:rPr>
                    <w:t>11,132</w:t>
                  </w:r>
                </w:p>
              </w:tc>
            </w:tr>
            <w:tr w:rsidR="00FE32C4" w:rsidRPr="00831224" w:rsidTr="00746FE6">
              <w:tc>
                <w:tcPr>
                  <w:tcW w:w="2381"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Latrobe (C)</w:t>
                  </w:r>
                </w:p>
              </w:tc>
              <w:tc>
                <w:tcPr>
                  <w:tcW w:w="2642"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 xml:space="preserve">Storm </w:t>
                  </w:r>
                </w:p>
              </w:tc>
              <w:tc>
                <w:tcPr>
                  <w:tcW w:w="1276" w:type="dxa"/>
                  <w:shd w:val="clear" w:color="auto" w:fill="auto"/>
                  <w:noWrap/>
                  <w:vAlign w:val="center"/>
                </w:tcPr>
                <w:p w:rsidR="00FE32C4" w:rsidRPr="00AB47E1" w:rsidRDefault="00FE32C4" w:rsidP="00FE32C4">
                  <w:pPr>
                    <w:spacing w:before="20"/>
                    <w:jc w:val="right"/>
                    <w:rPr>
                      <w:rFonts w:cs="Arial"/>
                      <w:sz w:val="18"/>
                      <w:szCs w:val="18"/>
                    </w:rPr>
                  </w:pPr>
                  <w:r w:rsidRPr="0009514D">
                    <w:rPr>
                      <w:rFonts w:cs="Arial"/>
                      <w:sz w:val="18"/>
                      <w:szCs w:val="18"/>
                    </w:rPr>
                    <w:t>18,477</w:t>
                  </w:r>
                </w:p>
              </w:tc>
            </w:tr>
            <w:tr w:rsidR="00FE32C4" w:rsidRPr="00831224" w:rsidTr="00746FE6">
              <w:tc>
                <w:tcPr>
                  <w:tcW w:w="2381"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Mansfield (S)</w:t>
                  </w:r>
                </w:p>
              </w:tc>
              <w:tc>
                <w:tcPr>
                  <w:tcW w:w="2642"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 xml:space="preserve">Storm </w:t>
                  </w:r>
                </w:p>
              </w:tc>
              <w:tc>
                <w:tcPr>
                  <w:tcW w:w="1276" w:type="dxa"/>
                  <w:shd w:val="clear" w:color="auto" w:fill="auto"/>
                  <w:noWrap/>
                  <w:vAlign w:val="center"/>
                </w:tcPr>
                <w:p w:rsidR="00FE32C4" w:rsidRPr="00AB47E1" w:rsidRDefault="00FE32C4" w:rsidP="00FE32C4">
                  <w:pPr>
                    <w:spacing w:before="20"/>
                    <w:jc w:val="right"/>
                    <w:rPr>
                      <w:rFonts w:cs="Arial"/>
                      <w:sz w:val="18"/>
                      <w:szCs w:val="18"/>
                    </w:rPr>
                  </w:pPr>
                  <w:r w:rsidRPr="0009514D">
                    <w:rPr>
                      <w:rFonts w:cs="Arial"/>
                      <w:sz w:val="18"/>
                      <w:szCs w:val="18"/>
                    </w:rPr>
                    <w:t>35,000</w:t>
                  </w:r>
                </w:p>
              </w:tc>
            </w:tr>
            <w:tr w:rsidR="00FE32C4" w:rsidRPr="00831224" w:rsidTr="00746FE6">
              <w:tc>
                <w:tcPr>
                  <w:tcW w:w="2381"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Mitchell (S)</w:t>
                  </w:r>
                </w:p>
              </w:tc>
              <w:tc>
                <w:tcPr>
                  <w:tcW w:w="2642"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 xml:space="preserve">Bushfire </w:t>
                  </w:r>
                </w:p>
              </w:tc>
              <w:tc>
                <w:tcPr>
                  <w:tcW w:w="1276" w:type="dxa"/>
                  <w:shd w:val="clear" w:color="auto" w:fill="auto"/>
                  <w:noWrap/>
                  <w:vAlign w:val="center"/>
                </w:tcPr>
                <w:p w:rsidR="00FE32C4" w:rsidRPr="00AB47E1" w:rsidRDefault="00FE32C4" w:rsidP="00FE32C4">
                  <w:pPr>
                    <w:spacing w:before="20"/>
                    <w:jc w:val="right"/>
                    <w:rPr>
                      <w:rFonts w:cs="Arial"/>
                      <w:sz w:val="18"/>
                      <w:szCs w:val="18"/>
                    </w:rPr>
                  </w:pPr>
                  <w:r w:rsidRPr="0009514D">
                    <w:rPr>
                      <w:rFonts w:cs="Arial"/>
                      <w:sz w:val="18"/>
                      <w:szCs w:val="18"/>
                    </w:rPr>
                    <w:t>23,799</w:t>
                  </w:r>
                </w:p>
              </w:tc>
            </w:tr>
            <w:tr w:rsidR="00FE32C4" w:rsidRPr="00831224" w:rsidTr="00746FE6">
              <w:tc>
                <w:tcPr>
                  <w:tcW w:w="2381"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Moyne (S)</w:t>
                  </w:r>
                </w:p>
              </w:tc>
              <w:tc>
                <w:tcPr>
                  <w:tcW w:w="2642"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 xml:space="preserve">Flood </w:t>
                  </w:r>
                </w:p>
              </w:tc>
              <w:tc>
                <w:tcPr>
                  <w:tcW w:w="1276" w:type="dxa"/>
                  <w:shd w:val="clear" w:color="auto" w:fill="auto"/>
                  <w:noWrap/>
                  <w:vAlign w:val="center"/>
                </w:tcPr>
                <w:p w:rsidR="00FE32C4" w:rsidRPr="00AB47E1" w:rsidRDefault="00FE32C4" w:rsidP="00FE32C4">
                  <w:pPr>
                    <w:spacing w:before="20"/>
                    <w:jc w:val="right"/>
                    <w:rPr>
                      <w:rFonts w:cs="Arial"/>
                      <w:sz w:val="18"/>
                      <w:szCs w:val="18"/>
                    </w:rPr>
                  </w:pPr>
                  <w:r w:rsidRPr="0009514D">
                    <w:rPr>
                      <w:rFonts w:cs="Arial"/>
                      <w:sz w:val="18"/>
                      <w:szCs w:val="18"/>
                    </w:rPr>
                    <w:t>35,000</w:t>
                  </w:r>
                </w:p>
              </w:tc>
            </w:tr>
            <w:tr w:rsidR="00FE32C4" w:rsidRPr="00831224" w:rsidTr="00746FE6">
              <w:tc>
                <w:tcPr>
                  <w:tcW w:w="2381"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Murrindindi (S)</w:t>
                  </w:r>
                </w:p>
              </w:tc>
              <w:tc>
                <w:tcPr>
                  <w:tcW w:w="2642"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 xml:space="preserve">Flood </w:t>
                  </w:r>
                </w:p>
              </w:tc>
              <w:tc>
                <w:tcPr>
                  <w:tcW w:w="1276" w:type="dxa"/>
                  <w:shd w:val="clear" w:color="auto" w:fill="auto"/>
                  <w:noWrap/>
                  <w:vAlign w:val="center"/>
                </w:tcPr>
                <w:p w:rsidR="00FE32C4" w:rsidRPr="00AB47E1" w:rsidRDefault="00FE32C4" w:rsidP="00FE32C4">
                  <w:pPr>
                    <w:spacing w:before="20"/>
                    <w:jc w:val="right"/>
                    <w:rPr>
                      <w:rFonts w:cs="Arial"/>
                      <w:sz w:val="18"/>
                      <w:szCs w:val="18"/>
                    </w:rPr>
                  </w:pPr>
                  <w:r w:rsidRPr="0009514D">
                    <w:rPr>
                      <w:rFonts w:cs="Arial"/>
                      <w:sz w:val="18"/>
                      <w:szCs w:val="18"/>
                    </w:rPr>
                    <w:t>27,315</w:t>
                  </w:r>
                </w:p>
              </w:tc>
            </w:tr>
            <w:tr w:rsidR="00FE32C4" w:rsidRPr="00831224" w:rsidTr="00746FE6">
              <w:tc>
                <w:tcPr>
                  <w:tcW w:w="2381"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Nillumbik (S)</w:t>
                  </w:r>
                </w:p>
              </w:tc>
              <w:tc>
                <w:tcPr>
                  <w:tcW w:w="2642"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 xml:space="preserve">Flood </w:t>
                  </w:r>
                  <w:r>
                    <w:rPr>
                      <w:rFonts w:cs="Arial"/>
                      <w:sz w:val="18"/>
                      <w:szCs w:val="18"/>
                    </w:rPr>
                    <w:t>(2 events)</w:t>
                  </w:r>
                </w:p>
              </w:tc>
              <w:tc>
                <w:tcPr>
                  <w:tcW w:w="1276" w:type="dxa"/>
                  <w:shd w:val="clear" w:color="auto" w:fill="auto"/>
                  <w:noWrap/>
                  <w:vAlign w:val="center"/>
                </w:tcPr>
                <w:p w:rsidR="00FE32C4" w:rsidRPr="00AB47E1" w:rsidRDefault="00FE32C4" w:rsidP="00FE32C4">
                  <w:pPr>
                    <w:spacing w:before="20"/>
                    <w:jc w:val="right"/>
                    <w:rPr>
                      <w:rFonts w:cs="Arial"/>
                      <w:sz w:val="18"/>
                      <w:szCs w:val="18"/>
                    </w:rPr>
                  </w:pPr>
                  <w:r w:rsidRPr="0009514D">
                    <w:rPr>
                      <w:rFonts w:cs="Arial"/>
                      <w:sz w:val="18"/>
                      <w:szCs w:val="18"/>
                    </w:rPr>
                    <w:t>70,000</w:t>
                  </w:r>
                </w:p>
              </w:tc>
            </w:tr>
            <w:tr w:rsidR="00FE32C4" w:rsidRPr="00831224" w:rsidTr="00746FE6">
              <w:tc>
                <w:tcPr>
                  <w:tcW w:w="2381"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Northern Grampians (S)</w:t>
                  </w:r>
                </w:p>
              </w:tc>
              <w:tc>
                <w:tcPr>
                  <w:tcW w:w="2642"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 xml:space="preserve">Flood </w:t>
                  </w:r>
                </w:p>
              </w:tc>
              <w:tc>
                <w:tcPr>
                  <w:tcW w:w="1276" w:type="dxa"/>
                  <w:shd w:val="clear" w:color="auto" w:fill="auto"/>
                  <w:noWrap/>
                  <w:vAlign w:val="center"/>
                </w:tcPr>
                <w:p w:rsidR="00FE32C4" w:rsidRPr="00AB47E1" w:rsidRDefault="00FE32C4" w:rsidP="00FE32C4">
                  <w:pPr>
                    <w:spacing w:before="20"/>
                    <w:jc w:val="right"/>
                    <w:rPr>
                      <w:rFonts w:cs="Arial"/>
                      <w:sz w:val="18"/>
                      <w:szCs w:val="18"/>
                    </w:rPr>
                  </w:pPr>
                  <w:r w:rsidRPr="0009514D">
                    <w:rPr>
                      <w:rFonts w:cs="Arial"/>
                      <w:sz w:val="18"/>
                      <w:szCs w:val="18"/>
                    </w:rPr>
                    <w:t>35,000</w:t>
                  </w:r>
                </w:p>
              </w:tc>
            </w:tr>
            <w:tr w:rsidR="00FE32C4" w:rsidRPr="00831224" w:rsidTr="00746FE6">
              <w:tc>
                <w:tcPr>
                  <w:tcW w:w="2381"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South Gippsland (S)</w:t>
                  </w:r>
                </w:p>
              </w:tc>
              <w:tc>
                <w:tcPr>
                  <w:tcW w:w="2642"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 xml:space="preserve">Storm </w:t>
                  </w:r>
                </w:p>
              </w:tc>
              <w:tc>
                <w:tcPr>
                  <w:tcW w:w="1276" w:type="dxa"/>
                  <w:shd w:val="clear" w:color="auto" w:fill="auto"/>
                  <w:noWrap/>
                  <w:vAlign w:val="center"/>
                </w:tcPr>
                <w:p w:rsidR="00FE32C4" w:rsidRPr="00AB47E1" w:rsidRDefault="00FE32C4" w:rsidP="00FE32C4">
                  <w:pPr>
                    <w:spacing w:before="20"/>
                    <w:jc w:val="right"/>
                    <w:rPr>
                      <w:rFonts w:cs="Arial"/>
                      <w:sz w:val="18"/>
                      <w:szCs w:val="18"/>
                    </w:rPr>
                  </w:pPr>
                  <w:r w:rsidRPr="0009514D">
                    <w:rPr>
                      <w:rFonts w:cs="Arial"/>
                      <w:sz w:val="18"/>
                      <w:szCs w:val="18"/>
                    </w:rPr>
                    <w:t>35,000</w:t>
                  </w:r>
                </w:p>
              </w:tc>
            </w:tr>
            <w:tr w:rsidR="00FE32C4" w:rsidRPr="00831224" w:rsidTr="00746FE6">
              <w:tc>
                <w:tcPr>
                  <w:tcW w:w="2381"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Strathbogie (S)</w:t>
                  </w:r>
                </w:p>
              </w:tc>
              <w:tc>
                <w:tcPr>
                  <w:tcW w:w="2642" w:type="dxa"/>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 xml:space="preserve">Bushfire </w:t>
                  </w:r>
                  <w:r>
                    <w:rPr>
                      <w:rFonts w:cs="Arial"/>
                      <w:sz w:val="18"/>
                      <w:szCs w:val="18"/>
                    </w:rPr>
                    <w:t>(2 events)</w:t>
                  </w:r>
                </w:p>
              </w:tc>
              <w:tc>
                <w:tcPr>
                  <w:tcW w:w="1276" w:type="dxa"/>
                  <w:shd w:val="clear" w:color="auto" w:fill="auto"/>
                  <w:noWrap/>
                  <w:vAlign w:val="center"/>
                </w:tcPr>
                <w:p w:rsidR="00FE32C4" w:rsidRPr="00AB47E1" w:rsidRDefault="00FE32C4" w:rsidP="00FE32C4">
                  <w:pPr>
                    <w:spacing w:before="20"/>
                    <w:jc w:val="right"/>
                    <w:rPr>
                      <w:rFonts w:cs="Arial"/>
                      <w:sz w:val="18"/>
                      <w:szCs w:val="18"/>
                    </w:rPr>
                  </w:pPr>
                  <w:r w:rsidRPr="0009514D">
                    <w:rPr>
                      <w:rFonts w:cs="Arial"/>
                      <w:sz w:val="18"/>
                      <w:szCs w:val="18"/>
                    </w:rPr>
                    <w:t>42,014</w:t>
                  </w:r>
                </w:p>
              </w:tc>
            </w:tr>
            <w:tr w:rsidR="00FE32C4" w:rsidRPr="00831224" w:rsidTr="00A34D3F">
              <w:tc>
                <w:tcPr>
                  <w:tcW w:w="2381" w:type="dxa"/>
                  <w:tcBorders>
                    <w:bottom w:val="single" w:sz="4" w:space="0" w:color="E36C0A" w:themeColor="accent6" w:themeShade="BF"/>
                  </w:tcBorders>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Wellington (S)</w:t>
                  </w:r>
                </w:p>
              </w:tc>
              <w:tc>
                <w:tcPr>
                  <w:tcW w:w="2642" w:type="dxa"/>
                  <w:tcBorders>
                    <w:bottom w:val="single" w:sz="4" w:space="0" w:color="E36C0A" w:themeColor="accent6" w:themeShade="BF"/>
                  </w:tcBorders>
                  <w:shd w:val="clear" w:color="auto" w:fill="auto"/>
                  <w:noWrap/>
                  <w:vAlign w:val="center"/>
                </w:tcPr>
                <w:p w:rsidR="00FE32C4" w:rsidRPr="00AB47E1" w:rsidRDefault="00FE32C4" w:rsidP="00FE32C4">
                  <w:pPr>
                    <w:spacing w:before="20"/>
                    <w:rPr>
                      <w:rFonts w:cs="Arial"/>
                      <w:sz w:val="18"/>
                      <w:szCs w:val="18"/>
                    </w:rPr>
                  </w:pPr>
                  <w:r w:rsidRPr="0009514D">
                    <w:rPr>
                      <w:rFonts w:cs="Arial"/>
                      <w:sz w:val="18"/>
                      <w:szCs w:val="18"/>
                    </w:rPr>
                    <w:t xml:space="preserve">Bushfire </w:t>
                  </w:r>
                </w:p>
              </w:tc>
              <w:tc>
                <w:tcPr>
                  <w:tcW w:w="1276" w:type="dxa"/>
                  <w:tcBorders>
                    <w:bottom w:val="single" w:sz="4" w:space="0" w:color="E36C0A" w:themeColor="accent6" w:themeShade="BF"/>
                  </w:tcBorders>
                  <w:shd w:val="clear" w:color="auto" w:fill="auto"/>
                  <w:noWrap/>
                  <w:vAlign w:val="center"/>
                </w:tcPr>
                <w:p w:rsidR="00FE32C4" w:rsidRPr="00AB47E1" w:rsidRDefault="00FE32C4" w:rsidP="00FE32C4">
                  <w:pPr>
                    <w:spacing w:before="20"/>
                    <w:jc w:val="right"/>
                    <w:rPr>
                      <w:rFonts w:cs="Arial"/>
                      <w:sz w:val="18"/>
                      <w:szCs w:val="18"/>
                    </w:rPr>
                  </w:pPr>
                  <w:r w:rsidRPr="0009514D">
                    <w:rPr>
                      <w:rFonts w:cs="Arial"/>
                      <w:sz w:val="18"/>
                      <w:szCs w:val="18"/>
                    </w:rPr>
                    <w:t>35,000</w:t>
                  </w:r>
                </w:p>
              </w:tc>
            </w:tr>
            <w:tr w:rsidR="00FE32C4" w:rsidRPr="00831224" w:rsidTr="00A34D3F">
              <w:tc>
                <w:tcPr>
                  <w:tcW w:w="2381" w:type="dxa"/>
                  <w:tcBorders>
                    <w:top w:val="single" w:sz="4" w:space="0" w:color="E36C0A" w:themeColor="accent6" w:themeShade="BF"/>
                    <w:bottom w:val="single" w:sz="4" w:space="0" w:color="E36C0A" w:themeColor="accent6" w:themeShade="BF"/>
                  </w:tcBorders>
                  <w:shd w:val="clear" w:color="auto" w:fill="auto"/>
                  <w:noWrap/>
                </w:tcPr>
                <w:p w:rsidR="00FE32C4" w:rsidRPr="00AB47E1" w:rsidRDefault="00FE32C4" w:rsidP="00403489">
                  <w:pPr>
                    <w:spacing w:before="40"/>
                    <w:rPr>
                      <w:rFonts w:cs="Arial"/>
                      <w:b/>
                      <w:sz w:val="18"/>
                      <w:szCs w:val="18"/>
                    </w:rPr>
                  </w:pPr>
                </w:p>
              </w:tc>
              <w:tc>
                <w:tcPr>
                  <w:tcW w:w="2642" w:type="dxa"/>
                  <w:tcBorders>
                    <w:top w:val="single" w:sz="4" w:space="0" w:color="E36C0A" w:themeColor="accent6" w:themeShade="BF"/>
                    <w:bottom w:val="single" w:sz="4" w:space="0" w:color="E36C0A" w:themeColor="accent6" w:themeShade="BF"/>
                  </w:tcBorders>
                  <w:shd w:val="clear" w:color="auto" w:fill="auto"/>
                  <w:noWrap/>
                  <w:vAlign w:val="center"/>
                </w:tcPr>
                <w:p w:rsidR="00FE32C4" w:rsidRPr="00AB47E1" w:rsidRDefault="00FE32C4" w:rsidP="00FE32C4">
                  <w:pPr>
                    <w:spacing w:before="20"/>
                    <w:rPr>
                      <w:rFonts w:cs="Arial"/>
                      <w:sz w:val="18"/>
                      <w:szCs w:val="18"/>
                    </w:rPr>
                  </w:pPr>
                </w:p>
              </w:tc>
              <w:tc>
                <w:tcPr>
                  <w:tcW w:w="1276" w:type="dxa"/>
                  <w:tcBorders>
                    <w:top w:val="single" w:sz="4" w:space="0" w:color="E36C0A" w:themeColor="accent6" w:themeShade="BF"/>
                    <w:bottom w:val="single" w:sz="4" w:space="0" w:color="E36C0A" w:themeColor="accent6" w:themeShade="BF"/>
                  </w:tcBorders>
                  <w:shd w:val="clear" w:color="auto" w:fill="auto"/>
                  <w:noWrap/>
                  <w:vAlign w:val="center"/>
                </w:tcPr>
                <w:p w:rsidR="00FE32C4" w:rsidRPr="00FE32C4" w:rsidRDefault="00FE32C4" w:rsidP="00FE32C4">
                  <w:pPr>
                    <w:spacing w:before="20"/>
                    <w:jc w:val="right"/>
                    <w:rPr>
                      <w:rFonts w:cs="Arial"/>
                      <w:b/>
                      <w:sz w:val="18"/>
                      <w:szCs w:val="18"/>
                    </w:rPr>
                  </w:pPr>
                  <w:r w:rsidRPr="00FE32C4">
                    <w:rPr>
                      <w:rFonts w:cs="Arial"/>
                      <w:b/>
                      <w:sz w:val="18"/>
                      <w:szCs w:val="18"/>
                    </w:rPr>
                    <w:t>528,762</w:t>
                  </w:r>
                </w:p>
              </w:tc>
            </w:tr>
          </w:tbl>
          <w:p w:rsidR="00404178" w:rsidRDefault="00404178" w:rsidP="00CA09A3">
            <w:pPr>
              <w:jc w:val="both"/>
              <w:rPr>
                <w:rFonts w:cs="Arial"/>
                <w:color w:val="000000"/>
                <w:sz w:val="20"/>
                <w:szCs w:val="20"/>
              </w:rPr>
            </w:pPr>
          </w:p>
          <w:p w:rsidR="001E6249" w:rsidRDefault="001E6249"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5575B0" w:rsidRPr="000A2D62" w:rsidRDefault="005575B0" w:rsidP="00CA09A3">
            <w:pPr>
              <w:jc w:val="both"/>
              <w:rPr>
                <w:rFonts w:cs="Arial"/>
                <w:color w:val="000000"/>
                <w:sz w:val="20"/>
                <w:szCs w:val="20"/>
              </w:rPr>
            </w:pPr>
          </w:p>
        </w:tc>
      </w:tr>
    </w:tbl>
    <w:p w:rsidR="002D43DD" w:rsidRDefault="002D43DD"/>
    <w:p w:rsidR="002D43DD" w:rsidRDefault="002D43DD">
      <w:r>
        <w:br w:type="page"/>
      </w:r>
    </w:p>
    <w:p w:rsidR="005575B0" w:rsidRDefault="005575B0"/>
    <w:tbl>
      <w:tblPr>
        <w:tblW w:w="9287" w:type="dxa"/>
        <w:shd w:val="clear" w:color="auto" w:fill="D2D2D2"/>
        <w:tblLayout w:type="fixed"/>
        <w:tblLook w:val="01E0" w:firstRow="1" w:lastRow="1" w:firstColumn="1" w:lastColumn="1" w:noHBand="0" w:noVBand="0"/>
      </w:tblPr>
      <w:tblGrid>
        <w:gridCol w:w="2381"/>
        <w:gridCol w:w="6906"/>
      </w:tblGrid>
      <w:tr w:rsidR="000810AC" w:rsidRPr="002104DE" w:rsidTr="005575B0">
        <w:trPr>
          <w:cantSplit/>
        </w:trPr>
        <w:tc>
          <w:tcPr>
            <w:tcW w:w="9287" w:type="dxa"/>
            <w:gridSpan w:val="2"/>
            <w:shd w:val="clear" w:color="auto" w:fill="D2D2D2"/>
          </w:tcPr>
          <w:p w:rsidR="005575B0" w:rsidRPr="00454BFA" w:rsidRDefault="005575B0" w:rsidP="005575B0">
            <w:pPr>
              <w:spacing w:after="120"/>
              <w:jc w:val="both"/>
              <w:rPr>
                <w:rFonts w:cs="Arial"/>
                <w:color w:val="E36C0A" w:themeColor="accent6" w:themeShade="BF"/>
                <w:sz w:val="16"/>
                <w:szCs w:val="16"/>
              </w:rPr>
            </w:pPr>
          </w:p>
          <w:p w:rsidR="000810AC" w:rsidRPr="003E21BB" w:rsidRDefault="000810AC" w:rsidP="008D6EC0">
            <w:pPr>
              <w:pStyle w:val="No1Heading"/>
            </w:pPr>
            <w:r w:rsidRPr="003E21BB">
              <w:t>Allocation of General Purpose Grants</w:t>
            </w:r>
          </w:p>
          <w:p w:rsidR="000810AC" w:rsidRPr="00561CFD" w:rsidRDefault="000810AC" w:rsidP="005575B0">
            <w:pPr>
              <w:spacing w:before="120" w:after="120"/>
              <w:jc w:val="both"/>
              <w:rPr>
                <w:rFonts w:cs="Arial"/>
                <w:szCs w:val="22"/>
              </w:rPr>
            </w:pPr>
            <w:r w:rsidRPr="00454BFA">
              <w:rPr>
                <w:rFonts w:cs="Arial"/>
                <w:b/>
                <w:szCs w:val="22"/>
              </w:rPr>
              <w:t>Cos</w:t>
            </w:r>
            <w:r w:rsidRPr="00561CFD">
              <w:rPr>
                <w:rFonts w:cs="Arial"/>
                <w:b/>
                <w:szCs w:val="22"/>
              </w:rPr>
              <w:t>t Adjustors</w:t>
            </w:r>
          </w:p>
          <w:p w:rsidR="000810AC" w:rsidRPr="00561CFD" w:rsidRDefault="000810AC" w:rsidP="005575B0">
            <w:pPr>
              <w:spacing w:before="120" w:after="120"/>
              <w:jc w:val="both"/>
              <w:rPr>
                <w:rFonts w:cs="Arial"/>
                <w:sz w:val="20"/>
                <w:szCs w:val="20"/>
              </w:rPr>
            </w:pPr>
            <w:r w:rsidRPr="00561CFD">
              <w:rPr>
                <w:rFonts w:cs="Arial"/>
                <w:sz w:val="20"/>
                <w:szCs w:val="20"/>
              </w:rPr>
              <w:t>A set of cost adjustors is used in the Victoria Grants Commission’s formula for allocating general purpose grants to Victorian councils.  These are designed to reflect differences between councils and take account of factors that make service provision cost more or less for individual councils than the State average.</w:t>
            </w:r>
          </w:p>
          <w:p w:rsidR="000810AC" w:rsidRPr="00561CFD" w:rsidRDefault="000810AC" w:rsidP="005575B0">
            <w:pPr>
              <w:spacing w:before="120" w:after="120"/>
              <w:jc w:val="both"/>
              <w:rPr>
                <w:rFonts w:cs="Arial"/>
                <w:sz w:val="20"/>
                <w:szCs w:val="20"/>
              </w:rPr>
            </w:pPr>
            <w:r w:rsidRPr="00561CFD">
              <w:rPr>
                <w:rFonts w:cs="Arial"/>
                <w:sz w:val="20"/>
                <w:szCs w:val="20"/>
              </w:rPr>
              <w:t>Individual cost adjustment index values are calculated for each of the cost adjustors for each council.  These are shown in Appendix 4D.</w:t>
            </w:r>
          </w:p>
          <w:p w:rsidR="00D87077" w:rsidRPr="00561CFD" w:rsidRDefault="000810AC" w:rsidP="005575B0">
            <w:pPr>
              <w:spacing w:before="120" w:after="120"/>
              <w:jc w:val="both"/>
              <w:rPr>
                <w:rFonts w:cs="Arial"/>
                <w:sz w:val="20"/>
                <w:szCs w:val="20"/>
              </w:rPr>
            </w:pPr>
            <w:r w:rsidRPr="00561CFD">
              <w:rPr>
                <w:rFonts w:cs="Arial"/>
                <w:sz w:val="20"/>
                <w:szCs w:val="20"/>
              </w:rPr>
              <w:t>The 1</w:t>
            </w:r>
            <w:r w:rsidR="00D87077" w:rsidRPr="00561CFD">
              <w:rPr>
                <w:rFonts w:cs="Arial"/>
                <w:sz w:val="20"/>
                <w:szCs w:val="20"/>
              </w:rPr>
              <w:t>2</w:t>
            </w:r>
            <w:r w:rsidRPr="00561CFD">
              <w:rPr>
                <w:rFonts w:cs="Arial"/>
                <w:sz w:val="20"/>
                <w:szCs w:val="20"/>
              </w:rPr>
              <w:t xml:space="preserve"> cost adjustors used by the Commission for the </w:t>
            </w:r>
            <w:r w:rsidR="002305F6">
              <w:rPr>
                <w:rFonts w:cs="Arial"/>
                <w:sz w:val="20"/>
                <w:szCs w:val="20"/>
              </w:rPr>
              <w:t>2016-17</w:t>
            </w:r>
            <w:r w:rsidRPr="00561CFD">
              <w:rPr>
                <w:rFonts w:cs="Arial"/>
                <w:sz w:val="20"/>
                <w:szCs w:val="20"/>
              </w:rPr>
              <w:t xml:space="preserve"> allocations are listed below.  </w:t>
            </w:r>
            <w:r w:rsidR="00831224" w:rsidRPr="00561CFD">
              <w:rPr>
                <w:rFonts w:cs="Arial"/>
                <w:sz w:val="20"/>
                <w:szCs w:val="20"/>
              </w:rPr>
              <w:br/>
            </w:r>
            <w:r w:rsidRPr="00561CFD">
              <w:rPr>
                <w:rFonts w:cs="Arial"/>
                <w:sz w:val="20"/>
                <w:szCs w:val="20"/>
              </w:rPr>
              <w:t>Data sources for these cost adjustors are detailed in Appendix 4L.</w:t>
            </w:r>
          </w:p>
        </w:tc>
      </w:tr>
      <w:tr w:rsidR="000810AC" w:rsidRPr="002104DE" w:rsidTr="005575B0">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Aged Pensioners</w:t>
            </w:r>
          </w:p>
        </w:tc>
        <w:tc>
          <w:tcPr>
            <w:tcW w:w="6906" w:type="dxa"/>
            <w:tcBorders>
              <w:left w:val="single" w:sz="18" w:space="0" w:color="E36C0A" w:themeColor="accent6" w:themeShade="BF"/>
            </w:tcBorders>
            <w:shd w:val="clear" w:color="auto" w:fill="D2D2D2"/>
          </w:tcPr>
          <w:p w:rsidR="005575B0" w:rsidRPr="00C60096" w:rsidRDefault="000810AC" w:rsidP="005575B0">
            <w:pPr>
              <w:spacing w:before="120" w:after="240"/>
              <w:jc w:val="both"/>
              <w:rPr>
                <w:rFonts w:cs="Arial"/>
                <w:sz w:val="18"/>
                <w:szCs w:val="18"/>
              </w:rPr>
            </w:pPr>
            <w:r w:rsidRPr="00C60096">
              <w:rPr>
                <w:rFonts w:cs="Arial"/>
                <w:sz w:val="18"/>
                <w:szCs w:val="18"/>
              </w:rPr>
              <w:t>Recognises that councils with high numbers of aged pensioners, relative to the number of people aged over 60 years, are likely to have additional expenditure requirements.</w:t>
            </w:r>
          </w:p>
        </w:tc>
      </w:tr>
      <w:tr w:rsidR="00D87077" w:rsidRPr="002104DE" w:rsidTr="005575B0">
        <w:trPr>
          <w:cantSplit/>
        </w:trPr>
        <w:tc>
          <w:tcPr>
            <w:tcW w:w="2381" w:type="dxa"/>
            <w:tcBorders>
              <w:right w:val="single" w:sz="18" w:space="0" w:color="E36C0A" w:themeColor="accent6" w:themeShade="BF"/>
            </w:tcBorders>
            <w:shd w:val="clear" w:color="auto" w:fill="D2D2D2"/>
          </w:tcPr>
          <w:p w:rsidR="00D87077" w:rsidRPr="003E21BB" w:rsidRDefault="00D87077"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Economies of Scale</w:t>
            </w:r>
          </w:p>
        </w:tc>
        <w:tc>
          <w:tcPr>
            <w:tcW w:w="6906" w:type="dxa"/>
            <w:tcBorders>
              <w:left w:val="single" w:sz="18" w:space="0" w:color="E36C0A" w:themeColor="accent6" w:themeShade="BF"/>
            </w:tcBorders>
            <w:shd w:val="clear" w:color="auto" w:fill="D2D2D2"/>
          </w:tcPr>
          <w:p w:rsidR="005575B0" w:rsidRPr="00C60096" w:rsidRDefault="00D87077" w:rsidP="005575B0">
            <w:pPr>
              <w:spacing w:before="120" w:after="240"/>
              <w:jc w:val="both"/>
              <w:rPr>
                <w:rFonts w:cs="Arial"/>
                <w:sz w:val="18"/>
                <w:szCs w:val="18"/>
              </w:rPr>
            </w:pPr>
            <w:r w:rsidRPr="00C60096">
              <w:rPr>
                <w:rFonts w:cs="Arial"/>
                <w:sz w:val="18"/>
                <w:szCs w:val="18"/>
              </w:rPr>
              <w:t>Recognises the economies of scale inherent in providing some local government services to larger populations.</w:t>
            </w:r>
          </w:p>
        </w:tc>
      </w:tr>
      <w:tr w:rsidR="000810AC" w:rsidRPr="002104DE" w:rsidTr="005575B0">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Environmental Risk</w:t>
            </w:r>
          </w:p>
        </w:tc>
        <w:tc>
          <w:tcPr>
            <w:tcW w:w="6906" w:type="dxa"/>
            <w:tcBorders>
              <w:left w:val="single" w:sz="18" w:space="0" w:color="E36C0A" w:themeColor="accent6" w:themeShade="BF"/>
            </w:tcBorders>
            <w:shd w:val="clear" w:color="auto" w:fill="D2D2D2"/>
          </w:tcPr>
          <w:p w:rsidR="005575B0" w:rsidRPr="00C60096" w:rsidRDefault="000810AC" w:rsidP="005575B0">
            <w:pPr>
              <w:spacing w:before="120" w:after="240"/>
              <w:jc w:val="both"/>
              <w:rPr>
                <w:rFonts w:cs="Arial"/>
                <w:sz w:val="18"/>
                <w:szCs w:val="18"/>
              </w:rPr>
            </w:pPr>
            <w:r w:rsidRPr="00C60096">
              <w:rPr>
                <w:rFonts w:cs="Arial"/>
                <w:sz w:val="18"/>
                <w:szCs w:val="18"/>
              </w:rPr>
              <w:t>Recognises that councils face differing levels of risk from floods, bushfires and land erosion leading to varying impacts on council expenditure.</w:t>
            </w:r>
          </w:p>
        </w:tc>
      </w:tr>
      <w:tr w:rsidR="000810AC" w:rsidRPr="002104DE" w:rsidTr="005575B0">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Indigenous Population</w:t>
            </w:r>
          </w:p>
        </w:tc>
        <w:tc>
          <w:tcPr>
            <w:tcW w:w="6906" w:type="dxa"/>
            <w:tcBorders>
              <w:left w:val="single" w:sz="18" w:space="0" w:color="E36C0A" w:themeColor="accent6" w:themeShade="BF"/>
            </w:tcBorders>
            <w:shd w:val="clear" w:color="auto" w:fill="D2D2D2"/>
          </w:tcPr>
          <w:p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providing services to people of Aboriginal or Torres Strait Islander descent.</w:t>
            </w:r>
          </w:p>
        </w:tc>
      </w:tr>
      <w:tr w:rsidR="000810AC" w:rsidRPr="002104DE" w:rsidTr="005575B0">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Language</w:t>
            </w:r>
          </w:p>
        </w:tc>
        <w:tc>
          <w:tcPr>
            <w:tcW w:w="6906" w:type="dxa"/>
            <w:tcBorders>
              <w:left w:val="single" w:sz="18" w:space="0" w:color="E36C0A" w:themeColor="accent6" w:themeShade="BF"/>
            </w:tcBorders>
            <w:shd w:val="clear" w:color="auto" w:fill="D2D2D2"/>
          </w:tcPr>
          <w:p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providing services to residents, particularly newly arrived migrants, with a low level of proficiency in English.</w:t>
            </w:r>
          </w:p>
        </w:tc>
      </w:tr>
      <w:tr w:rsidR="000810AC" w:rsidRPr="002104DE" w:rsidTr="005575B0">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Population Dispersion</w:t>
            </w:r>
          </w:p>
        </w:tc>
        <w:tc>
          <w:tcPr>
            <w:tcW w:w="6906" w:type="dxa"/>
            <w:tcBorders>
              <w:left w:val="single" w:sz="18" w:space="0" w:color="E36C0A" w:themeColor="accent6" w:themeShade="BF"/>
            </w:tcBorders>
            <w:shd w:val="clear" w:color="auto" w:fill="D2D2D2"/>
          </w:tcPr>
          <w:p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having to provide infrastructure and services to more than one population centre.</w:t>
            </w:r>
          </w:p>
        </w:tc>
      </w:tr>
      <w:tr w:rsidR="000810AC" w:rsidRPr="002104DE" w:rsidTr="005575B0">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Population Growth</w:t>
            </w:r>
          </w:p>
        </w:tc>
        <w:tc>
          <w:tcPr>
            <w:tcW w:w="6906" w:type="dxa"/>
            <w:tcBorders>
              <w:left w:val="single" w:sz="18" w:space="0" w:color="E36C0A" w:themeColor="accent6" w:themeShade="BF"/>
            </w:tcBorders>
            <w:shd w:val="clear" w:color="auto" w:fill="D2D2D2"/>
          </w:tcPr>
          <w:p w:rsidR="005575B0" w:rsidRPr="00C60096" w:rsidRDefault="000810AC" w:rsidP="005575B0">
            <w:pPr>
              <w:spacing w:before="120" w:after="240"/>
              <w:jc w:val="both"/>
              <w:rPr>
                <w:rFonts w:cs="Arial"/>
                <w:sz w:val="18"/>
                <w:szCs w:val="18"/>
              </w:rPr>
            </w:pPr>
            <w:r w:rsidRPr="00C60096">
              <w:rPr>
                <w:rFonts w:cs="Arial"/>
                <w:sz w:val="18"/>
                <w:szCs w:val="18"/>
              </w:rPr>
              <w:t>Recognises that areas of higher population growth require relatively greater council effort in providing some services.</w:t>
            </w:r>
          </w:p>
        </w:tc>
      </w:tr>
      <w:tr w:rsidR="000810AC" w:rsidRPr="002104DE" w:rsidTr="005575B0">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Population &lt;6 Years</w:t>
            </w:r>
          </w:p>
        </w:tc>
        <w:tc>
          <w:tcPr>
            <w:tcW w:w="6906" w:type="dxa"/>
            <w:tcBorders>
              <w:left w:val="single" w:sz="18" w:space="0" w:color="E36C0A" w:themeColor="accent6" w:themeShade="BF"/>
            </w:tcBorders>
            <w:shd w:val="clear" w:color="auto" w:fill="D2D2D2"/>
          </w:tcPr>
          <w:p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providing services to children less than 6 years of age.</w:t>
            </w:r>
          </w:p>
        </w:tc>
      </w:tr>
      <w:tr w:rsidR="000810AC" w:rsidRPr="002104DE" w:rsidTr="005575B0">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Regional Significance</w:t>
            </w:r>
          </w:p>
        </w:tc>
        <w:tc>
          <w:tcPr>
            <w:tcW w:w="6906" w:type="dxa"/>
            <w:tcBorders>
              <w:left w:val="single" w:sz="18" w:space="0" w:color="E36C0A" w:themeColor="accent6" w:themeShade="BF"/>
            </w:tcBorders>
            <w:shd w:val="clear" w:color="auto" w:fill="D2D2D2"/>
          </w:tcPr>
          <w:p w:rsidR="005575B0" w:rsidRPr="00C60096" w:rsidRDefault="000810AC" w:rsidP="005575B0">
            <w:pPr>
              <w:spacing w:before="120" w:after="240"/>
              <w:jc w:val="both"/>
              <w:rPr>
                <w:rFonts w:cs="Arial"/>
                <w:sz w:val="18"/>
                <w:szCs w:val="18"/>
              </w:rPr>
            </w:pPr>
            <w:r w:rsidRPr="00C60096">
              <w:rPr>
                <w:rFonts w:cs="Arial"/>
                <w:sz w:val="18"/>
                <w:szCs w:val="18"/>
              </w:rPr>
              <w:t>Recognises that some municipalities provide a range of services to a larger than average catchment area, increasing the demand on some council services.</w:t>
            </w:r>
          </w:p>
        </w:tc>
      </w:tr>
      <w:tr w:rsidR="000810AC" w:rsidRPr="002104DE" w:rsidTr="005575B0">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Remoteness</w:t>
            </w:r>
          </w:p>
        </w:tc>
        <w:tc>
          <w:tcPr>
            <w:tcW w:w="6906" w:type="dxa"/>
            <w:tcBorders>
              <w:left w:val="single" w:sz="18" w:space="0" w:color="E36C0A" w:themeColor="accent6" w:themeShade="BF"/>
            </w:tcBorders>
            <w:shd w:val="clear" w:color="auto" w:fill="D2D2D2"/>
          </w:tcPr>
          <w:p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caused by remoteness from major service centres.</w:t>
            </w:r>
          </w:p>
        </w:tc>
      </w:tr>
      <w:tr w:rsidR="000810AC" w:rsidRPr="002104DE" w:rsidTr="005575B0">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Socio-Economic</w:t>
            </w:r>
          </w:p>
        </w:tc>
        <w:tc>
          <w:tcPr>
            <w:tcW w:w="6906" w:type="dxa"/>
            <w:tcBorders>
              <w:left w:val="single" w:sz="18" w:space="0" w:color="E36C0A" w:themeColor="accent6" w:themeShade="BF"/>
            </w:tcBorders>
            <w:shd w:val="clear" w:color="auto" w:fill="D2D2D2"/>
          </w:tcPr>
          <w:p w:rsidR="005575B0" w:rsidRPr="00C60096" w:rsidRDefault="000810AC" w:rsidP="005575B0">
            <w:pPr>
              <w:spacing w:before="120" w:after="240"/>
              <w:jc w:val="both"/>
              <w:rPr>
                <w:rFonts w:cs="Arial"/>
                <w:sz w:val="18"/>
                <w:szCs w:val="18"/>
              </w:rPr>
            </w:pPr>
            <w:r w:rsidRPr="00C60096">
              <w:rPr>
                <w:rFonts w:cs="Arial"/>
                <w:sz w:val="18"/>
                <w:szCs w:val="18"/>
              </w:rPr>
              <w:t>Recognises that residents of areas of relative socio-economic disadvantage are likely to make a greater call on certain council services.</w:t>
            </w:r>
          </w:p>
        </w:tc>
      </w:tr>
      <w:tr w:rsidR="000810AC" w:rsidRPr="002104DE" w:rsidTr="005575B0">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Tourism</w:t>
            </w:r>
          </w:p>
        </w:tc>
        <w:tc>
          <w:tcPr>
            <w:tcW w:w="6906" w:type="dxa"/>
            <w:tcBorders>
              <w:left w:val="single" w:sz="18" w:space="0" w:color="E36C0A" w:themeColor="accent6" w:themeShade="BF"/>
            </w:tcBorders>
            <w:shd w:val="clear" w:color="auto" w:fill="D2D2D2"/>
          </w:tcPr>
          <w:p w:rsidR="005575B0" w:rsidRPr="00C60096" w:rsidRDefault="000810AC" w:rsidP="005575B0">
            <w:pPr>
              <w:spacing w:before="120" w:after="240"/>
              <w:jc w:val="both"/>
              <w:rPr>
                <w:rFonts w:cs="Arial"/>
                <w:sz w:val="18"/>
                <w:szCs w:val="18"/>
              </w:rPr>
            </w:pPr>
            <w:r w:rsidRPr="00C60096">
              <w:rPr>
                <w:rFonts w:cs="Arial"/>
                <w:sz w:val="18"/>
                <w:szCs w:val="18"/>
              </w:rPr>
              <w:t>Recognises that councils in areas attracting significant numbers of tourists have additional expenditure requirements.</w:t>
            </w:r>
          </w:p>
        </w:tc>
      </w:tr>
    </w:tbl>
    <w:p w:rsidR="004C40DA" w:rsidRDefault="004C40DA" w:rsidP="000810AC">
      <w:pPr>
        <w:jc w:val="both"/>
        <w:rPr>
          <w:rFonts w:cs="Arial"/>
          <w:color w:val="000000"/>
        </w:rPr>
      </w:pPr>
    </w:p>
    <w:p w:rsidR="005575B0" w:rsidRDefault="005575B0">
      <w:pPr>
        <w:rPr>
          <w:rFonts w:cs="Arial"/>
          <w:color w:val="000000"/>
        </w:rPr>
      </w:pPr>
      <w:r>
        <w:rPr>
          <w:rFonts w:cs="Arial"/>
          <w:color w:val="000000"/>
        </w:rPr>
        <w:br w:type="page"/>
      </w:r>
    </w:p>
    <w:p w:rsidR="005575B0" w:rsidRDefault="005575B0" w:rsidP="000810AC">
      <w:pPr>
        <w:jc w:val="both"/>
        <w:rPr>
          <w:rFonts w:cs="Arial"/>
          <w:color w:val="000000"/>
        </w:rPr>
      </w:pPr>
    </w:p>
    <w:tbl>
      <w:tblPr>
        <w:tblW w:w="9288" w:type="dxa"/>
        <w:tblBorders>
          <w:insideV w:val="single" w:sz="18" w:space="0" w:color="FFFFFF"/>
        </w:tblBorders>
        <w:shd w:val="clear" w:color="auto" w:fill="D2D2D2"/>
        <w:tblLayout w:type="fixed"/>
        <w:tblLook w:val="01E0" w:firstRow="1" w:lastRow="1" w:firstColumn="1" w:lastColumn="1" w:noHBand="0" w:noVBand="0"/>
      </w:tblPr>
      <w:tblGrid>
        <w:gridCol w:w="2381"/>
        <w:gridCol w:w="6907"/>
      </w:tblGrid>
      <w:tr w:rsidR="000810AC" w:rsidRPr="002104DE" w:rsidTr="002104DE">
        <w:trPr>
          <w:cantSplit/>
        </w:trPr>
        <w:tc>
          <w:tcPr>
            <w:tcW w:w="9288" w:type="dxa"/>
            <w:gridSpan w:val="2"/>
            <w:shd w:val="clear" w:color="auto" w:fill="D2D2D2"/>
          </w:tcPr>
          <w:p w:rsidR="000810AC" w:rsidRPr="00935D04" w:rsidRDefault="000810AC" w:rsidP="005575B0">
            <w:pPr>
              <w:spacing w:after="120"/>
              <w:jc w:val="both"/>
              <w:rPr>
                <w:rFonts w:cs="Arial"/>
                <w:sz w:val="16"/>
                <w:szCs w:val="16"/>
              </w:rPr>
            </w:pPr>
          </w:p>
          <w:p w:rsidR="000810AC" w:rsidRPr="003E21BB" w:rsidRDefault="000810AC" w:rsidP="008D6EC0">
            <w:pPr>
              <w:pStyle w:val="No1Heading"/>
            </w:pPr>
            <w:r w:rsidRPr="003E21BB">
              <w:t>Allocation of General Purpose Grants</w:t>
            </w:r>
          </w:p>
          <w:p w:rsidR="000810AC" w:rsidRPr="00C60096" w:rsidRDefault="000810AC" w:rsidP="005575B0">
            <w:pPr>
              <w:spacing w:before="120" w:after="120"/>
              <w:jc w:val="both"/>
              <w:rPr>
                <w:rFonts w:cs="Arial"/>
                <w:szCs w:val="22"/>
              </w:rPr>
            </w:pPr>
            <w:r w:rsidRPr="00C60096">
              <w:rPr>
                <w:rFonts w:cs="Arial"/>
                <w:b/>
                <w:szCs w:val="22"/>
              </w:rPr>
              <w:t>Revenue Adjustors</w:t>
            </w:r>
          </w:p>
          <w:p w:rsidR="000810AC" w:rsidRPr="00C60096" w:rsidRDefault="000810AC" w:rsidP="005575B0">
            <w:pPr>
              <w:spacing w:before="120" w:after="120"/>
              <w:jc w:val="both"/>
              <w:rPr>
                <w:rFonts w:cs="Arial"/>
                <w:sz w:val="20"/>
                <w:szCs w:val="20"/>
              </w:rPr>
            </w:pPr>
            <w:r w:rsidRPr="00C60096">
              <w:rPr>
                <w:rFonts w:cs="Arial"/>
                <w:sz w:val="20"/>
                <w:szCs w:val="20"/>
              </w:rPr>
              <w:t>A set of revenue adjustors is used in the Victoria Grants Commission’s formula for allocating general purpose grants to Victorian councils.  These are designed to reflect differences between councils and take account of factors that impact on a council’s relative capacity to raise revenue from user fees and charges.</w:t>
            </w:r>
          </w:p>
          <w:p w:rsidR="000810AC" w:rsidRPr="00C60096" w:rsidRDefault="000810AC" w:rsidP="005575B0">
            <w:pPr>
              <w:spacing w:before="120" w:after="120"/>
              <w:jc w:val="both"/>
              <w:rPr>
                <w:rFonts w:cs="Arial"/>
                <w:sz w:val="20"/>
                <w:szCs w:val="20"/>
              </w:rPr>
            </w:pPr>
            <w:r w:rsidRPr="00C60096">
              <w:rPr>
                <w:rFonts w:cs="Arial"/>
                <w:sz w:val="20"/>
                <w:szCs w:val="20"/>
              </w:rPr>
              <w:t>Individual revenue adjustment index values are calculated for each of the revenue adjustors for each council.  These are shown in Appendix 4H.</w:t>
            </w:r>
          </w:p>
          <w:p w:rsidR="00D87077" w:rsidRDefault="000810AC" w:rsidP="005575B0">
            <w:pPr>
              <w:spacing w:before="120" w:after="120"/>
              <w:jc w:val="both"/>
              <w:rPr>
                <w:rFonts w:cs="Arial"/>
                <w:sz w:val="20"/>
                <w:szCs w:val="20"/>
              </w:rPr>
            </w:pPr>
            <w:r w:rsidRPr="00C60096">
              <w:rPr>
                <w:rFonts w:cs="Arial"/>
                <w:sz w:val="20"/>
                <w:szCs w:val="20"/>
              </w:rPr>
              <w:t xml:space="preserve">The five revenue adjustors used by the Commission for the </w:t>
            </w:r>
            <w:r w:rsidR="002305F6">
              <w:rPr>
                <w:rFonts w:cs="Arial"/>
                <w:sz w:val="20"/>
                <w:szCs w:val="20"/>
              </w:rPr>
              <w:t>2016-17</w:t>
            </w:r>
            <w:r w:rsidRPr="00C60096">
              <w:rPr>
                <w:rFonts w:cs="Arial"/>
                <w:sz w:val="20"/>
                <w:szCs w:val="20"/>
              </w:rPr>
              <w:t xml:space="preserve"> allocations are listed below.  Data sources for these revenue adjustors are detailed in Appendix 4L.</w:t>
            </w:r>
          </w:p>
          <w:p w:rsidR="005575B0" w:rsidRPr="00D87077" w:rsidRDefault="005575B0" w:rsidP="005575B0">
            <w:pPr>
              <w:spacing w:before="120" w:after="120"/>
              <w:jc w:val="both"/>
              <w:rPr>
                <w:rFonts w:cs="Arial"/>
                <w:sz w:val="20"/>
                <w:szCs w:val="20"/>
              </w:rPr>
            </w:pPr>
          </w:p>
        </w:tc>
      </w:tr>
      <w:tr w:rsidR="000810AC" w:rsidRPr="002104DE" w:rsidTr="003E21BB">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Household Income</w:t>
            </w:r>
          </w:p>
        </w:tc>
        <w:tc>
          <w:tcPr>
            <w:tcW w:w="6907" w:type="dxa"/>
            <w:tcBorders>
              <w:left w:val="single" w:sz="18" w:space="0" w:color="E36C0A" w:themeColor="accent6" w:themeShade="BF"/>
            </w:tcBorders>
            <w:shd w:val="clear" w:color="auto" w:fill="D2D2D2"/>
          </w:tcPr>
          <w:p w:rsidR="000810AC" w:rsidRPr="00C60096" w:rsidRDefault="000810AC" w:rsidP="005575B0">
            <w:pPr>
              <w:spacing w:before="120" w:after="240"/>
              <w:jc w:val="both"/>
              <w:rPr>
                <w:rFonts w:cs="Arial"/>
                <w:sz w:val="18"/>
                <w:szCs w:val="18"/>
              </w:rPr>
            </w:pPr>
            <w:r w:rsidRPr="00C60096">
              <w:rPr>
                <w:rFonts w:cs="Arial"/>
                <w:sz w:val="18"/>
                <w:szCs w:val="18"/>
              </w:rPr>
              <w:t>Recognises the impact that household income has on the level of fees and charges that a council can raise.</w:t>
            </w:r>
          </w:p>
        </w:tc>
      </w:tr>
      <w:tr w:rsidR="000810AC" w:rsidRPr="002104DE" w:rsidTr="003E21BB">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Socio-Economic</w:t>
            </w:r>
          </w:p>
        </w:tc>
        <w:tc>
          <w:tcPr>
            <w:tcW w:w="6907" w:type="dxa"/>
            <w:tcBorders>
              <w:left w:val="single" w:sz="18" w:space="0" w:color="E36C0A" w:themeColor="accent6" w:themeShade="BF"/>
            </w:tcBorders>
            <w:shd w:val="clear" w:color="auto" w:fill="D2D2D2"/>
          </w:tcPr>
          <w:p w:rsidR="000810AC" w:rsidRPr="00C60096" w:rsidRDefault="000810AC" w:rsidP="005575B0">
            <w:pPr>
              <w:spacing w:before="120" w:after="240"/>
              <w:jc w:val="both"/>
              <w:rPr>
                <w:rFonts w:cs="Arial"/>
                <w:sz w:val="18"/>
                <w:szCs w:val="18"/>
              </w:rPr>
            </w:pPr>
            <w:r w:rsidRPr="00C60096">
              <w:rPr>
                <w:rFonts w:cs="Arial"/>
                <w:sz w:val="18"/>
                <w:szCs w:val="18"/>
              </w:rPr>
              <w:t>Recognises that residents of areas of relative socio-economic disadvantage are likely to have a lower capacity to pay fees and charges than residents of areas of relative socio-economic advantage.</w:t>
            </w:r>
          </w:p>
        </w:tc>
      </w:tr>
      <w:tr w:rsidR="000810AC" w:rsidRPr="002104DE" w:rsidTr="003E21BB">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Tourism</w:t>
            </w:r>
          </w:p>
        </w:tc>
        <w:tc>
          <w:tcPr>
            <w:tcW w:w="6907" w:type="dxa"/>
            <w:tcBorders>
              <w:left w:val="single" w:sz="18" w:space="0" w:color="E36C0A" w:themeColor="accent6" w:themeShade="BF"/>
            </w:tcBorders>
            <w:shd w:val="clear" w:color="auto" w:fill="D2D2D2"/>
          </w:tcPr>
          <w:p w:rsidR="000810AC" w:rsidRPr="00C60096" w:rsidRDefault="000810AC" w:rsidP="005575B0">
            <w:pPr>
              <w:spacing w:before="120" w:after="240"/>
              <w:jc w:val="both"/>
              <w:rPr>
                <w:rFonts w:cs="Arial"/>
                <w:sz w:val="18"/>
                <w:szCs w:val="18"/>
              </w:rPr>
            </w:pPr>
            <w:r w:rsidRPr="00C60096">
              <w:rPr>
                <w:rFonts w:cs="Arial"/>
                <w:sz w:val="18"/>
                <w:szCs w:val="18"/>
              </w:rPr>
              <w:t>Recognises the impact that tourism has on the level of fees and charges that a council can raise, particularly in relation to tourist facilities.</w:t>
            </w:r>
          </w:p>
        </w:tc>
      </w:tr>
      <w:tr w:rsidR="000810AC" w:rsidRPr="002104DE" w:rsidTr="003E21BB">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Value of Development</w:t>
            </w:r>
          </w:p>
        </w:tc>
        <w:tc>
          <w:tcPr>
            <w:tcW w:w="6907" w:type="dxa"/>
            <w:tcBorders>
              <w:left w:val="single" w:sz="18" w:space="0" w:color="E36C0A" w:themeColor="accent6" w:themeShade="BF"/>
            </w:tcBorders>
            <w:shd w:val="clear" w:color="auto" w:fill="D2D2D2"/>
          </w:tcPr>
          <w:p w:rsidR="000810AC" w:rsidRPr="00C60096" w:rsidRDefault="000810AC" w:rsidP="005575B0">
            <w:pPr>
              <w:spacing w:before="120" w:after="240"/>
              <w:jc w:val="both"/>
              <w:rPr>
                <w:rFonts w:cs="Arial"/>
                <w:sz w:val="18"/>
                <w:szCs w:val="18"/>
              </w:rPr>
            </w:pPr>
            <w:r w:rsidRPr="00C60096">
              <w:rPr>
                <w:rFonts w:cs="Arial"/>
                <w:sz w:val="18"/>
                <w:szCs w:val="18"/>
              </w:rPr>
              <w:t>Recognises that municipalities that have a high value of development, as represented by building approvals, have a greater capacity to raise fees and charges, particularly in relation to planning and building services.</w:t>
            </w:r>
          </w:p>
        </w:tc>
      </w:tr>
      <w:tr w:rsidR="000810AC" w:rsidRPr="002104DE" w:rsidTr="003E21BB">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Valuations (Commercial)</w:t>
            </w:r>
          </w:p>
        </w:tc>
        <w:tc>
          <w:tcPr>
            <w:tcW w:w="6907" w:type="dxa"/>
            <w:tcBorders>
              <w:left w:val="single" w:sz="18" w:space="0" w:color="E36C0A" w:themeColor="accent6" w:themeShade="BF"/>
            </w:tcBorders>
            <w:shd w:val="clear" w:color="auto" w:fill="D2D2D2"/>
          </w:tcPr>
          <w:p w:rsidR="000810AC" w:rsidRPr="00C60096" w:rsidRDefault="000810AC" w:rsidP="005575B0">
            <w:pPr>
              <w:spacing w:before="120" w:after="240"/>
              <w:jc w:val="both"/>
              <w:rPr>
                <w:rFonts w:cs="Arial"/>
                <w:sz w:val="18"/>
                <w:szCs w:val="18"/>
              </w:rPr>
            </w:pPr>
            <w:r w:rsidRPr="00C60096">
              <w:rPr>
                <w:rFonts w:cs="Arial"/>
                <w:sz w:val="18"/>
                <w:szCs w:val="18"/>
              </w:rPr>
              <w:t>Recognises that municipalities that have a high proportion of commercial activity have a greater capacity to raise fees and charges, particularly in relation to parking fees and fines.</w:t>
            </w:r>
          </w:p>
        </w:tc>
      </w:tr>
    </w:tbl>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r>
        <w:rPr>
          <w:rFonts w:cs="Arial"/>
          <w:color w:val="000000"/>
        </w:rPr>
        <w:br w:type="page"/>
      </w:r>
    </w:p>
    <w:p w:rsidR="000810AC" w:rsidRPr="0052321D" w:rsidRDefault="000810AC" w:rsidP="008D6EC0">
      <w:pPr>
        <w:pStyle w:val="StyleStyleNo1HeadingBottomSinglesolidlineSeaGreen2"/>
      </w:pPr>
      <w:r w:rsidRPr="0052321D">
        <w:t>5.</w:t>
      </w:r>
      <w:r w:rsidRPr="0052321D">
        <w:tab/>
        <w:t>LOCAL ROADS GRANTS</w:t>
      </w: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sz w:val="20"/>
          <w:szCs w:val="20"/>
        </w:rPr>
      </w:pPr>
      <w:r w:rsidRPr="000A2D62">
        <w:rPr>
          <w:rFonts w:cs="Arial"/>
          <w:color w:val="000000"/>
          <w:sz w:val="20"/>
          <w:szCs w:val="20"/>
        </w:rPr>
        <w:t xml:space="preserve">This section provides details of the allocation of local roads grants for </w:t>
      </w:r>
      <w:r w:rsidR="002305F6">
        <w:rPr>
          <w:rFonts w:cs="Arial"/>
          <w:color w:val="000000"/>
          <w:sz w:val="20"/>
          <w:szCs w:val="20"/>
        </w:rPr>
        <w:t>2016-17</w:t>
      </w:r>
      <w:r w:rsidRPr="000A2D62">
        <w:rPr>
          <w:rFonts w:cs="Arial"/>
          <w:color w:val="000000"/>
          <w:sz w:val="20"/>
          <w:szCs w:val="20"/>
        </w:rPr>
        <w:t>, which were determined during the period covered by this Annual Report.</w:t>
      </w: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tbl>
      <w:tblPr>
        <w:tblW w:w="9648" w:type="dxa"/>
        <w:tblBorders>
          <w:top w:val="single" w:sz="4" w:space="0" w:color="auto"/>
        </w:tblBorders>
        <w:tblLayout w:type="fixed"/>
        <w:tblLook w:val="01E0" w:firstRow="1" w:lastRow="1" w:firstColumn="1" w:lastColumn="1" w:noHBand="0" w:noVBand="0"/>
      </w:tblPr>
      <w:tblGrid>
        <w:gridCol w:w="2381"/>
        <w:gridCol w:w="236"/>
        <w:gridCol w:w="7031"/>
      </w:tblGrid>
      <w:tr w:rsidR="000810AC" w:rsidRPr="007447A4" w:rsidTr="003E21BB">
        <w:trPr>
          <w:cantSplit/>
        </w:trPr>
        <w:tc>
          <w:tcPr>
            <w:tcW w:w="2381" w:type="dxa"/>
            <w:tcBorders>
              <w:top w:val="nil"/>
              <w:right w:val="single" w:sz="18" w:space="0" w:color="E36C0A" w:themeColor="accent6" w:themeShade="BF"/>
            </w:tcBorders>
            <w:shd w:val="clear" w:color="auto" w:fill="auto"/>
          </w:tcPr>
          <w:p w:rsidR="000810AC" w:rsidRPr="003E21BB" w:rsidRDefault="000810AC" w:rsidP="00CA09A3">
            <w:pPr>
              <w:rPr>
                <w:rStyle w:val="StyleBoldSeaGreen"/>
                <w:rFonts w:cs="Arial"/>
                <w:color w:val="E36C0A" w:themeColor="accent6" w:themeShade="BF"/>
              </w:rPr>
            </w:pPr>
            <w:r w:rsidRPr="003E21BB">
              <w:rPr>
                <w:rStyle w:val="StyleBoldSeaGreen"/>
                <w:rFonts w:cs="Arial"/>
                <w:color w:val="E36C0A" w:themeColor="accent6" w:themeShade="BF"/>
              </w:rPr>
              <w:t>Background</w:t>
            </w:r>
          </w:p>
        </w:tc>
        <w:tc>
          <w:tcPr>
            <w:tcW w:w="236" w:type="dxa"/>
            <w:tcBorders>
              <w:top w:val="nil"/>
              <w:left w:val="single" w:sz="18" w:space="0" w:color="E36C0A" w:themeColor="accent6" w:themeShade="BF"/>
              <w:bottom w:val="nil"/>
            </w:tcBorders>
            <w:shd w:val="clear" w:color="auto" w:fill="auto"/>
          </w:tcPr>
          <w:p w:rsidR="000810AC" w:rsidRPr="007447A4" w:rsidRDefault="000810AC" w:rsidP="00CA09A3">
            <w:pPr>
              <w:rPr>
                <w:rFonts w:cs="Arial"/>
                <w:sz w:val="20"/>
                <w:szCs w:val="20"/>
              </w:rPr>
            </w:pPr>
          </w:p>
        </w:tc>
        <w:tc>
          <w:tcPr>
            <w:tcW w:w="7031" w:type="dxa"/>
            <w:tcBorders>
              <w:top w:val="nil"/>
              <w:bottom w:val="nil"/>
            </w:tcBorders>
            <w:shd w:val="clear" w:color="auto" w:fill="auto"/>
          </w:tcPr>
          <w:p w:rsidR="000810AC" w:rsidRPr="007447A4" w:rsidRDefault="000810AC" w:rsidP="00CA09A3">
            <w:pPr>
              <w:jc w:val="both"/>
              <w:rPr>
                <w:rFonts w:cs="Arial"/>
                <w:sz w:val="20"/>
                <w:szCs w:val="20"/>
              </w:rPr>
            </w:pPr>
            <w:r w:rsidRPr="007447A4">
              <w:rPr>
                <w:rFonts w:cs="Arial"/>
                <w:sz w:val="20"/>
                <w:szCs w:val="20"/>
              </w:rPr>
              <w:t xml:space="preserve">Local roads grants are the second of the two components of the </w:t>
            </w:r>
            <w:r w:rsidR="009D5678">
              <w:rPr>
                <w:rFonts w:cs="Arial"/>
                <w:sz w:val="20"/>
                <w:szCs w:val="20"/>
              </w:rPr>
              <w:t>financial assistance grants</w:t>
            </w:r>
            <w:r w:rsidRPr="007447A4">
              <w:rPr>
                <w:rFonts w:cs="Arial"/>
                <w:sz w:val="20"/>
                <w:szCs w:val="20"/>
              </w:rPr>
              <w:t xml:space="preserve"> provided by the Commonwealth Government to local government.  Although local roads grants are allocated on the basis of the relative needs of each council for roads expenditure, the </w:t>
            </w:r>
            <w:r w:rsidRPr="007447A4">
              <w:rPr>
                <w:rFonts w:cs="Arial"/>
                <w:i/>
                <w:sz w:val="20"/>
                <w:szCs w:val="20"/>
              </w:rPr>
              <w:t>Local Government (Financial Assistance) Act 1995</w:t>
            </w:r>
            <w:r w:rsidRPr="007447A4">
              <w:rPr>
                <w:rFonts w:cs="Arial"/>
                <w:sz w:val="20"/>
                <w:szCs w:val="20"/>
              </w:rPr>
              <w:t xml:space="preserve"> provides that the grants are untied.</w:t>
            </w:r>
          </w:p>
          <w:p w:rsidR="000810AC" w:rsidRPr="007447A4" w:rsidRDefault="000810AC" w:rsidP="00CA09A3">
            <w:pPr>
              <w:jc w:val="both"/>
              <w:rPr>
                <w:rFonts w:cs="Arial"/>
                <w:sz w:val="20"/>
                <w:szCs w:val="20"/>
              </w:rPr>
            </w:pPr>
          </w:p>
          <w:p w:rsidR="000810AC" w:rsidRPr="007447A4" w:rsidRDefault="000810AC" w:rsidP="00CA09A3">
            <w:pPr>
              <w:jc w:val="both"/>
              <w:rPr>
                <w:rFonts w:cs="Arial"/>
                <w:sz w:val="20"/>
                <w:szCs w:val="20"/>
              </w:rPr>
            </w:pPr>
            <w:r w:rsidRPr="007447A4">
              <w:rPr>
                <w:rFonts w:cs="Arial"/>
                <w:sz w:val="20"/>
                <w:szCs w:val="20"/>
              </w:rPr>
              <w:t>Victoria receives a fixed proportion of 20.6% of the total funds made available each year by the Commonwealth Government for this purpose.</w:t>
            </w:r>
          </w:p>
          <w:p w:rsidR="000810AC" w:rsidRPr="007447A4" w:rsidRDefault="000810AC" w:rsidP="00CA09A3">
            <w:pPr>
              <w:jc w:val="both"/>
              <w:rPr>
                <w:rFonts w:cs="Arial"/>
                <w:sz w:val="20"/>
                <w:szCs w:val="20"/>
              </w:rPr>
            </w:pPr>
          </w:p>
          <w:p w:rsidR="00BA0539" w:rsidRPr="00A34D3F" w:rsidRDefault="00BA0539" w:rsidP="00BA0539">
            <w:pPr>
              <w:jc w:val="center"/>
              <w:rPr>
                <w:rFonts w:cs="Arial"/>
                <w:b/>
                <w:color w:val="E36C0A" w:themeColor="accent6" w:themeShade="BF"/>
                <w:sz w:val="20"/>
                <w:szCs w:val="20"/>
              </w:rPr>
            </w:pPr>
            <w:r w:rsidRPr="00A34D3F">
              <w:rPr>
                <w:rFonts w:cs="Arial"/>
                <w:b/>
                <w:color w:val="E36C0A" w:themeColor="accent6" w:themeShade="BF"/>
                <w:sz w:val="20"/>
                <w:szCs w:val="20"/>
              </w:rPr>
              <w:t>Share of Local Roads Grants</w:t>
            </w:r>
          </w:p>
          <w:p w:rsidR="007065A2" w:rsidRDefault="005335CB" w:rsidP="00297161">
            <w:pPr>
              <w:ind w:left="420"/>
              <w:jc w:val="center"/>
              <w:rPr>
                <w:rFonts w:cs="Arial"/>
                <w:noProof/>
                <w:sz w:val="20"/>
                <w:szCs w:val="20"/>
              </w:rPr>
            </w:pPr>
            <w:r>
              <w:rPr>
                <w:rFonts w:cs="Arial"/>
                <w:noProof/>
                <w:sz w:val="20"/>
                <w:szCs w:val="20"/>
              </w:rPr>
              <w:drawing>
                <wp:anchor distT="0" distB="0" distL="114300" distR="114300" simplePos="0" relativeHeight="251804160" behindDoc="0" locked="0" layoutInCell="1" allowOverlap="1" wp14:anchorId="1703F6D0" wp14:editId="0E2047FB">
                  <wp:simplePos x="0" y="0"/>
                  <wp:positionH relativeFrom="column">
                    <wp:posOffset>363855</wp:posOffset>
                  </wp:positionH>
                  <wp:positionV relativeFrom="paragraph">
                    <wp:posOffset>62865</wp:posOffset>
                  </wp:positionV>
                  <wp:extent cx="3599815" cy="3577590"/>
                  <wp:effectExtent l="0" t="0" r="635" b="381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l="1779" t="2174" r="1380" b="1581"/>
                          <a:stretch/>
                        </pic:blipFill>
                        <pic:spPr bwMode="auto">
                          <a:xfrm>
                            <a:off x="0" y="0"/>
                            <a:ext cx="3599815" cy="3577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Pr="007447A4" w:rsidRDefault="00CE5506" w:rsidP="00297161">
            <w:pPr>
              <w:ind w:left="420"/>
              <w:jc w:val="center"/>
              <w:rPr>
                <w:rFonts w:cs="Arial"/>
                <w:sz w:val="20"/>
                <w:szCs w:val="20"/>
              </w:rPr>
            </w:pPr>
          </w:p>
          <w:p w:rsidR="00297161" w:rsidRDefault="00297161" w:rsidP="00CA09A3">
            <w:pPr>
              <w:jc w:val="both"/>
              <w:rPr>
                <w:rFonts w:cs="Arial"/>
                <w:sz w:val="20"/>
                <w:szCs w:val="20"/>
              </w:rPr>
            </w:pPr>
          </w:p>
          <w:p w:rsidR="00612412" w:rsidRDefault="00612412" w:rsidP="00CA09A3">
            <w:pPr>
              <w:jc w:val="both"/>
              <w:rPr>
                <w:rFonts w:cs="Arial"/>
                <w:sz w:val="20"/>
                <w:szCs w:val="20"/>
              </w:rPr>
            </w:pPr>
          </w:p>
          <w:p w:rsidR="005542E6" w:rsidRDefault="005542E6" w:rsidP="00CA09A3">
            <w:pPr>
              <w:jc w:val="both"/>
              <w:rPr>
                <w:rFonts w:cs="Arial"/>
                <w:sz w:val="20"/>
                <w:szCs w:val="20"/>
              </w:rPr>
            </w:pPr>
          </w:p>
          <w:p w:rsidR="00CE5506" w:rsidRDefault="0006735B" w:rsidP="0006735B">
            <w:pPr>
              <w:ind w:left="360"/>
              <w:jc w:val="both"/>
              <w:rPr>
                <w:rFonts w:cs="Arial"/>
                <w:sz w:val="20"/>
                <w:szCs w:val="20"/>
              </w:rPr>
            </w:pPr>
            <w:r w:rsidRPr="00C041E7">
              <w:rPr>
                <w:rFonts w:cs="Arial"/>
                <w:color w:val="000000"/>
                <w:sz w:val="16"/>
                <w:szCs w:val="16"/>
              </w:rPr>
              <w:t>% figures have been rounded</w:t>
            </w:r>
          </w:p>
          <w:p w:rsidR="002F353E" w:rsidRPr="007447A4" w:rsidRDefault="002F353E" w:rsidP="00CA09A3">
            <w:pPr>
              <w:jc w:val="both"/>
              <w:rPr>
                <w:rFonts w:cs="Arial"/>
                <w:sz w:val="20"/>
                <w:szCs w:val="20"/>
              </w:rPr>
            </w:pPr>
          </w:p>
        </w:tc>
      </w:tr>
      <w:tr w:rsidR="000810AC" w:rsidRPr="007447A4" w:rsidTr="003E21BB">
        <w:trPr>
          <w:cantSplit/>
        </w:trPr>
        <w:tc>
          <w:tcPr>
            <w:tcW w:w="2381" w:type="dxa"/>
            <w:tcBorders>
              <w:top w:val="nil"/>
              <w:bottom w:val="nil"/>
              <w:right w:val="single" w:sz="18" w:space="0" w:color="E36C0A" w:themeColor="accent6" w:themeShade="BF"/>
            </w:tcBorders>
            <w:shd w:val="clear" w:color="auto" w:fill="auto"/>
          </w:tcPr>
          <w:p w:rsidR="000810AC" w:rsidRPr="003E21BB" w:rsidRDefault="000810AC" w:rsidP="00CA09A3">
            <w:pPr>
              <w:rPr>
                <w:rStyle w:val="StyleBoldSeaGreen"/>
                <w:rFonts w:cs="Arial"/>
                <w:color w:val="E36C0A" w:themeColor="accent6" w:themeShade="BF"/>
              </w:rPr>
            </w:pPr>
            <w:r w:rsidRPr="003E21BB">
              <w:rPr>
                <w:rStyle w:val="StyleBoldSeaGreen"/>
                <w:rFonts w:cs="Arial"/>
                <w:color w:val="E36C0A" w:themeColor="accent6" w:themeShade="BF"/>
              </w:rPr>
              <w:t>National Principle</w:t>
            </w:r>
            <w:r w:rsidR="00844098" w:rsidRPr="003E21BB">
              <w:rPr>
                <w:rStyle w:val="StyleBoldSeaGreen"/>
                <w:rFonts w:cs="Arial"/>
                <w:color w:val="E36C0A" w:themeColor="accent6" w:themeShade="BF"/>
              </w:rPr>
              <w:t>s</w:t>
            </w:r>
          </w:p>
        </w:tc>
        <w:tc>
          <w:tcPr>
            <w:tcW w:w="236" w:type="dxa"/>
            <w:tcBorders>
              <w:top w:val="nil"/>
              <w:left w:val="single" w:sz="18" w:space="0" w:color="E36C0A" w:themeColor="accent6" w:themeShade="BF"/>
              <w:bottom w:val="nil"/>
            </w:tcBorders>
            <w:shd w:val="clear" w:color="auto" w:fill="auto"/>
          </w:tcPr>
          <w:p w:rsidR="000810AC" w:rsidRPr="007447A4" w:rsidRDefault="000810AC" w:rsidP="00CA09A3">
            <w:pPr>
              <w:rPr>
                <w:rFonts w:cs="Arial"/>
                <w:sz w:val="20"/>
                <w:szCs w:val="20"/>
              </w:rPr>
            </w:pPr>
          </w:p>
        </w:tc>
        <w:tc>
          <w:tcPr>
            <w:tcW w:w="7031" w:type="dxa"/>
            <w:tcBorders>
              <w:top w:val="nil"/>
              <w:bottom w:val="nil"/>
            </w:tcBorders>
            <w:shd w:val="clear" w:color="auto" w:fill="auto"/>
          </w:tcPr>
          <w:p w:rsidR="000810AC" w:rsidRPr="007447A4" w:rsidRDefault="000810AC" w:rsidP="00CA09A3">
            <w:pPr>
              <w:jc w:val="both"/>
              <w:rPr>
                <w:rFonts w:cs="Arial"/>
                <w:sz w:val="20"/>
                <w:szCs w:val="20"/>
              </w:rPr>
            </w:pPr>
            <w:r w:rsidRPr="007447A4">
              <w:rPr>
                <w:rFonts w:cs="Arial"/>
                <w:sz w:val="20"/>
                <w:szCs w:val="20"/>
              </w:rPr>
              <w:t xml:space="preserve">The Victoria Grants Commission is required to allocate </w:t>
            </w:r>
            <w:r w:rsidR="001062CC">
              <w:rPr>
                <w:rFonts w:cs="Arial"/>
                <w:sz w:val="20"/>
                <w:szCs w:val="20"/>
              </w:rPr>
              <w:t>financial assistance grants</w:t>
            </w:r>
            <w:r w:rsidRPr="007447A4">
              <w:rPr>
                <w:rFonts w:cs="Arial"/>
                <w:sz w:val="20"/>
                <w:szCs w:val="20"/>
              </w:rPr>
              <w:t xml:space="preserve"> to councils in accordance with a set of nationally agreed principles.  These currently require that local roads grants be ‘allocated to councils as far as practicable on the basis of the relative needs of each council for roads expenditure and to preserve its road assets.’</w:t>
            </w:r>
          </w:p>
          <w:p w:rsidR="00404178" w:rsidRDefault="00404178" w:rsidP="00CA09A3">
            <w:pPr>
              <w:jc w:val="both"/>
              <w:rPr>
                <w:rFonts w:cs="Arial"/>
                <w:sz w:val="20"/>
                <w:szCs w:val="20"/>
              </w:rPr>
            </w:pPr>
          </w:p>
          <w:p w:rsidR="00CE5506" w:rsidRDefault="00CE5506" w:rsidP="00CA09A3">
            <w:pPr>
              <w:jc w:val="both"/>
              <w:rPr>
                <w:rFonts w:cs="Arial"/>
                <w:sz w:val="20"/>
                <w:szCs w:val="20"/>
              </w:rPr>
            </w:pPr>
          </w:p>
          <w:p w:rsidR="00CE5506" w:rsidRDefault="00CE5506" w:rsidP="00CA09A3">
            <w:pPr>
              <w:jc w:val="both"/>
              <w:rPr>
                <w:rFonts w:cs="Arial"/>
                <w:sz w:val="20"/>
                <w:szCs w:val="20"/>
              </w:rPr>
            </w:pPr>
          </w:p>
          <w:p w:rsidR="004C40DA" w:rsidRDefault="004C40DA" w:rsidP="00CA09A3">
            <w:pPr>
              <w:jc w:val="both"/>
              <w:rPr>
                <w:rFonts w:cs="Arial"/>
                <w:sz w:val="20"/>
                <w:szCs w:val="20"/>
              </w:rPr>
            </w:pPr>
          </w:p>
          <w:p w:rsidR="004C40DA" w:rsidRDefault="004C40DA" w:rsidP="00CA09A3">
            <w:pPr>
              <w:jc w:val="both"/>
              <w:rPr>
                <w:rFonts w:cs="Arial"/>
                <w:sz w:val="20"/>
                <w:szCs w:val="20"/>
              </w:rPr>
            </w:pPr>
          </w:p>
          <w:p w:rsidR="004C40DA" w:rsidRDefault="004C40DA" w:rsidP="00CA09A3">
            <w:pPr>
              <w:jc w:val="both"/>
              <w:rPr>
                <w:rFonts w:cs="Arial"/>
                <w:sz w:val="20"/>
                <w:szCs w:val="20"/>
              </w:rPr>
            </w:pPr>
          </w:p>
          <w:p w:rsidR="00CE5506" w:rsidRDefault="00CE5506" w:rsidP="00CA09A3">
            <w:pPr>
              <w:jc w:val="both"/>
              <w:rPr>
                <w:rFonts w:cs="Arial"/>
                <w:sz w:val="20"/>
                <w:szCs w:val="20"/>
              </w:rPr>
            </w:pPr>
          </w:p>
          <w:p w:rsidR="00CE5506" w:rsidRDefault="00CE5506" w:rsidP="00CA09A3">
            <w:pPr>
              <w:jc w:val="both"/>
              <w:rPr>
                <w:rFonts w:cs="Arial"/>
                <w:sz w:val="20"/>
                <w:szCs w:val="20"/>
              </w:rPr>
            </w:pPr>
          </w:p>
          <w:p w:rsidR="00FD3665" w:rsidRPr="007447A4" w:rsidRDefault="00FD3665" w:rsidP="00CA09A3">
            <w:pPr>
              <w:jc w:val="both"/>
              <w:rPr>
                <w:rFonts w:cs="Arial"/>
                <w:sz w:val="20"/>
                <w:szCs w:val="20"/>
              </w:rPr>
            </w:pPr>
          </w:p>
        </w:tc>
      </w:tr>
      <w:tr w:rsidR="000810AC" w:rsidRPr="007447A4" w:rsidTr="003E21BB">
        <w:trPr>
          <w:cantSplit/>
        </w:trPr>
        <w:tc>
          <w:tcPr>
            <w:tcW w:w="2381" w:type="dxa"/>
            <w:tcBorders>
              <w:top w:val="nil"/>
              <w:right w:val="single" w:sz="18" w:space="0" w:color="E36C0A" w:themeColor="accent6" w:themeShade="BF"/>
            </w:tcBorders>
            <w:shd w:val="clear" w:color="auto" w:fill="auto"/>
          </w:tcPr>
          <w:p w:rsidR="000810AC" w:rsidRPr="003E21BB" w:rsidRDefault="000810AC" w:rsidP="007065A2">
            <w:pPr>
              <w:rPr>
                <w:rStyle w:val="StyleBoldSeaGreen"/>
                <w:rFonts w:cs="Arial"/>
                <w:color w:val="E36C0A" w:themeColor="accent6" w:themeShade="BF"/>
              </w:rPr>
            </w:pPr>
            <w:r w:rsidRPr="003E21BB">
              <w:rPr>
                <w:rStyle w:val="StyleBoldSeaGreen"/>
                <w:rFonts w:cs="Arial"/>
                <w:color w:val="E36C0A" w:themeColor="accent6" w:themeShade="BF"/>
              </w:rPr>
              <w:t xml:space="preserve">Final Allocations </w:t>
            </w:r>
            <w:r w:rsidR="002305F6" w:rsidRPr="003E21BB">
              <w:rPr>
                <w:rStyle w:val="StyleBoldSeaGreen"/>
                <w:rFonts w:cs="Arial"/>
                <w:color w:val="E36C0A" w:themeColor="accent6" w:themeShade="BF"/>
              </w:rPr>
              <w:t>2015-16</w:t>
            </w:r>
          </w:p>
        </w:tc>
        <w:tc>
          <w:tcPr>
            <w:tcW w:w="236" w:type="dxa"/>
            <w:tcBorders>
              <w:top w:val="nil"/>
              <w:left w:val="single" w:sz="18" w:space="0" w:color="E36C0A" w:themeColor="accent6" w:themeShade="BF"/>
            </w:tcBorders>
            <w:shd w:val="clear" w:color="auto" w:fill="auto"/>
          </w:tcPr>
          <w:p w:rsidR="000810AC" w:rsidRPr="007447A4" w:rsidRDefault="000810AC" w:rsidP="00CA09A3">
            <w:pPr>
              <w:rPr>
                <w:rFonts w:cs="Arial"/>
                <w:sz w:val="20"/>
                <w:szCs w:val="20"/>
              </w:rPr>
            </w:pPr>
          </w:p>
        </w:tc>
        <w:tc>
          <w:tcPr>
            <w:tcW w:w="7031" w:type="dxa"/>
            <w:tcBorders>
              <w:top w:val="nil"/>
            </w:tcBorders>
            <w:shd w:val="clear" w:color="auto" w:fill="auto"/>
          </w:tcPr>
          <w:p w:rsidR="00BF47BD" w:rsidRDefault="00BF47BD" w:rsidP="00CA09A3">
            <w:pPr>
              <w:jc w:val="both"/>
              <w:rPr>
                <w:rFonts w:cs="Arial"/>
                <w:sz w:val="20"/>
                <w:szCs w:val="20"/>
              </w:rPr>
            </w:pPr>
            <w:r w:rsidRPr="00BF47BD">
              <w:rPr>
                <w:rFonts w:cs="Arial"/>
                <w:sz w:val="20"/>
                <w:szCs w:val="20"/>
              </w:rPr>
              <w:t>In July 2015 the Commonwealth Government provided the Victoria Grants Commission with an estimate of total local roads grants for 2015-16 of $145.014 million.  This formed the basis of the Commission’s estimated local roads allocation to each council for 2015-16, which were announced in August 2015 and are shown in Appendix 2A of the Commission’s 2014-15 Annual Report. This amount was confirmed by the Commonwealth Department of Infrastructure and Regional Development in July 2016.</w:t>
            </w:r>
          </w:p>
          <w:p w:rsidR="00BF47BD" w:rsidRDefault="00BF47BD" w:rsidP="00CA09A3">
            <w:pPr>
              <w:jc w:val="both"/>
              <w:rPr>
                <w:rFonts w:cs="Arial"/>
                <w:sz w:val="20"/>
                <w:szCs w:val="20"/>
              </w:rPr>
            </w:pPr>
          </w:p>
          <w:p w:rsidR="000810AC" w:rsidRPr="007447A4" w:rsidRDefault="00BF47BD" w:rsidP="00CA09A3">
            <w:pPr>
              <w:jc w:val="both"/>
              <w:rPr>
                <w:rFonts w:cs="Arial"/>
                <w:sz w:val="21"/>
                <w:szCs w:val="21"/>
              </w:rPr>
            </w:pPr>
            <w:r>
              <w:rPr>
                <w:rFonts w:cs="Arial"/>
                <w:sz w:val="20"/>
                <w:szCs w:val="20"/>
              </w:rPr>
              <w:t>C</w:t>
            </w:r>
            <w:r w:rsidR="000810AC" w:rsidRPr="007447A4">
              <w:rPr>
                <w:rFonts w:cs="Arial"/>
                <w:sz w:val="20"/>
                <w:szCs w:val="20"/>
              </w:rPr>
              <w:t>ouncils</w:t>
            </w:r>
            <w:r w:rsidR="009E748F">
              <w:rPr>
                <w:rFonts w:cs="Arial"/>
                <w:sz w:val="20"/>
                <w:szCs w:val="20"/>
              </w:rPr>
              <w:t>’ final allocations f</w:t>
            </w:r>
            <w:r w:rsidR="008B023E" w:rsidRPr="007447A4">
              <w:rPr>
                <w:rFonts w:cs="Arial"/>
                <w:sz w:val="20"/>
                <w:szCs w:val="20"/>
              </w:rPr>
              <w:t xml:space="preserve">or </w:t>
            </w:r>
            <w:r w:rsidR="002305F6">
              <w:rPr>
                <w:rFonts w:cs="Arial"/>
                <w:sz w:val="20"/>
                <w:szCs w:val="20"/>
              </w:rPr>
              <w:t>2015-16</w:t>
            </w:r>
            <w:r w:rsidR="000810AC" w:rsidRPr="007447A4">
              <w:rPr>
                <w:rFonts w:cs="Arial"/>
                <w:sz w:val="20"/>
                <w:szCs w:val="20"/>
              </w:rPr>
              <w:t xml:space="preserve"> a</w:t>
            </w:r>
            <w:r w:rsidR="009E748F">
              <w:rPr>
                <w:rFonts w:cs="Arial"/>
                <w:sz w:val="20"/>
                <w:szCs w:val="20"/>
              </w:rPr>
              <w:t>re</w:t>
            </w:r>
            <w:r w:rsidR="000810AC" w:rsidRPr="007447A4">
              <w:rPr>
                <w:rFonts w:cs="Arial"/>
                <w:sz w:val="20"/>
                <w:szCs w:val="20"/>
              </w:rPr>
              <w:t xml:space="preserve"> shown in Appendix 2B. </w:t>
            </w:r>
          </w:p>
          <w:p w:rsidR="000810AC" w:rsidRDefault="000810AC" w:rsidP="00CA09A3">
            <w:pPr>
              <w:jc w:val="both"/>
              <w:rPr>
                <w:rFonts w:cs="Arial"/>
                <w:sz w:val="20"/>
                <w:szCs w:val="20"/>
              </w:rPr>
            </w:pPr>
          </w:p>
          <w:p w:rsidR="000810AC" w:rsidRPr="007447A4" w:rsidRDefault="000810AC" w:rsidP="00584114">
            <w:pPr>
              <w:jc w:val="both"/>
              <w:rPr>
                <w:rFonts w:cs="Arial"/>
                <w:sz w:val="20"/>
                <w:szCs w:val="20"/>
              </w:rPr>
            </w:pPr>
          </w:p>
        </w:tc>
      </w:tr>
      <w:tr w:rsidR="000810AC" w:rsidRPr="007447A4" w:rsidTr="003E21BB">
        <w:trPr>
          <w:cantSplit/>
        </w:trPr>
        <w:tc>
          <w:tcPr>
            <w:tcW w:w="2381" w:type="dxa"/>
            <w:tcBorders>
              <w:top w:val="nil"/>
              <w:right w:val="single" w:sz="18" w:space="0" w:color="E36C0A" w:themeColor="accent6" w:themeShade="BF"/>
            </w:tcBorders>
            <w:shd w:val="clear" w:color="auto" w:fill="auto"/>
          </w:tcPr>
          <w:p w:rsidR="000810AC" w:rsidRPr="003E21BB" w:rsidRDefault="001435A4" w:rsidP="00560207">
            <w:pPr>
              <w:rPr>
                <w:rStyle w:val="StyleBoldSeaGreen"/>
                <w:rFonts w:cs="Arial"/>
                <w:color w:val="E36C0A" w:themeColor="accent6" w:themeShade="BF"/>
              </w:rPr>
            </w:pPr>
            <w:r w:rsidRPr="003E21BB">
              <w:rPr>
                <w:rStyle w:val="StyleBoldSeaGreen"/>
                <w:rFonts w:cs="Arial"/>
                <w:color w:val="E36C0A" w:themeColor="accent6" w:themeShade="BF"/>
              </w:rPr>
              <w:t>Estimated Allocations</w:t>
            </w:r>
            <w:r w:rsidRPr="003E21BB">
              <w:rPr>
                <w:rStyle w:val="StyleBoldSeaGreen"/>
                <w:rFonts w:cs="Arial"/>
                <w:color w:val="E36C0A" w:themeColor="accent6" w:themeShade="BF"/>
              </w:rPr>
              <w:br/>
            </w:r>
            <w:r w:rsidR="002305F6" w:rsidRPr="003E21BB">
              <w:rPr>
                <w:rStyle w:val="StyleBoldSeaGreen"/>
                <w:rFonts w:cs="Arial"/>
                <w:color w:val="E36C0A" w:themeColor="accent6" w:themeShade="BF"/>
              </w:rPr>
              <w:t>2016-17</w:t>
            </w:r>
          </w:p>
        </w:tc>
        <w:tc>
          <w:tcPr>
            <w:tcW w:w="236" w:type="dxa"/>
            <w:tcBorders>
              <w:top w:val="nil"/>
              <w:left w:val="single" w:sz="18" w:space="0" w:color="E36C0A" w:themeColor="accent6" w:themeShade="BF"/>
              <w:bottom w:val="nil"/>
            </w:tcBorders>
            <w:shd w:val="clear" w:color="auto" w:fill="auto"/>
          </w:tcPr>
          <w:p w:rsidR="000810AC" w:rsidRPr="007447A4" w:rsidRDefault="000810AC" w:rsidP="00CA09A3">
            <w:pPr>
              <w:rPr>
                <w:rFonts w:cs="Arial"/>
                <w:sz w:val="20"/>
                <w:szCs w:val="20"/>
              </w:rPr>
            </w:pPr>
          </w:p>
        </w:tc>
        <w:tc>
          <w:tcPr>
            <w:tcW w:w="7031" w:type="dxa"/>
            <w:tcBorders>
              <w:top w:val="nil"/>
              <w:bottom w:val="nil"/>
            </w:tcBorders>
            <w:shd w:val="clear" w:color="auto" w:fill="auto"/>
          </w:tcPr>
          <w:p w:rsidR="00A85A8D" w:rsidRDefault="00BF47BD" w:rsidP="00A85A8D">
            <w:pPr>
              <w:jc w:val="both"/>
              <w:rPr>
                <w:rFonts w:cs="Arial"/>
                <w:sz w:val="20"/>
                <w:szCs w:val="20"/>
              </w:rPr>
            </w:pPr>
            <w:r w:rsidRPr="00BF47BD">
              <w:rPr>
                <w:rFonts w:cs="Arial"/>
                <w:sz w:val="20"/>
                <w:szCs w:val="20"/>
              </w:rPr>
              <w:t>The estimated national local roads grants pool for 2016-17 is $703.423 million.  Victoria’s share of this estimated allocation is $145.020 million.  This is virtually unchanged from 2015-16, increas</w:t>
            </w:r>
            <w:r w:rsidR="00113DBC">
              <w:rPr>
                <w:rFonts w:cs="Arial"/>
                <w:sz w:val="20"/>
                <w:szCs w:val="20"/>
              </w:rPr>
              <w:t>ing by</w:t>
            </w:r>
            <w:r w:rsidRPr="00BF47BD">
              <w:rPr>
                <w:rFonts w:cs="Arial"/>
                <w:sz w:val="20"/>
                <w:szCs w:val="20"/>
              </w:rPr>
              <w:t xml:space="preserve"> $6</w:t>
            </w:r>
            <w:r w:rsidR="008402AC">
              <w:rPr>
                <w:rFonts w:cs="Arial"/>
                <w:sz w:val="20"/>
                <w:szCs w:val="20"/>
              </w:rPr>
              <w:t>,</w:t>
            </w:r>
            <w:r w:rsidRPr="00BF47BD">
              <w:rPr>
                <w:rFonts w:cs="Arial"/>
                <w:sz w:val="20"/>
                <w:szCs w:val="20"/>
              </w:rPr>
              <w:t>496.</w:t>
            </w:r>
          </w:p>
          <w:p w:rsidR="00FB1742" w:rsidRPr="007447A4" w:rsidRDefault="00FB1742" w:rsidP="00A85A8D">
            <w:pPr>
              <w:jc w:val="both"/>
              <w:rPr>
                <w:rFonts w:cs="Arial"/>
                <w:sz w:val="20"/>
                <w:szCs w:val="20"/>
              </w:rPr>
            </w:pPr>
          </w:p>
          <w:p w:rsidR="00BA0539" w:rsidRPr="005C0899" w:rsidRDefault="00BA0539" w:rsidP="00BA0539">
            <w:pPr>
              <w:jc w:val="center"/>
              <w:rPr>
                <w:rFonts w:cs="Arial"/>
                <w:b/>
                <w:color w:val="E36C0A" w:themeColor="accent6" w:themeShade="BF"/>
                <w:sz w:val="20"/>
                <w:szCs w:val="20"/>
              </w:rPr>
            </w:pPr>
            <w:r w:rsidRPr="005C0899">
              <w:rPr>
                <w:rFonts w:cs="Arial"/>
                <w:b/>
                <w:color w:val="E36C0A" w:themeColor="accent6" w:themeShade="BF"/>
                <w:sz w:val="20"/>
                <w:szCs w:val="20"/>
              </w:rPr>
              <w:t>Local Roads Grants - Victoria</w:t>
            </w:r>
          </w:p>
          <w:p w:rsidR="00BA0539" w:rsidRDefault="0051178F" w:rsidP="00CA09A3">
            <w:pPr>
              <w:jc w:val="both"/>
              <w:rPr>
                <w:rFonts w:cs="Arial"/>
                <w:sz w:val="20"/>
                <w:szCs w:val="20"/>
              </w:rPr>
            </w:pPr>
            <w:r>
              <w:rPr>
                <w:rFonts w:cs="Arial"/>
                <w:noProof/>
                <w:sz w:val="20"/>
                <w:szCs w:val="20"/>
              </w:rPr>
              <w:drawing>
                <wp:anchor distT="0" distB="0" distL="114300" distR="114300" simplePos="0" relativeHeight="251805184" behindDoc="0" locked="0" layoutInCell="1" allowOverlap="1">
                  <wp:simplePos x="0" y="0"/>
                  <wp:positionH relativeFrom="column">
                    <wp:posOffset>6473</wp:posOffset>
                  </wp:positionH>
                  <wp:positionV relativeFrom="paragraph">
                    <wp:posOffset>-4995</wp:posOffset>
                  </wp:positionV>
                  <wp:extent cx="4312920" cy="263398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2920" cy="2633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0810AC" w:rsidRPr="007447A4" w:rsidRDefault="000810AC" w:rsidP="00814C71">
            <w:pPr>
              <w:spacing w:after="80"/>
              <w:rPr>
                <w:rFonts w:cs="Arial"/>
                <w:sz w:val="20"/>
                <w:szCs w:val="20"/>
              </w:rPr>
            </w:pPr>
            <w:r w:rsidRPr="007447A4">
              <w:rPr>
                <w:rFonts w:cs="Arial"/>
                <w:i/>
                <w:sz w:val="16"/>
                <w:szCs w:val="16"/>
              </w:rPr>
              <w:t xml:space="preserve">Estimated </w:t>
            </w:r>
            <w:r w:rsidR="00C02BFD">
              <w:rPr>
                <w:rFonts w:cs="Arial"/>
                <w:i/>
                <w:sz w:val="16"/>
                <w:szCs w:val="16"/>
              </w:rPr>
              <w:t>allocation</w:t>
            </w:r>
            <w:r w:rsidRPr="007447A4">
              <w:rPr>
                <w:rFonts w:cs="Arial"/>
                <w:i/>
                <w:sz w:val="16"/>
                <w:szCs w:val="16"/>
              </w:rPr>
              <w:t xml:space="preserve"> </w:t>
            </w:r>
            <w:r w:rsidR="002305F6">
              <w:rPr>
                <w:rFonts w:cs="Arial"/>
                <w:i/>
                <w:sz w:val="16"/>
                <w:szCs w:val="16"/>
              </w:rPr>
              <w:t>2015-16</w:t>
            </w:r>
            <w:r w:rsidRPr="007447A4">
              <w:rPr>
                <w:rFonts w:cs="Arial"/>
                <w:i/>
                <w:sz w:val="16"/>
                <w:szCs w:val="16"/>
              </w:rPr>
              <w:t xml:space="preserve">, actual </w:t>
            </w:r>
            <w:r w:rsidR="00C02BFD">
              <w:rPr>
                <w:rFonts w:cs="Arial"/>
                <w:i/>
                <w:sz w:val="16"/>
                <w:szCs w:val="16"/>
              </w:rPr>
              <w:t xml:space="preserve">allocation </w:t>
            </w:r>
            <w:r w:rsidRPr="007447A4">
              <w:rPr>
                <w:rFonts w:cs="Arial"/>
                <w:i/>
                <w:sz w:val="16"/>
                <w:szCs w:val="16"/>
              </w:rPr>
              <w:t>all other years</w:t>
            </w:r>
          </w:p>
          <w:p w:rsidR="00FD3665" w:rsidRDefault="00FD3665" w:rsidP="001435A4">
            <w:pPr>
              <w:jc w:val="both"/>
              <w:rPr>
                <w:rFonts w:cs="Arial"/>
                <w:sz w:val="20"/>
                <w:szCs w:val="20"/>
              </w:rPr>
            </w:pPr>
          </w:p>
          <w:p w:rsidR="005335CB" w:rsidRPr="007447A4" w:rsidRDefault="005335CB" w:rsidP="001435A4">
            <w:pPr>
              <w:jc w:val="both"/>
              <w:rPr>
                <w:rFonts w:cs="Arial"/>
                <w:sz w:val="20"/>
                <w:szCs w:val="20"/>
              </w:rPr>
            </w:pPr>
          </w:p>
        </w:tc>
      </w:tr>
      <w:tr w:rsidR="00584114" w:rsidRPr="007447A4" w:rsidTr="003E21BB">
        <w:trPr>
          <w:cantSplit/>
        </w:trPr>
        <w:tc>
          <w:tcPr>
            <w:tcW w:w="2381" w:type="dxa"/>
            <w:tcBorders>
              <w:top w:val="nil"/>
              <w:right w:val="single" w:sz="18" w:space="0" w:color="E36C0A" w:themeColor="accent6" w:themeShade="BF"/>
            </w:tcBorders>
            <w:shd w:val="clear" w:color="auto" w:fill="auto"/>
          </w:tcPr>
          <w:p w:rsidR="00584114" w:rsidRPr="003E21BB" w:rsidRDefault="00584114" w:rsidP="00560207">
            <w:pPr>
              <w:rPr>
                <w:rStyle w:val="StyleBoldSeaGreen"/>
                <w:rFonts w:cs="Arial"/>
                <w:color w:val="E36C0A" w:themeColor="accent6" w:themeShade="BF"/>
              </w:rPr>
            </w:pPr>
            <w:r w:rsidRPr="003E21BB">
              <w:rPr>
                <w:rStyle w:val="StyleBoldSeaGreen"/>
                <w:rFonts w:cs="Arial"/>
                <w:color w:val="E36C0A" w:themeColor="accent6" w:themeShade="BF"/>
              </w:rPr>
              <w:t>Methodology</w:t>
            </w:r>
          </w:p>
        </w:tc>
        <w:tc>
          <w:tcPr>
            <w:tcW w:w="236" w:type="dxa"/>
            <w:tcBorders>
              <w:top w:val="nil"/>
              <w:left w:val="single" w:sz="18" w:space="0" w:color="E36C0A" w:themeColor="accent6" w:themeShade="BF"/>
              <w:bottom w:val="nil"/>
            </w:tcBorders>
            <w:shd w:val="clear" w:color="auto" w:fill="auto"/>
          </w:tcPr>
          <w:p w:rsidR="00584114" w:rsidRPr="007447A4" w:rsidRDefault="00584114" w:rsidP="00CA09A3">
            <w:pPr>
              <w:rPr>
                <w:rFonts w:cs="Arial"/>
                <w:sz w:val="20"/>
                <w:szCs w:val="20"/>
              </w:rPr>
            </w:pPr>
          </w:p>
        </w:tc>
        <w:tc>
          <w:tcPr>
            <w:tcW w:w="7031" w:type="dxa"/>
            <w:tcBorders>
              <w:top w:val="nil"/>
              <w:bottom w:val="nil"/>
            </w:tcBorders>
            <w:shd w:val="clear" w:color="auto" w:fill="auto"/>
          </w:tcPr>
          <w:p w:rsidR="00584114" w:rsidRDefault="00584114" w:rsidP="00584114">
            <w:pPr>
              <w:jc w:val="both"/>
              <w:rPr>
                <w:rFonts w:cs="Arial"/>
                <w:sz w:val="20"/>
                <w:szCs w:val="20"/>
              </w:rPr>
            </w:pPr>
            <w:r w:rsidRPr="007447A4">
              <w:rPr>
                <w:rFonts w:cs="Arial"/>
                <w:sz w:val="20"/>
                <w:szCs w:val="20"/>
              </w:rPr>
              <w:t>The Commission’s formula for allocating local roads grants is based on each council’s road length (for all surface types) and traffic volumes, using average annual preservation costs for given traffic volume ranges.  The methodology also includes a series of cost modifiers for freight loading, climate, materials, sub-grade conditions and strategic routes and takes account of the deck area of bridges on local roads.</w:t>
            </w:r>
          </w:p>
          <w:p w:rsidR="00584114" w:rsidRPr="007447A4" w:rsidRDefault="00584114" w:rsidP="00584114">
            <w:pPr>
              <w:jc w:val="both"/>
              <w:rPr>
                <w:rFonts w:cs="Arial"/>
                <w:sz w:val="20"/>
                <w:szCs w:val="20"/>
              </w:rPr>
            </w:pPr>
          </w:p>
          <w:p w:rsidR="007163BA" w:rsidRDefault="00584114" w:rsidP="00A85A8D">
            <w:pPr>
              <w:jc w:val="both"/>
              <w:rPr>
                <w:rFonts w:cs="Arial"/>
                <w:sz w:val="20"/>
                <w:szCs w:val="20"/>
              </w:rPr>
            </w:pPr>
            <w:r w:rsidRPr="007447A4">
              <w:rPr>
                <w:rFonts w:cs="Arial"/>
                <w:sz w:val="20"/>
                <w:szCs w:val="20"/>
              </w:rPr>
              <w:t>This formula is designed to reflect the relative needs of Victorian councils in relation to local roads funding in accordance with the national principle relating to the allocation of local roads funding.</w:t>
            </w:r>
          </w:p>
          <w:p w:rsidR="002F32D1" w:rsidRDefault="002F32D1" w:rsidP="00A85A8D">
            <w:pPr>
              <w:jc w:val="both"/>
              <w:rPr>
                <w:rFonts w:cs="Arial"/>
                <w:sz w:val="20"/>
                <w:szCs w:val="20"/>
              </w:rPr>
            </w:pPr>
          </w:p>
          <w:p w:rsidR="004C40DA" w:rsidRDefault="004C40DA" w:rsidP="00A85A8D">
            <w:pPr>
              <w:jc w:val="both"/>
              <w:rPr>
                <w:rFonts w:cs="Arial"/>
                <w:sz w:val="20"/>
                <w:szCs w:val="20"/>
              </w:rPr>
            </w:pPr>
          </w:p>
          <w:p w:rsidR="00BF47BD" w:rsidRDefault="00BF47BD" w:rsidP="00A85A8D">
            <w:pPr>
              <w:jc w:val="both"/>
              <w:rPr>
                <w:rFonts w:cs="Arial"/>
                <w:sz w:val="20"/>
                <w:szCs w:val="20"/>
              </w:rPr>
            </w:pPr>
          </w:p>
          <w:p w:rsidR="00BF47BD" w:rsidRDefault="00BF47BD" w:rsidP="00A85A8D">
            <w:pPr>
              <w:jc w:val="both"/>
              <w:rPr>
                <w:rFonts w:cs="Arial"/>
                <w:sz w:val="20"/>
                <w:szCs w:val="20"/>
              </w:rPr>
            </w:pPr>
          </w:p>
          <w:p w:rsidR="00BF47BD" w:rsidRDefault="00BF47BD" w:rsidP="00A85A8D">
            <w:pPr>
              <w:jc w:val="both"/>
              <w:rPr>
                <w:rFonts w:cs="Arial"/>
                <w:sz w:val="20"/>
                <w:szCs w:val="20"/>
              </w:rPr>
            </w:pPr>
          </w:p>
          <w:p w:rsidR="00BF47BD" w:rsidRDefault="00BF47BD" w:rsidP="00A85A8D">
            <w:pPr>
              <w:jc w:val="both"/>
              <w:rPr>
                <w:rFonts w:cs="Arial"/>
                <w:sz w:val="20"/>
                <w:szCs w:val="20"/>
              </w:rPr>
            </w:pPr>
          </w:p>
          <w:p w:rsidR="00BF47BD" w:rsidRDefault="00BF47BD" w:rsidP="00A85A8D">
            <w:pPr>
              <w:jc w:val="both"/>
              <w:rPr>
                <w:rFonts w:cs="Arial"/>
                <w:sz w:val="20"/>
                <w:szCs w:val="20"/>
              </w:rPr>
            </w:pPr>
          </w:p>
          <w:p w:rsidR="005335CB" w:rsidRDefault="005335CB" w:rsidP="00A85A8D">
            <w:pPr>
              <w:jc w:val="both"/>
              <w:rPr>
                <w:rFonts w:cs="Arial"/>
                <w:sz w:val="20"/>
                <w:szCs w:val="20"/>
              </w:rPr>
            </w:pPr>
          </w:p>
          <w:p w:rsidR="005335CB" w:rsidRDefault="005335CB" w:rsidP="00A85A8D">
            <w:pPr>
              <w:jc w:val="both"/>
              <w:rPr>
                <w:rFonts w:cs="Arial"/>
                <w:sz w:val="20"/>
                <w:szCs w:val="20"/>
              </w:rPr>
            </w:pPr>
          </w:p>
          <w:p w:rsidR="00BF47BD" w:rsidRDefault="00BF47BD" w:rsidP="00A85A8D">
            <w:pPr>
              <w:jc w:val="both"/>
              <w:rPr>
                <w:rFonts w:cs="Arial"/>
                <w:sz w:val="20"/>
                <w:szCs w:val="20"/>
              </w:rPr>
            </w:pPr>
          </w:p>
          <w:p w:rsidR="00BF47BD" w:rsidRDefault="00BF47BD" w:rsidP="00A85A8D">
            <w:pPr>
              <w:jc w:val="both"/>
              <w:rPr>
                <w:rFonts w:cs="Arial"/>
                <w:sz w:val="20"/>
                <w:szCs w:val="20"/>
              </w:rPr>
            </w:pPr>
          </w:p>
          <w:p w:rsidR="00BF47BD" w:rsidRDefault="00BF47BD" w:rsidP="00A85A8D">
            <w:pPr>
              <w:jc w:val="both"/>
              <w:rPr>
                <w:rFonts w:cs="Arial"/>
                <w:sz w:val="20"/>
                <w:szCs w:val="20"/>
              </w:rPr>
            </w:pPr>
          </w:p>
          <w:p w:rsidR="00BF47BD" w:rsidRDefault="00BF47BD" w:rsidP="00A85A8D">
            <w:pPr>
              <w:jc w:val="both"/>
              <w:rPr>
                <w:rFonts w:cs="Arial"/>
                <w:sz w:val="20"/>
                <w:szCs w:val="20"/>
              </w:rPr>
            </w:pPr>
          </w:p>
          <w:p w:rsidR="002F32D1" w:rsidRPr="002F32D1" w:rsidRDefault="002F32D1" w:rsidP="00A85A8D">
            <w:pPr>
              <w:jc w:val="both"/>
              <w:rPr>
                <w:rFonts w:cs="Arial"/>
                <w:sz w:val="20"/>
                <w:szCs w:val="20"/>
              </w:rPr>
            </w:pPr>
          </w:p>
        </w:tc>
      </w:tr>
      <w:tr w:rsidR="000810AC" w:rsidRPr="007447A4" w:rsidTr="003E21BB">
        <w:trPr>
          <w:cantSplit/>
        </w:trPr>
        <w:tc>
          <w:tcPr>
            <w:tcW w:w="2381" w:type="dxa"/>
            <w:tcBorders>
              <w:top w:val="nil"/>
              <w:bottom w:val="nil"/>
              <w:right w:val="single" w:sz="18" w:space="0" w:color="E36C0A" w:themeColor="accent6" w:themeShade="BF"/>
            </w:tcBorders>
            <w:shd w:val="clear" w:color="auto" w:fill="auto"/>
          </w:tcPr>
          <w:p w:rsidR="00560207" w:rsidRPr="003E21BB" w:rsidRDefault="00560207" w:rsidP="00560207">
            <w:pPr>
              <w:tabs>
                <w:tab w:val="right" w:pos="2165"/>
              </w:tabs>
              <w:rPr>
                <w:rStyle w:val="StyleBoldSeaGreen"/>
                <w:rFonts w:cs="Arial"/>
                <w:color w:val="E36C0A" w:themeColor="accent6" w:themeShade="BF"/>
              </w:rPr>
            </w:pPr>
            <w:r w:rsidRPr="003E21BB">
              <w:rPr>
                <w:rStyle w:val="StyleBoldSeaGreen"/>
                <w:rFonts w:cs="Arial"/>
                <w:color w:val="E36C0A" w:themeColor="accent6" w:themeShade="BF"/>
              </w:rPr>
              <w:t>Road Length &amp; Traffic Volume Data</w:t>
            </w:r>
          </w:p>
        </w:tc>
        <w:tc>
          <w:tcPr>
            <w:tcW w:w="236" w:type="dxa"/>
            <w:tcBorders>
              <w:top w:val="nil"/>
              <w:left w:val="single" w:sz="18" w:space="0" w:color="E36C0A" w:themeColor="accent6" w:themeShade="BF"/>
              <w:bottom w:val="nil"/>
            </w:tcBorders>
            <w:shd w:val="clear" w:color="auto" w:fill="auto"/>
          </w:tcPr>
          <w:p w:rsidR="000810AC" w:rsidRPr="007447A4" w:rsidRDefault="000810AC" w:rsidP="00CA09A3">
            <w:pPr>
              <w:rPr>
                <w:rFonts w:cs="Arial"/>
                <w:sz w:val="20"/>
                <w:szCs w:val="20"/>
              </w:rPr>
            </w:pPr>
          </w:p>
        </w:tc>
        <w:tc>
          <w:tcPr>
            <w:tcW w:w="7031" w:type="dxa"/>
            <w:tcBorders>
              <w:top w:val="nil"/>
              <w:bottom w:val="nil"/>
            </w:tcBorders>
            <w:shd w:val="clear" w:color="auto" w:fill="auto"/>
          </w:tcPr>
          <w:p w:rsidR="00BF47BD" w:rsidRPr="00BF47BD" w:rsidRDefault="00BF47BD" w:rsidP="00BF47BD">
            <w:pPr>
              <w:jc w:val="both"/>
              <w:rPr>
                <w:rFonts w:cs="Arial"/>
                <w:sz w:val="20"/>
                <w:szCs w:val="20"/>
              </w:rPr>
            </w:pPr>
            <w:r w:rsidRPr="00BF47BD">
              <w:rPr>
                <w:rFonts w:cs="Arial"/>
                <w:sz w:val="20"/>
                <w:szCs w:val="20"/>
              </w:rPr>
              <w:t>The allocation of local roads grants for 2016-17 has been based on road length and traffic volume data reported by all councils for the 12 months to June 2015.</w:t>
            </w:r>
          </w:p>
          <w:p w:rsidR="00BF47BD" w:rsidRPr="00BF47BD" w:rsidRDefault="00BF47BD" w:rsidP="00BF47BD">
            <w:pPr>
              <w:jc w:val="both"/>
              <w:rPr>
                <w:rFonts w:cs="Arial"/>
                <w:sz w:val="20"/>
                <w:szCs w:val="20"/>
              </w:rPr>
            </w:pPr>
          </w:p>
          <w:p w:rsidR="00BF47BD" w:rsidRPr="00BF47BD" w:rsidRDefault="00BF47BD" w:rsidP="00BF47BD">
            <w:pPr>
              <w:jc w:val="both"/>
              <w:rPr>
                <w:rFonts w:cs="Arial"/>
                <w:sz w:val="20"/>
                <w:szCs w:val="20"/>
              </w:rPr>
            </w:pPr>
            <w:r w:rsidRPr="00BF47BD">
              <w:rPr>
                <w:rFonts w:cs="Arial"/>
                <w:sz w:val="20"/>
                <w:szCs w:val="20"/>
              </w:rPr>
              <w:t>Similar to previous years, councils were asked to categorise their local road networks according to nine broad traffic volume ranges – four for urban roads and five for rural roads.</w:t>
            </w:r>
          </w:p>
          <w:p w:rsidR="00BF47BD" w:rsidRPr="00BF47BD" w:rsidRDefault="00BF47BD" w:rsidP="00BF47BD">
            <w:pPr>
              <w:jc w:val="both"/>
              <w:rPr>
                <w:rFonts w:cs="Arial"/>
                <w:sz w:val="20"/>
                <w:szCs w:val="20"/>
              </w:rPr>
            </w:pPr>
          </w:p>
          <w:p w:rsidR="00BF47BD" w:rsidRPr="00BF47BD" w:rsidRDefault="00BF47BD" w:rsidP="00BF47BD">
            <w:pPr>
              <w:jc w:val="both"/>
              <w:rPr>
                <w:rFonts w:cs="Arial"/>
                <w:sz w:val="20"/>
                <w:szCs w:val="20"/>
              </w:rPr>
            </w:pPr>
            <w:r w:rsidRPr="00BF47BD">
              <w:rPr>
                <w:rFonts w:cs="Arial"/>
                <w:sz w:val="20"/>
                <w:szCs w:val="20"/>
              </w:rPr>
              <w:t xml:space="preserve">Victorian councils reported a total of 130,501 kilometres of local roads as at </w:t>
            </w:r>
          </w:p>
          <w:p w:rsidR="00584114" w:rsidRDefault="00BF47BD" w:rsidP="00BF47BD">
            <w:pPr>
              <w:jc w:val="both"/>
              <w:rPr>
                <w:rFonts w:cs="Arial"/>
                <w:sz w:val="20"/>
                <w:szCs w:val="20"/>
              </w:rPr>
            </w:pPr>
            <w:r w:rsidRPr="00BF47BD">
              <w:rPr>
                <w:rFonts w:cs="Arial"/>
                <w:sz w:val="20"/>
                <w:szCs w:val="20"/>
              </w:rPr>
              <w:t xml:space="preserve">30 June 2015, a decrease of 48 kilometres, or 0.04% </w:t>
            </w:r>
            <w:r w:rsidR="008402AC">
              <w:rPr>
                <w:rFonts w:cs="Arial"/>
                <w:sz w:val="20"/>
                <w:szCs w:val="20"/>
              </w:rPr>
              <w:t>less</w:t>
            </w:r>
            <w:r w:rsidRPr="00BF47BD">
              <w:rPr>
                <w:rFonts w:cs="Arial"/>
                <w:sz w:val="20"/>
                <w:szCs w:val="20"/>
              </w:rPr>
              <w:t xml:space="preserve"> than the length reported 12 months earlier.  </w:t>
            </w:r>
          </w:p>
          <w:p w:rsidR="00BF47BD" w:rsidRDefault="00BF47BD" w:rsidP="00BF47BD">
            <w:pPr>
              <w:jc w:val="both"/>
              <w:rPr>
                <w:rFonts w:cs="Arial"/>
                <w:sz w:val="20"/>
                <w:szCs w:val="20"/>
              </w:rPr>
            </w:pPr>
          </w:p>
          <w:p w:rsidR="00584114" w:rsidRPr="007447A4" w:rsidRDefault="00584114" w:rsidP="00584114">
            <w:pPr>
              <w:jc w:val="both"/>
              <w:rPr>
                <w:rFonts w:cs="Arial"/>
                <w:sz w:val="20"/>
                <w:szCs w:val="20"/>
              </w:rPr>
            </w:pPr>
            <w:r w:rsidRPr="007447A4">
              <w:rPr>
                <w:rFonts w:cs="Arial"/>
                <w:sz w:val="20"/>
                <w:szCs w:val="20"/>
              </w:rPr>
              <w:t>Variations were as follows:</w:t>
            </w:r>
          </w:p>
          <w:p w:rsidR="00584114" w:rsidRPr="007447A4" w:rsidRDefault="00584114" w:rsidP="00584114">
            <w:pPr>
              <w:jc w:val="both"/>
              <w:rPr>
                <w:rFonts w:cs="Arial"/>
                <w:sz w:val="20"/>
                <w:szCs w:val="20"/>
              </w:rPr>
            </w:pPr>
          </w:p>
          <w:tbl>
            <w:tblPr>
              <w:tblW w:w="0" w:type="auto"/>
              <w:tblInd w:w="288" w:type="dxa"/>
              <w:tblLayout w:type="fixed"/>
              <w:tblLook w:val="01E0" w:firstRow="1" w:lastRow="1" w:firstColumn="1" w:lastColumn="1" w:noHBand="0" w:noVBand="0"/>
            </w:tblPr>
            <w:tblGrid>
              <w:gridCol w:w="3958"/>
              <w:gridCol w:w="2173"/>
            </w:tblGrid>
            <w:tr w:rsidR="00584114" w:rsidRPr="007447A4" w:rsidTr="00A34D3F">
              <w:tc>
                <w:tcPr>
                  <w:tcW w:w="3958" w:type="dxa"/>
                  <w:tcBorders>
                    <w:top w:val="single" w:sz="4" w:space="0" w:color="E36C0A" w:themeColor="accent6" w:themeShade="BF"/>
                    <w:bottom w:val="single" w:sz="4" w:space="0" w:color="E36C0A" w:themeColor="accent6" w:themeShade="BF"/>
                  </w:tcBorders>
                </w:tcPr>
                <w:p w:rsidR="00584114" w:rsidRPr="007447A4" w:rsidRDefault="00584114" w:rsidP="00584114">
                  <w:pPr>
                    <w:spacing w:before="60"/>
                    <w:jc w:val="both"/>
                    <w:rPr>
                      <w:rFonts w:cs="Arial"/>
                      <w:sz w:val="18"/>
                      <w:szCs w:val="18"/>
                    </w:rPr>
                  </w:pPr>
                  <w:r w:rsidRPr="007447A4">
                    <w:rPr>
                      <w:rFonts w:cs="Arial"/>
                      <w:b/>
                      <w:sz w:val="18"/>
                      <w:szCs w:val="18"/>
                    </w:rPr>
                    <w:t>Change in Length of Local Roads</w:t>
                  </w:r>
                </w:p>
              </w:tc>
              <w:tc>
                <w:tcPr>
                  <w:tcW w:w="2173" w:type="dxa"/>
                  <w:tcBorders>
                    <w:top w:val="single" w:sz="4" w:space="0" w:color="E36C0A" w:themeColor="accent6" w:themeShade="BF"/>
                    <w:bottom w:val="single" w:sz="4" w:space="0" w:color="E36C0A" w:themeColor="accent6" w:themeShade="BF"/>
                  </w:tcBorders>
                </w:tcPr>
                <w:p w:rsidR="00584114" w:rsidRPr="007447A4" w:rsidRDefault="00584114" w:rsidP="00584114">
                  <w:pPr>
                    <w:spacing w:before="60"/>
                    <w:jc w:val="center"/>
                    <w:rPr>
                      <w:rFonts w:cs="Arial"/>
                      <w:b/>
                      <w:sz w:val="18"/>
                      <w:szCs w:val="18"/>
                    </w:rPr>
                  </w:pPr>
                  <w:r w:rsidRPr="007447A4">
                    <w:rPr>
                      <w:rFonts w:cs="Arial"/>
                      <w:b/>
                      <w:sz w:val="18"/>
                      <w:szCs w:val="18"/>
                    </w:rPr>
                    <w:t>No. of Councils</w:t>
                  </w:r>
                </w:p>
              </w:tc>
            </w:tr>
            <w:tr w:rsidR="00584114" w:rsidRPr="007447A4" w:rsidTr="00A34D3F">
              <w:tc>
                <w:tcPr>
                  <w:tcW w:w="3958" w:type="dxa"/>
                  <w:tcBorders>
                    <w:top w:val="single" w:sz="4" w:space="0" w:color="E36C0A" w:themeColor="accent6" w:themeShade="BF"/>
                  </w:tcBorders>
                </w:tcPr>
                <w:p w:rsidR="00584114" w:rsidRPr="007447A4" w:rsidRDefault="00584114" w:rsidP="00584114">
                  <w:pPr>
                    <w:spacing w:before="60"/>
                    <w:jc w:val="both"/>
                    <w:rPr>
                      <w:rFonts w:cs="Arial"/>
                      <w:sz w:val="18"/>
                      <w:szCs w:val="18"/>
                    </w:rPr>
                  </w:pPr>
                  <w:r w:rsidRPr="007447A4">
                    <w:rPr>
                      <w:rFonts w:cs="Arial"/>
                      <w:sz w:val="18"/>
                      <w:szCs w:val="18"/>
                    </w:rPr>
                    <w:t>Increase of more than 5.0%</w:t>
                  </w:r>
                </w:p>
              </w:tc>
              <w:tc>
                <w:tcPr>
                  <w:tcW w:w="2173" w:type="dxa"/>
                  <w:tcBorders>
                    <w:top w:val="single" w:sz="4" w:space="0" w:color="E36C0A" w:themeColor="accent6" w:themeShade="BF"/>
                  </w:tcBorders>
                </w:tcPr>
                <w:p w:rsidR="00584114" w:rsidRPr="00BF47BD" w:rsidRDefault="00BF47BD" w:rsidP="002F32D1">
                  <w:pPr>
                    <w:spacing w:before="60"/>
                    <w:jc w:val="center"/>
                    <w:rPr>
                      <w:rFonts w:cs="Arial"/>
                      <w:sz w:val="18"/>
                      <w:szCs w:val="18"/>
                    </w:rPr>
                  </w:pPr>
                  <w:r>
                    <w:rPr>
                      <w:rFonts w:cs="Arial"/>
                      <w:sz w:val="18"/>
                      <w:szCs w:val="18"/>
                    </w:rPr>
                    <w:t>0</w:t>
                  </w:r>
                </w:p>
              </w:tc>
            </w:tr>
            <w:tr w:rsidR="00584114" w:rsidRPr="007447A4" w:rsidTr="00584114">
              <w:tc>
                <w:tcPr>
                  <w:tcW w:w="3958" w:type="dxa"/>
                </w:tcPr>
                <w:p w:rsidR="00584114" w:rsidRPr="007447A4" w:rsidRDefault="00584114" w:rsidP="00584114">
                  <w:pPr>
                    <w:spacing w:before="60"/>
                    <w:jc w:val="both"/>
                    <w:rPr>
                      <w:rFonts w:cs="Arial"/>
                      <w:sz w:val="18"/>
                      <w:szCs w:val="18"/>
                    </w:rPr>
                  </w:pPr>
                  <w:r w:rsidRPr="007447A4">
                    <w:rPr>
                      <w:rFonts w:cs="Arial"/>
                      <w:sz w:val="18"/>
                      <w:szCs w:val="18"/>
                    </w:rPr>
                    <w:t>Increase of 1.0% to 5.0%</w:t>
                  </w:r>
                </w:p>
              </w:tc>
              <w:tc>
                <w:tcPr>
                  <w:tcW w:w="2173" w:type="dxa"/>
                </w:tcPr>
                <w:p w:rsidR="00584114" w:rsidRPr="00BF47BD" w:rsidRDefault="00BF47BD" w:rsidP="00584114">
                  <w:pPr>
                    <w:spacing w:before="60"/>
                    <w:jc w:val="center"/>
                    <w:rPr>
                      <w:rFonts w:cs="Arial"/>
                      <w:sz w:val="18"/>
                      <w:szCs w:val="18"/>
                    </w:rPr>
                  </w:pPr>
                  <w:r>
                    <w:rPr>
                      <w:rFonts w:cs="Arial"/>
                      <w:sz w:val="18"/>
                      <w:szCs w:val="18"/>
                    </w:rPr>
                    <w:t>11</w:t>
                  </w:r>
                </w:p>
              </w:tc>
            </w:tr>
            <w:tr w:rsidR="00584114" w:rsidRPr="007447A4" w:rsidTr="00584114">
              <w:tc>
                <w:tcPr>
                  <w:tcW w:w="3958" w:type="dxa"/>
                </w:tcPr>
                <w:p w:rsidR="00584114" w:rsidRPr="007447A4" w:rsidRDefault="00584114" w:rsidP="00584114">
                  <w:pPr>
                    <w:spacing w:before="60"/>
                    <w:jc w:val="both"/>
                    <w:rPr>
                      <w:rFonts w:cs="Arial"/>
                      <w:sz w:val="18"/>
                      <w:szCs w:val="18"/>
                    </w:rPr>
                  </w:pPr>
                  <w:r w:rsidRPr="007447A4">
                    <w:rPr>
                      <w:rFonts w:cs="Arial"/>
                      <w:sz w:val="18"/>
                      <w:szCs w:val="18"/>
                    </w:rPr>
                    <w:t>Increase of up to 1.0%</w:t>
                  </w:r>
                </w:p>
              </w:tc>
              <w:tc>
                <w:tcPr>
                  <w:tcW w:w="2173" w:type="dxa"/>
                </w:tcPr>
                <w:p w:rsidR="00584114" w:rsidRPr="00BF47BD" w:rsidRDefault="00BF47BD" w:rsidP="00584114">
                  <w:pPr>
                    <w:spacing w:before="60"/>
                    <w:jc w:val="center"/>
                    <w:rPr>
                      <w:rFonts w:cs="Arial"/>
                      <w:sz w:val="18"/>
                      <w:szCs w:val="18"/>
                    </w:rPr>
                  </w:pPr>
                  <w:r>
                    <w:rPr>
                      <w:rFonts w:cs="Arial"/>
                      <w:sz w:val="18"/>
                      <w:szCs w:val="18"/>
                    </w:rPr>
                    <w:t>29</w:t>
                  </w:r>
                </w:p>
              </w:tc>
            </w:tr>
            <w:tr w:rsidR="00584114" w:rsidRPr="007447A4" w:rsidTr="00584114">
              <w:tc>
                <w:tcPr>
                  <w:tcW w:w="3958" w:type="dxa"/>
                </w:tcPr>
                <w:p w:rsidR="00584114" w:rsidRPr="007447A4" w:rsidRDefault="00584114" w:rsidP="00584114">
                  <w:pPr>
                    <w:spacing w:before="60"/>
                    <w:jc w:val="both"/>
                    <w:rPr>
                      <w:rFonts w:cs="Arial"/>
                      <w:sz w:val="18"/>
                      <w:szCs w:val="18"/>
                    </w:rPr>
                  </w:pPr>
                  <w:r>
                    <w:rPr>
                      <w:rFonts w:cs="Arial"/>
                      <w:sz w:val="18"/>
                      <w:szCs w:val="18"/>
                    </w:rPr>
                    <w:t>No Change</w:t>
                  </w:r>
                </w:p>
              </w:tc>
              <w:tc>
                <w:tcPr>
                  <w:tcW w:w="2173" w:type="dxa"/>
                </w:tcPr>
                <w:p w:rsidR="00584114" w:rsidRPr="00BF47BD" w:rsidRDefault="00BF47BD" w:rsidP="002F32D1">
                  <w:pPr>
                    <w:spacing w:before="60"/>
                    <w:jc w:val="center"/>
                    <w:rPr>
                      <w:rFonts w:cs="Arial"/>
                      <w:sz w:val="18"/>
                      <w:szCs w:val="18"/>
                    </w:rPr>
                  </w:pPr>
                  <w:r>
                    <w:rPr>
                      <w:rFonts w:cs="Arial"/>
                      <w:sz w:val="18"/>
                      <w:szCs w:val="18"/>
                    </w:rPr>
                    <w:t>22</w:t>
                  </w:r>
                </w:p>
              </w:tc>
            </w:tr>
            <w:tr w:rsidR="00584114" w:rsidRPr="007447A4" w:rsidTr="00584114">
              <w:tc>
                <w:tcPr>
                  <w:tcW w:w="3958" w:type="dxa"/>
                </w:tcPr>
                <w:p w:rsidR="00584114" w:rsidRPr="007447A4" w:rsidRDefault="00584114" w:rsidP="00584114">
                  <w:pPr>
                    <w:spacing w:before="60"/>
                    <w:jc w:val="both"/>
                    <w:rPr>
                      <w:rFonts w:cs="Arial"/>
                      <w:sz w:val="18"/>
                      <w:szCs w:val="18"/>
                    </w:rPr>
                  </w:pPr>
                  <w:r w:rsidRPr="007447A4">
                    <w:rPr>
                      <w:rFonts w:cs="Arial"/>
                      <w:sz w:val="18"/>
                      <w:szCs w:val="18"/>
                    </w:rPr>
                    <w:t>Decrease of up to 1.0%</w:t>
                  </w:r>
                </w:p>
              </w:tc>
              <w:tc>
                <w:tcPr>
                  <w:tcW w:w="2173" w:type="dxa"/>
                </w:tcPr>
                <w:p w:rsidR="00584114" w:rsidRPr="00BF47BD" w:rsidRDefault="00BF47BD" w:rsidP="00584114">
                  <w:pPr>
                    <w:spacing w:before="60"/>
                    <w:jc w:val="center"/>
                    <w:rPr>
                      <w:rFonts w:cs="Arial"/>
                      <w:sz w:val="18"/>
                      <w:szCs w:val="18"/>
                    </w:rPr>
                  </w:pPr>
                  <w:r>
                    <w:rPr>
                      <w:rFonts w:cs="Arial"/>
                      <w:sz w:val="18"/>
                      <w:szCs w:val="18"/>
                    </w:rPr>
                    <w:t>11</w:t>
                  </w:r>
                </w:p>
              </w:tc>
            </w:tr>
            <w:tr w:rsidR="00584114" w:rsidRPr="007447A4" w:rsidTr="00584114">
              <w:tc>
                <w:tcPr>
                  <w:tcW w:w="3958" w:type="dxa"/>
                </w:tcPr>
                <w:p w:rsidR="00584114" w:rsidRPr="007447A4" w:rsidRDefault="00584114" w:rsidP="00584114">
                  <w:pPr>
                    <w:spacing w:before="60"/>
                    <w:jc w:val="both"/>
                    <w:rPr>
                      <w:rFonts w:cs="Arial"/>
                      <w:sz w:val="18"/>
                      <w:szCs w:val="18"/>
                    </w:rPr>
                  </w:pPr>
                  <w:r w:rsidRPr="007447A4">
                    <w:rPr>
                      <w:rFonts w:cs="Arial"/>
                      <w:sz w:val="18"/>
                      <w:szCs w:val="18"/>
                    </w:rPr>
                    <w:t>Decrease of 1.0% to 5.0%</w:t>
                  </w:r>
                </w:p>
              </w:tc>
              <w:tc>
                <w:tcPr>
                  <w:tcW w:w="2173" w:type="dxa"/>
                </w:tcPr>
                <w:p w:rsidR="00584114" w:rsidRPr="00BF47BD" w:rsidRDefault="00BF47BD" w:rsidP="00584114">
                  <w:pPr>
                    <w:spacing w:before="60"/>
                    <w:jc w:val="center"/>
                    <w:rPr>
                      <w:rFonts w:cs="Arial"/>
                      <w:sz w:val="18"/>
                      <w:szCs w:val="18"/>
                    </w:rPr>
                  </w:pPr>
                  <w:r>
                    <w:rPr>
                      <w:rFonts w:cs="Arial"/>
                      <w:sz w:val="18"/>
                      <w:szCs w:val="18"/>
                    </w:rPr>
                    <w:t>5</w:t>
                  </w:r>
                </w:p>
              </w:tc>
            </w:tr>
            <w:tr w:rsidR="00584114" w:rsidRPr="007447A4" w:rsidTr="00A34D3F">
              <w:tc>
                <w:tcPr>
                  <w:tcW w:w="3958" w:type="dxa"/>
                  <w:tcBorders>
                    <w:bottom w:val="single" w:sz="4" w:space="0" w:color="E36C0A" w:themeColor="accent6" w:themeShade="BF"/>
                  </w:tcBorders>
                </w:tcPr>
                <w:p w:rsidR="00584114" w:rsidRPr="007447A4" w:rsidRDefault="00584114" w:rsidP="00584114">
                  <w:pPr>
                    <w:spacing w:before="60"/>
                    <w:jc w:val="both"/>
                    <w:rPr>
                      <w:rFonts w:cs="Arial"/>
                      <w:sz w:val="18"/>
                      <w:szCs w:val="18"/>
                    </w:rPr>
                  </w:pPr>
                  <w:r w:rsidRPr="007447A4">
                    <w:rPr>
                      <w:rFonts w:cs="Arial"/>
                      <w:sz w:val="18"/>
                      <w:szCs w:val="18"/>
                    </w:rPr>
                    <w:t>Decrease of more than 5.0%</w:t>
                  </w:r>
                </w:p>
              </w:tc>
              <w:tc>
                <w:tcPr>
                  <w:tcW w:w="2173" w:type="dxa"/>
                  <w:tcBorders>
                    <w:bottom w:val="single" w:sz="4" w:space="0" w:color="E36C0A" w:themeColor="accent6" w:themeShade="BF"/>
                  </w:tcBorders>
                </w:tcPr>
                <w:p w:rsidR="00584114" w:rsidRPr="00BF47BD" w:rsidRDefault="00BF47BD" w:rsidP="00584114">
                  <w:pPr>
                    <w:spacing w:before="60"/>
                    <w:jc w:val="center"/>
                    <w:rPr>
                      <w:rFonts w:cs="Arial"/>
                      <w:sz w:val="18"/>
                      <w:szCs w:val="18"/>
                    </w:rPr>
                  </w:pPr>
                  <w:r>
                    <w:rPr>
                      <w:rFonts w:cs="Arial"/>
                      <w:sz w:val="18"/>
                      <w:szCs w:val="18"/>
                    </w:rPr>
                    <w:t>1</w:t>
                  </w:r>
                </w:p>
              </w:tc>
            </w:tr>
            <w:tr w:rsidR="00584114" w:rsidRPr="007447A4" w:rsidTr="00A34D3F">
              <w:tc>
                <w:tcPr>
                  <w:tcW w:w="3958" w:type="dxa"/>
                  <w:tcBorders>
                    <w:top w:val="single" w:sz="4" w:space="0" w:color="E36C0A" w:themeColor="accent6" w:themeShade="BF"/>
                    <w:bottom w:val="single" w:sz="4" w:space="0" w:color="E36C0A" w:themeColor="accent6" w:themeShade="BF"/>
                  </w:tcBorders>
                </w:tcPr>
                <w:p w:rsidR="00584114" w:rsidRPr="007447A4" w:rsidRDefault="00584114" w:rsidP="00584114">
                  <w:pPr>
                    <w:spacing w:before="60"/>
                    <w:jc w:val="both"/>
                    <w:rPr>
                      <w:rFonts w:cs="Arial"/>
                      <w:b/>
                      <w:sz w:val="18"/>
                      <w:szCs w:val="18"/>
                    </w:rPr>
                  </w:pPr>
                </w:p>
              </w:tc>
              <w:tc>
                <w:tcPr>
                  <w:tcW w:w="2173" w:type="dxa"/>
                  <w:tcBorders>
                    <w:top w:val="single" w:sz="4" w:space="0" w:color="E36C0A" w:themeColor="accent6" w:themeShade="BF"/>
                    <w:bottom w:val="single" w:sz="4" w:space="0" w:color="E36C0A" w:themeColor="accent6" w:themeShade="BF"/>
                  </w:tcBorders>
                </w:tcPr>
                <w:p w:rsidR="00584114" w:rsidRPr="00BF47BD" w:rsidRDefault="00584114" w:rsidP="00584114">
                  <w:pPr>
                    <w:spacing w:before="60"/>
                    <w:jc w:val="center"/>
                    <w:rPr>
                      <w:rFonts w:cs="Arial"/>
                      <w:b/>
                      <w:sz w:val="18"/>
                      <w:szCs w:val="18"/>
                    </w:rPr>
                  </w:pPr>
                  <w:r w:rsidRPr="00BF47BD">
                    <w:rPr>
                      <w:rFonts w:cs="Arial"/>
                      <w:b/>
                      <w:sz w:val="18"/>
                      <w:szCs w:val="18"/>
                    </w:rPr>
                    <w:t>79</w:t>
                  </w:r>
                </w:p>
              </w:tc>
            </w:tr>
          </w:tbl>
          <w:p w:rsidR="00584114" w:rsidRDefault="00584114" w:rsidP="00584114">
            <w:pPr>
              <w:jc w:val="both"/>
              <w:rPr>
                <w:rFonts w:cs="Arial"/>
                <w:sz w:val="20"/>
                <w:szCs w:val="20"/>
              </w:rPr>
            </w:pPr>
          </w:p>
          <w:p w:rsidR="00DE0646" w:rsidRDefault="00DE0646" w:rsidP="00584114">
            <w:pPr>
              <w:jc w:val="both"/>
              <w:rPr>
                <w:rFonts w:cs="Arial"/>
                <w:sz w:val="20"/>
                <w:szCs w:val="20"/>
              </w:rPr>
            </w:pPr>
            <w:r>
              <w:rPr>
                <w:rFonts w:cs="Arial"/>
                <w:sz w:val="20"/>
                <w:szCs w:val="20"/>
              </w:rPr>
              <w:t>In early 2016, the Commission engaged a consultant to examine the data provided by one council which differed significantly to that provided the previous year. The examination concluded that the majority of the data changes were justified and should be included in the 2016-17 grant calculations.</w:t>
            </w:r>
          </w:p>
          <w:p w:rsidR="00DE0646" w:rsidRPr="007447A4" w:rsidRDefault="00DE0646" w:rsidP="00584114">
            <w:pPr>
              <w:jc w:val="both"/>
              <w:rPr>
                <w:rFonts w:cs="Arial"/>
                <w:sz w:val="20"/>
                <w:szCs w:val="20"/>
              </w:rPr>
            </w:pPr>
          </w:p>
          <w:p w:rsidR="00584114" w:rsidRPr="007447A4" w:rsidRDefault="00584114" w:rsidP="00584114">
            <w:pPr>
              <w:jc w:val="both"/>
              <w:rPr>
                <w:rFonts w:cs="Arial"/>
                <w:sz w:val="20"/>
                <w:szCs w:val="20"/>
              </w:rPr>
            </w:pPr>
            <w:r w:rsidRPr="007447A4">
              <w:rPr>
                <w:rFonts w:cs="Arial"/>
                <w:sz w:val="20"/>
                <w:szCs w:val="20"/>
              </w:rPr>
              <w:t>Road lengths reported by each council for each traf</w:t>
            </w:r>
            <w:r>
              <w:rPr>
                <w:rFonts w:cs="Arial"/>
                <w:sz w:val="20"/>
                <w:szCs w:val="20"/>
              </w:rPr>
              <w:t xml:space="preserve">fic volume range as at </w:t>
            </w:r>
            <w:r w:rsidR="00667569">
              <w:rPr>
                <w:rFonts w:cs="Arial"/>
                <w:sz w:val="20"/>
                <w:szCs w:val="20"/>
              </w:rPr>
              <w:t>June 2015</w:t>
            </w:r>
            <w:r w:rsidRPr="007447A4">
              <w:rPr>
                <w:rFonts w:cs="Arial"/>
                <w:sz w:val="20"/>
                <w:szCs w:val="20"/>
              </w:rPr>
              <w:t xml:space="preserve"> are detailed in Appendix 5A.</w:t>
            </w:r>
          </w:p>
          <w:p w:rsidR="00DE0646" w:rsidRPr="007447A4" w:rsidRDefault="00DE0646" w:rsidP="006A0F4F">
            <w:pPr>
              <w:jc w:val="both"/>
              <w:rPr>
                <w:rFonts w:cs="Arial"/>
                <w:sz w:val="20"/>
                <w:szCs w:val="20"/>
              </w:rPr>
            </w:pPr>
          </w:p>
        </w:tc>
      </w:tr>
      <w:tr w:rsidR="00584114" w:rsidRPr="007447A4" w:rsidTr="003E21BB">
        <w:trPr>
          <w:cantSplit/>
        </w:trPr>
        <w:tc>
          <w:tcPr>
            <w:tcW w:w="2381" w:type="dxa"/>
            <w:tcBorders>
              <w:top w:val="nil"/>
              <w:bottom w:val="nil"/>
              <w:right w:val="single" w:sz="18" w:space="0" w:color="E36C0A" w:themeColor="accent6" w:themeShade="BF"/>
            </w:tcBorders>
            <w:shd w:val="clear" w:color="auto" w:fill="auto"/>
          </w:tcPr>
          <w:p w:rsidR="00584114" w:rsidRPr="003E21BB" w:rsidRDefault="00584114" w:rsidP="00560207">
            <w:pPr>
              <w:tabs>
                <w:tab w:val="right" w:pos="2165"/>
              </w:tabs>
              <w:rPr>
                <w:rStyle w:val="StyleBoldSeaGreen"/>
                <w:rFonts w:cs="Arial"/>
                <w:color w:val="E36C0A" w:themeColor="accent6" w:themeShade="BF"/>
              </w:rPr>
            </w:pPr>
            <w:r w:rsidRPr="003E21BB">
              <w:rPr>
                <w:rStyle w:val="StyleBoldSeaGreen"/>
                <w:rFonts w:cs="Arial"/>
                <w:color w:val="E36C0A" w:themeColor="accent6" w:themeShade="BF"/>
              </w:rPr>
              <w:t xml:space="preserve">Asset </w:t>
            </w:r>
            <w:r w:rsidRPr="003E21BB">
              <w:rPr>
                <w:rStyle w:val="StyleBoldSeaGreen"/>
                <w:rFonts w:cs="Arial"/>
                <w:color w:val="E36C0A" w:themeColor="accent6" w:themeShade="BF"/>
              </w:rPr>
              <w:br/>
              <w:t xml:space="preserve">Preservation </w:t>
            </w:r>
            <w:r w:rsidRPr="003E21BB">
              <w:rPr>
                <w:rStyle w:val="StyleBoldSeaGreen"/>
                <w:rFonts w:cs="Arial"/>
                <w:color w:val="E36C0A" w:themeColor="accent6" w:themeShade="BF"/>
              </w:rPr>
              <w:br/>
              <w:t>Costs</w:t>
            </w:r>
          </w:p>
        </w:tc>
        <w:tc>
          <w:tcPr>
            <w:tcW w:w="236" w:type="dxa"/>
            <w:tcBorders>
              <w:top w:val="nil"/>
              <w:left w:val="single" w:sz="18" w:space="0" w:color="E36C0A" w:themeColor="accent6" w:themeShade="BF"/>
              <w:bottom w:val="nil"/>
            </w:tcBorders>
            <w:shd w:val="clear" w:color="auto" w:fill="auto"/>
          </w:tcPr>
          <w:p w:rsidR="00584114" w:rsidRPr="007447A4" w:rsidRDefault="00584114" w:rsidP="00CA09A3">
            <w:pPr>
              <w:rPr>
                <w:rFonts w:cs="Arial"/>
                <w:sz w:val="20"/>
                <w:szCs w:val="20"/>
              </w:rPr>
            </w:pPr>
          </w:p>
        </w:tc>
        <w:tc>
          <w:tcPr>
            <w:tcW w:w="7031" w:type="dxa"/>
            <w:tcBorders>
              <w:top w:val="nil"/>
              <w:bottom w:val="nil"/>
            </w:tcBorders>
            <w:shd w:val="clear" w:color="auto" w:fill="auto"/>
          </w:tcPr>
          <w:p w:rsidR="00BF47BD" w:rsidRPr="00BF47BD" w:rsidRDefault="00BF47BD" w:rsidP="00BF47BD">
            <w:pPr>
              <w:jc w:val="both"/>
              <w:rPr>
                <w:rFonts w:cs="Arial"/>
                <w:sz w:val="20"/>
                <w:szCs w:val="20"/>
              </w:rPr>
            </w:pPr>
            <w:r w:rsidRPr="00BF47BD">
              <w:rPr>
                <w:rFonts w:cs="Arial"/>
                <w:sz w:val="20"/>
                <w:szCs w:val="20"/>
              </w:rPr>
              <w:t>Average annual preservation costs for each traffic volume range are used in the allocation model to reflect the cost of local road maintenance and renewal.</w:t>
            </w:r>
          </w:p>
          <w:p w:rsidR="00BF47BD" w:rsidRPr="00BF47BD" w:rsidRDefault="00BF47BD" w:rsidP="00BF47BD">
            <w:pPr>
              <w:jc w:val="both"/>
              <w:rPr>
                <w:rFonts w:cs="Arial"/>
                <w:sz w:val="20"/>
                <w:szCs w:val="20"/>
              </w:rPr>
            </w:pPr>
          </w:p>
          <w:p w:rsidR="00584114" w:rsidRPr="007447A4" w:rsidRDefault="00BF47BD" w:rsidP="00BF47BD">
            <w:pPr>
              <w:jc w:val="both"/>
              <w:rPr>
                <w:rFonts w:cs="Arial"/>
                <w:sz w:val="20"/>
                <w:szCs w:val="20"/>
              </w:rPr>
            </w:pPr>
            <w:r w:rsidRPr="00BF47BD">
              <w:rPr>
                <w:rFonts w:cs="Arial"/>
                <w:sz w:val="20"/>
                <w:szCs w:val="20"/>
              </w:rPr>
              <w:t>The asset preservation costs were altered for the 2015-16 allocations to better reflect councils’ aggregate actual expenditure on road maintenance. However, this change had no impact on the distribution of local roads grants. The asset preservation costs used in the 2016-17 allocations were unchanged f</w:t>
            </w:r>
            <w:r>
              <w:rPr>
                <w:rFonts w:cs="Arial"/>
                <w:sz w:val="20"/>
                <w:szCs w:val="20"/>
              </w:rPr>
              <w:t>r</w:t>
            </w:r>
            <w:r w:rsidRPr="00BF47BD">
              <w:rPr>
                <w:rFonts w:cs="Arial"/>
                <w:sz w:val="20"/>
                <w:szCs w:val="20"/>
              </w:rPr>
              <w:t>om the previous year and are:</w:t>
            </w:r>
          </w:p>
          <w:p w:rsidR="00584114" w:rsidRDefault="00584114" w:rsidP="00584114">
            <w:pPr>
              <w:jc w:val="both"/>
              <w:rPr>
                <w:rFonts w:cs="Arial"/>
                <w:sz w:val="20"/>
                <w:szCs w:val="20"/>
              </w:rPr>
            </w:pPr>
          </w:p>
          <w:tbl>
            <w:tblPr>
              <w:tblW w:w="0" w:type="auto"/>
              <w:tblInd w:w="108" w:type="dxa"/>
              <w:tblLayout w:type="fixed"/>
              <w:tblLook w:val="01E0" w:firstRow="1" w:lastRow="1" w:firstColumn="1" w:lastColumn="1" w:noHBand="0" w:noVBand="0"/>
            </w:tblPr>
            <w:tblGrid>
              <w:gridCol w:w="1811"/>
              <w:gridCol w:w="1944"/>
              <w:gridCol w:w="2520"/>
            </w:tblGrid>
            <w:tr w:rsidR="005335CB" w:rsidRPr="007447A4" w:rsidTr="00BB35D8">
              <w:tc>
                <w:tcPr>
                  <w:tcW w:w="1811" w:type="dxa"/>
                  <w:tcBorders>
                    <w:top w:val="single" w:sz="4" w:space="0" w:color="E36C0A" w:themeColor="accent6" w:themeShade="BF"/>
                    <w:bottom w:val="single" w:sz="4" w:space="0" w:color="E36C0A" w:themeColor="accent6" w:themeShade="BF"/>
                  </w:tcBorders>
                  <w:shd w:val="clear" w:color="auto" w:fill="auto"/>
                  <w:vAlign w:val="center"/>
                </w:tcPr>
                <w:p w:rsidR="005335CB" w:rsidRPr="007447A4" w:rsidRDefault="005335CB" w:rsidP="00BB35D8">
                  <w:pPr>
                    <w:rPr>
                      <w:rFonts w:cs="Arial"/>
                      <w:b/>
                      <w:sz w:val="18"/>
                      <w:szCs w:val="18"/>
                    </w:rPr>
                  </w:pPr>
                  <w:r>
                    <w:rPr>
                      <w:rFonts w:cs="Arial"/>
                      <w:b/>
                      <w:sz w:val="18"/>
                      <w:szCs w:val="18"/>
                    </w:rPr>
                    <w:t xml:space="preserve">Local </w:t>
                  </w:r>
                  <w:r w:rsidRPr="007447A4">
                    <w:rPr>
                      <w:rFonts w:cs="Arial"/>
                      <w:b/>
                      <w:sz w:val="18"/>
                      <w:szCs w:val="18"/>
                    </w:rPr>
                    <w:t>Road Type</w:t>
                  </w:r>
                </w:p>
              </w:tc>
              <w:tc>
                <w:tcPr>
                  <w:tcW w:w="1944" w:type="dxa"/>
                  <w:tcBorders>
                    <w:top w:val="single" w:sz="4" w:space="0" w:color="E36C0A" w:themeColor="accent6" w:themeShade="BF"/>
                    <w:bottom w:val="single" w:sz="4" w:space="0" w:color="E36C0A" w:themeColor="accent6" w:themeShade="BF"/>
                  </w:tcBorders>
                  <w:shd w:val="clear" w:color="auto" w:fill="auto"/>
                  <w:vAlign w:val="center"/>
                </w:tcPr>
                <w:p w:rsidR="005335CB" w:rsidRPr="007447A4" w:rsidRDefault="005335CB" w:rsidP="00BB35D8">
                  <w:pPr>
                    <w:ind w:left="176"/>
                    <w:rPr>
                      <w:rFonts w:cs="Arial"/>
                      <w:b/>
                      <w:sz w:val="18"/>
                      <w:szCs w:val="18"/>
                    </w:rPr>
                  </w:pPr>
                  <w:r w:rsidRPr="007447A4">
                    <w:rPr>
                      <w:rFonts w:cs="Arial"/>
                      <w:b/>
                      <w:sz w:val="18"/>
                      <w:szCs w:val="18"/>
                    </w:rPr>
                    <w:t>Daily Traffic</w:t>
                  </w:r>
                </w:p>
                <w:p w:rsidR="005335CB" w:rsidRPr="007447A4" w:rsidRDefault="005335CB" w:rsidP="00BB35D8">
                  <w:pPr>
                    <w:ind w:left="176"/>
                    <w:rPr>
                      <w:rFonts w:cs="Arial"/>
                      <w:b/>
                      <w:sz w:val="18"/>
                      <w:szCs w:val="18"/>
                    </w:rPr>
                  </w:pPr>
                  <w:r w:rsidRPr="007447A4">
                    <w:rPr>
                      <w:rFonts w:cs="Arial"/>
                      <w:b/>
                      <w:sz w:val="18"/>
                      <w:szCs w:val="18"/>
                    </w:rPr>
                    <w:t>Volume Range</w:t>
                  </w:r>
                </w:p>
              </w:tc>
              <w:tc>
                <w:tcPr>
                  <w:tcW w:w="2520" w:type="dxa"/>
                  <w:tcBorders>
                    <w:top w:val="single" w:sz="4" w:space="0" w:color="E36C0A" w:themeColor="accent6" w:themeShade="BF"/>
                    <w:bottom w:val="single" w:sz="4" w:space="0" w:color="E36C0A" w:themeColor="accent6" w:themeShade="BF"/>
                  </w:tcBorders>
                  <w:shd w:val="clear" w:color="auto" w:fill="auto"/>
                  <w:vAlign w:val="center"/>
                </w:tcPr>
                <w:p w:rsidR="005335CB" w:rsidRPr="007447A4" w:rsidRDefault="005335CB" w:rsidP="00BB35D8">
                  <w:pPr>
                    <w:jc w:val="center"/>
                    <w:rPr>
                      <w:rFonts w:cs="Arial"/>
                      <w:b/>
                      <w:sz w:val="18"/>
                      <w:szCs w:val="18"/>
                    </w:rPr>
                  </w:pPr>
                  <w:r w:rsidRPr="007447A4">
                    <w:rPr>
                      <w:rFonts w:cs="Arial"/>
                      <w:b/>
                      <w:sz w:val="18"/>
                      <w:szCs w:val="18"/>
                    </w:rPr>
                    <w:t xml:space="preserve">Annual Asset </w:t>
                  </w:r>
                  <w:r>
                    <w:rPr>
                      <w:rFonts w:cs="Arial"/>
                      <w:b/>
                      <w:sz w:val="18"/>
                      <w:szCs w:val="18"/>
                    </w:rPr>
                    <w:br/>
                  </w:r>
                  <w:r w:rsidRPr="007447A4">
                    <w:rPr>
                      <w:rFonts w:cs="Arial"/>
                      <w:b/>
                      <w:sz w:val="18"/>
                      <w:szCs w:val="18"/>
                    </w:rPr>
                    <w:t>Preservation Cost</w:t>
                  </w:r>
                  <w:r>
                    <w:rPr>
                      <w:rFonts w:cs="Arial"/>
                      <w:b/>
                      <w:sz w:val="18"/>
                      <w:szCs w:val="18"/>
                    </w:rPr>
                    <w:br/>
                    <w:t>$/km</w:t>
                  </w:r>
                </w:p>
              </w:tc>
            </w:tr>
            <w:tr w:rsidR="005335CB" w:rsidRPr="007447A4" w:rsidTr="00BB35D8">
              <w:tc>
                <w:tcPr>
                  <w:tcW w:w="1811" w:type="dxa"/>
                  <w:tcBorders>
                    <w:top w:val="single" w:sz="4" w:space="0" w:color="E36C0A" w:themeColor="accent6" w:themeShade="BF"/>
                  </w:tcBorders>
                  <w:shd w:val="clear" w:color="auto" w:fill="auto"/>
                </w:tcPr>
                <w:p w:rsidR="005335CB" w:rsidRPr="007447A4" w:rsidRDefault="005335CB" w:rsidP="00BB35D8">
                  <w:pPr>
                    <w:spacing w:before="60"/>
                    <w:rPr>
                      <w:rFonts w:cs="Arial"/>
                      <w:sz w:val="18"/>
                      <w:szCs w:val="18"/>
                    </w:rPr>
                  </w:pPr>
                  <w:r w:rsidRPr="007447A4">
                    <w:rPr>
                      <w:rFonts w:cs="Arial"/>
                      <w:sz w:val="18"/>
                      <w:szCs w:val="18"/>
                    </w:rPr>
                    <w:t>Urban</w:t>
                  </w:r>
                </w:p>
              </w:tc>
              <w:tc>
                <w:tcPr>
                  <w:tcW w:w="1944" w:type="dxa"/>
                  <w:tcBorders>
                    <w:top w:val="single" w:sz="4" w:space="0" w:color="E36C0A" w:themeColor="accent6" w:themeShade="BF"/>
                  </w:tcBorders>
                  <w:shd w:val="clear" w:color="auto" w:fill="auto"/>
                </w:tcPr>
                <w:p w:rsidR="005335CB" w:rsidRPr="007447A4" w:rsidRDefault="005335CB" w:rsidP="00BB35D8">
                  <w:pPr>
                    <w:spacing w:before="60"/>
                    <w:ind w:left="176"/>
                    <w:rPr>
                      <w:rFonts w:cs="Arial"/>
                      <w:sz w:val="18"/>
                      <w:szCs w:val="18"/>
                    </w:rPr>
                  </w:pPr>
                  <w:r w:rsidRPr="007447A4">
                    <w:rPr>
                      <w:rFonts w:cs="Arial"/>
                      <w:sz w:val="18"/>
                      <w:szCs w:val="18"/>
                    </w:rPr>
                    <w:t>&lt; 500</w:t>
                  </w:r>
                </w:p>
              </w:tc>
              <w:tc>
                <w:tcPr>
                  <w:tcW w:w="2520" w:type="dxa"/>
                  <w:tcBorders>
                    <w:top w:val="single" w:sz="4" w:space="0" w:color="E36C0A" w:themeColor="accent6" w:themeShade="BF"/>
                  </w:tcBorders>
                  <w:shd w:val="clear" w:color="auto" w:fill="auto"/>
                </w:tcPr>
                <w:p w:rsidR="005335CB" w:rsidRPr="007447A4" w:rsidRDefault="005335CB" w:rsidP="00BB35D8">
                  <w:pPr>
                    <w:tabs>
                      <w:tab w:val="left" w:pos="642"/>
                      <w:tab w:val="right" w:pos="1492"/>
                    </w:tabs>
                    <w:spacing w:before="60"/>
                    <w:rPr>
                      <w:rFonts w:cs="Arial"/>
                      <w:sz w:val="18"/>
                      <w:szCs w:val="18"/>
                    </w:rPr>
                  </w:pPr>
                  <w:r>
                    <w:rPr>
                      <w:rFonts w:cs="Arial"/>
                      <w:sz w:val="18"/>
                      <w:szCs w:val="18"/>
                    </w:rPr>
                    <w:tab/>
                  </w:r>
                  <w:r w:rsidRPr="007447A4">
                    <w:rPr>
                      <w:rFonts w:cs="Arial"/>
                      <w:sz w:val="18"/>
                      <w:szCs w:val="18"/>
                    </w:rPr>
                    <w:t>$</w:t>
                  </w:r>
                  <w:r>
                    <w:rPr>
                      <w:rFonts w:cs="Arial"/>
                      <w:sz w:val="18"/>
                      <w:szCs w:val="18"/>
                    </w:rPr>
                    <w:tab/>
                    <w:t>7,2</w:t>
                  </w:r>
                  <w:r w:rsidRPr="007447A4">
                    <w:rPr>
                      <w:rFonts w:cs="Arial"/>
                      <w:sz w:val="18"/>
                      <w:szCs w:val="18"/>
                    </w:rPr>
                    <w:t>00</w:t>
                  </w:r>
                  <w:r>
                    <w:rPr>
                      <w:rFonts w:cs="Arial"/>
                      <w:sz w:val="18"/>
                      <w:szCs w:val="18"/>
                    </w:rPr>
                    <w:t xml:space="preserve"> </w:t>
                  </w:r>
                </w:p>
              </w:tc>
            </w:tr>
            <w:tr w:rsidR="005335CB" w:rsidRPr="007447A4" w:rsidTr="00BB35D8">
              <w:tc>
                <w:tcPr>
                  <w:tcW w:w="1811" w:type="dxa"/>
                  <w:shd w:val="clear" w:color="auto" w:fill="auto"/>
                </w:tcPr>
                <w:p w:rsidR="005335CB" w:rsidRPr="007447A4" w:rsidRDefault="005335CB" w:rsidP="00BB35D8">
                  <w:pPr>
                    <w:spacing w:before="20"/>
                    <w:rPr>
                      <w:rFonts w:cs="Arial"/>
                      <w:sz w:val="18"/>
                      <w:szCs w:val="18"/>
                    </w:rPr>
                  </w:pPr>
                </w:p>
              </w:tc>
              <w:tc>
                <w:tcPr>
                  <w:tcW w:w="1944" w:type="dxa"/>
                  <w:shd w:val="clear" w:color="auto" w:fill="auto"/>
                </w:tcPr>
                <w:p w:rsidR="005335CB" w:rsidRPr="007447A4" w:rsidRDefault="005335CB" w:rsidP="00BB35D8">
                  <w:pPr>
                    <w:spacing w:before="20"/>
                    <w:ind w:left="176"/>
                    <w:rPr>
                      <w:rFonts w:cs="Arial"/>
                      <w:sz w:val="18"/>
                      <w:szCs w:val="18"/>
                    </w:rPr>
                  </w:pPr>
                  <w:r w:rsidRPr="007447A4">
                    <w:rPr>
                      <w:rFonts w:cs="Arial"/>
                      <w:sz w:val="18"/>
                      <w:szCs w:val="18"/>
                    </w:rPr>
                    <w:t>500 - &lt;1000</w:t>
                  </w:r>
                </w:p>
              </w:tc>
              <w:tc>
                <w:tcPr>
                  <w:tcW w:w="2520" w:type="dxa"/>
                  <w:shd w:val="clear" w:color="auto" w:fill="auto"/>
                </w:tcPr>
                <w:p w:rsidR="005335CB" w:rsidRPr="007447A4" w:rsidRDefault="005335CB" w:rsidP="00BB35D8">
                  <w:pPr>
                    <w:tabs>
                      <w:tab w:val="left" w:pos="642"/>
                      <w:tab w:val="right" w:pos="1492"/>
                    </w:tabs>
                    <w:spacing w:before="20"/>
                    <w:rPr>
                      <w:rFonts w:cs="Arial"/>
                      <w:sz w:val="18"/>
                      <w:szCs w:val="18"/>
                    </w:rPr>
                  </w:pPr>
                  <w:r>
                    <w:rPr>
                      <w:rFonts w:cs="Arial"/>
                      <w:sz w:val="18"/>
                      <w:szCs w:val="18"/>
                    </w:rPr>
                    <w:tab/>
                  </w:r>
                  <w:r w:rsidRPr="007447A4">
                    <w:rPr>
                      <w:rFonts w:cs="Arial"/>
                      <w:sz w:val="18"/>
                      <w:szCs w:val="18"/>
                    </w:rPr>
                    <w:t>$</w:t>
                  </w:r>
                  <w:r>
                    <w:rPr>
                      <w:rFonts w:cs="Arial"/>
                      <w:sz w:val="18"/>
                      <w:szCs w:val="18"/>
                    </w:rPr>
                    <w:tab/>
                    <w:t>9.8</w:t>
                  </w:r>
                  <w:r w:rsidRPr="007447A4">
                    <w:rPr>
                      <w:rFonts w:cs="Arial"/>
                      <w:sz w:val="18"/>
                      <w:szCs w:val="18"/>
                    </w:rPr>
                    <w:t>00</w:t>
                  </w:r>
                  <w:r>
                    <w:rPr>
                      <w:rFonts w:cs="Arial"/>
                      <w:sz w:val="18"/>
                      <w:szCs w:val="18"/>
                    </w:rPr>
                    <w:t xml:space="preserve"> </w:t>
                  </w:r>
                </w:p>
              </w:tc>
            </w:tr>
            <w:tr w:rsidR="005335CB" w:rsidRPr="007447A4" w:rsidTr="00BB35D8">
              <w:tc>
                <w:tcPr>
                  <w:tcW w:w="1811" w:type="dxa"/>
                  <w:shd w:val="clear" w:color="auto" w:fill="auto"/>
                </w:tcPr>
                <w:p w:rsidR="005335CB" w:rsidRPr="007447A4" w:rsidRDefault="005335CB" w:rsidP="00BB35D8">
                  <w:pPr>
                    <w:spacing w:before="20"/>
                    <w:rPr>
                      <w:rFonts w:cs="Arial"/>
                      <w:sz w:val="18"/>
                      <w:szCs w:val="18"/>
                    </w:rPr>
                  </w:pPr>
                </w:p>
              </w:tc>
              <w:tc>
                <w:tcPr>
                  <w:tcW w:w="1944" w:type="dxa"/>
                  <w:shd w:val="clear" w:color="auto" w:fill="auto"/>
                </w:tcPr>
                <w:p w:rsidR="005335CB" w:rsidRPr="007447A4" w:rsidRDefault="005335CB" w:rsidP="00BB35D8">
                  <w:pPr>
                    <w:spacing w:before="20"/>
                    <w:ind w:left="176"/>
                    <w:rPr>
                      <w:rFonts w:cs="Arial"/>
                      <w:sz w:val="18"/>
                      <w:szCs w:val="18"/>
                    </w:rPr>
                  </w:pPr>
                  <w:r w:rsidRPr="007447A4">
                    <w:rPr>
                      <w:rFonts w:cs="Arial"/>
                      <w:sz w:val="18"/>
                      <w:szCs w:val="18"/>
                    </w:rPr>
                    <w:t>1000 - &lt;5000</w:t>
                  </w:r>
                </w:p>
              </w:tc>
              <w:tc>
                <w:tcPr>
                  <w:tcW w:w="2520" w:type="dxa"/>
                  <w:shd w:val="clear" w:color="auto" w:fill="auto"/>
                </w:tcPr>
                <w:p w:rsidR="005335CB" w:rsidRPr="007447A4" w:rsidRDefault="005335CB" w:rsidP="00BB35D8">
                  <w:pPr>
                    <w:tabs>
                      <w:tab w:val="left" w:pos="642"/>
                      <w:tab w:val="right" w:pos="1492"/>
                    </w:tabs>
                    <w:spacing w:before="20"/>
                    <w:rPr>
                      <w:rFonts w:cs="Arial"/>
                      <w:sz w:val="18"/>
                      <w:szCs w:val="18"/>
                    </w:rPr>
                  </w:pPr>
                  <w:r>
                    <w:rPr>
                      <w:rFonts w:cs="Arial"/>
                      <w:sz w:val="18"/>
                      <w:szCs w:val="18"/>
                    </w:rPr>
                    <w:tab/>
                  </w:r>
                  <w:r w:rsidRPr="007447A4">
                    <w:rPr>
                      <w:rFonts w:cs="Arial"/>
                      <w:sz w:val="18"/>
                      <w:szCs w:val="18"/>
                    </w:rPr>
                    <w:t>$</w:t>
                  </w:r>
                  <w:r>
                    <w:rPr>
                      <w:rFonts w:cs="Arial"/>
                      <w:sz w:val="18"/>
                      <w:szCs w:val="18"/>
                    </w:rPr>
                    <w:tab/>
                    <w:t>13,2</w:t>
                  </w:r>
                  <w:r w:rsidRPr="007447A4">
                    <w:rPr>
                      <w:rFonts w:cs="Arial"/>
                      <w:sz w:val="18"/>
                      <w:szCs w:val="18"/>
                    </w:rPr>
                    <w:t>00</w:t>
                  </w:r>
                  <w:r>
                    <w:rPr>
                      <w:rFonts w:cs="Arial"/>
                      <w:sz w:val="18"/>
                      <w:szCs w:val="18"/>
                    </w:rPr>
                    <w:t xml:space="preserve"> </w:t>
                  </w:r>
                </w:p>
              </w:tc>
            </w:tr>
            <w:tr w:rsidR="005335CB" w:rsidRPr="007447A4" w:rsidTr="00BB35D8">
              <w:tc>
                <w:tcPr>
                  <w:tcW w:w="1811" w:type="dxa"/>
                  <w:tcBorders>
                    <w:bottom w:val="single" w:sz="4" w:space="0" w:color="F79646" w:themeColor="accent6"/>
                  </w:tcBorders>
                  <w:shd w:val="clear" w:color="auto" w:fill="auto"/>
                </w:tcPr>
                <w:p w:rsidR="005335CB" w:rsidRPr="007447A4" w:rsidRDefault="005335CB" w:rsidP="00BB35D8">
                  <w:pPr>
                    <w:spacing w:before="20"/>
                    <w:rPr>
                      <w:rFonts w:cs="Arial"/>
                      <w:sz w:val="18"/>
                      <w:szCs w:val="18"/>
                    </w:rPr>
                  </w:pPr>
                </w:p>
              </w:tc>
              <w:tc>
                <w:tcPr>
                  <w:tcW w:w="1944" w:type="dxa"/>
                  <w:tcBorders>
                    <w:bottom w:val="single" w:sz="4" w:space="0" w:color="F79646" w:themeColor="accent6"/>
                  </w:tcBorders>
                  <w:shd w:val="clear" w:color="auto" w:fill="auto"/>
                </w:tcPr>
                <w:p w:rsidR="005335CB" w:rsidRPr="007447A4" w:rsidRDefault="005335CB" w:rsidP="00BB35D8">
                  <w:pPr>
                    <w:spacing w:before="20"/>
                    <w:ind w:left="176"/>
                    <w:rPr>
                      <w:rFonts w:cs="Arial"/>
                      <w:sz w:val="18"/>
                      <w:szCs w:val="18"/>
                    </w:rPr>
                  </w:pPr>
                  <w:r w:rsidRPr="007447A4">
                    <w:rPr>
                      <w:rFonts w:cs="Arial"/>
                      <w:sz w:val="18"/>
                      <w:szCs w:val="18"/>
                    </w:rPr>
                    <w:t>5000 +</w:t>
                  </w:r>
                </w:p>
              </w:tc>
              <w:tc>
                <w:tcPr>
                  <w:tcW w:w="2520" w:type="dxa"/>
                  <w:tcBorders>
                    <w:bottom w:val="single" w:sz="4" w:space="0" w:color="F79646" w:themeColor="accent6"/>
                  </w:tcBorders>
                  <w:shd w:val="clear" w:color="auto" w:fill="auto"/>
                </w:tcPr>
                <w:p w:rsidR="005335CB" w:rsidRPr="007447A4" w:rsidRDefault="005335CB" w:rsidP="00BB35D8">
                  <w:pPr>
                    <w:tabs>
                      <w:tab w:val="left" w:pos="642"/>
                      <w:tab w:val="right" w:pos="1492"/>
                    </w:tabs>
                    <w:spacing w:before="20"/>
                    <w:rPr>
                      <w:rFonts w:cs="Arial"/>
                      <w:sz w:val="18"/>
                      <w:szCs w:val="18"/>
                    </w:rPr>
                  </w:pPr>
                  <w:r>
                    <w:rPr>
                      <w:rFonts w:cs="Arial"/>
                      <w:sz w:val="18"/>
                      <w:szCs w:val="18"/>
                    </w:rPr>
                    <w:tab/>
                  </w:r>
                  <w:r w:rsidRPr="007447A4">
                    <w:rPr>
                      <w:rFonts w:cs="Arial"/>
                      <w:sz w:val="18"/>
                      <w:szCs w:val="18"/>
                    </w:rPr>
                    <w:t>$</w:t>
                  </w:r>
                  <w:r>
                    <w:rPr>
                      <w:rFonts w:cs="Arial"/>
                      <w:sz w:val="18"/>
                      <w:szCs w:val="18"/>
                    </w:rPr>
                    <w:tab/>
                    <w:t>21,4</w:t>
                  </w:r>
                  <w:r w:rsidRPr="007447A4">
                    <w:rPr>
                      <w:rFonts w:cs="Arial"/>
                      <w:sz w:val="18"/>
                      <w:szCs w:val="18"/>
                    </w:rPr>
                    <w:t>00</w:t>
                  </w:r>
                  <w:r>
                    <w:rPr>
                      <w:rFonts w:cs="Arial"/>
                      <w:sz w:val="18"/>
                      <w:szCs w:val="18"/>
                    </w:rPr>
                    <w:t xml:space="preserve"> </w:t>
                  </w:r>
                </w:p>
              </w:tc>
            </w:tr>
            <w:tr w:rsidR="005335CB" w:rsidRPr="007447A4" w:rsidTr="00BB35D8">
              <w:tc>
                <w:tcPr>
                  <w:tcW w:w="1811" w:type="dxa"/>
                  <w:tcBorders>
                    <w:top w:val="single" w:sz="4" w:space="0" w:color="F79646" w:themeColor="accent6"/>
                  </w:tcBorders>
                  <w:shd w:val="clear" w:color="auto" w:fill="auto"/>
                </w:tcPr>
                <w:p w:rsidR="005335CB" w:rsidRPr="007447A4" w:rsidRDefault="005335CB" w:rsidP="00BB35D8">
                  <w:pPr>
                    <w:spacing w:before="60"/>
                    <w:rPr>
                      <w:rFonts w:cs="Arial"/>
                      <w:sz w:val="18"/>
                      <w:szCs w:val="18"/>
                    </w:rPr>
                  </w:pPr>
                  <w:r w:rsidRPr="007447A4">
                    <w:rPr>
                      <w:rFonts w:cs="Arial"/>
                      <w:sz w:val="18"/>
                      <w:szCs w:val="18"/>
                    </w:rPr>
                    <w:t>Rural</w:t>
                  </w:r>
                </w:p>
              </w:tc>
              <w:tc>
                <w:tcPr>
                  <w:tcW w:w="1944" w:type="dxa"/>
                  <w:tcBorders>
                    <w:top w:val="single" w:sz="4" w:space="0" w:color="F79646" w:themeColor="accent6"/>
                  </w:tcBorders>
                  <w:shd w:val="clear" w:color="auto" w:fill="auto"/>
                </w:tcPr>
                <w:p w:rsidR="005335CB" w:rsidRPr="007447A4" w:rsidRDefault="005335CB" w:rsidP="00BB35D8">
                  <w:pPr>
                    <w:spacing w:before="60"/>
                    <w:ind w:left="176"/>
                    <w:rPr>
                      <w:rFonts w:cs="Arial"/>
                      <w:sz w:val="18"/>
                      <w:szCs w:val="18"/>
                    </w:rPr>
                  </w:pPr>
                  <w:r w:rsidRPr="007447A4">
                    <w:rPr>
                      <w:rFonts w:cs="Arial"/>
                      <w:sz w:val="18"/>
                      <w:szCs w:val="18"/>
                    </w:rPr>
                    <w:t>Natural Surface</w:t>
                  </w:r>
                </w:p>
              </w:tc>
              <w:tc>
                <w:tcPr>
                  <w:tcW w:w="2520" w:type="dxa"/>
                  <w:tcBorders>
                    <w:top w:val="single" w:sz="4" w:space="0" w:color="F79646" w:themeColor="accent6"/>
                  </w:tcBorders>
                  <w:shd w:val="clear" w:color="auto" w:fill="auto"/>
                </w:tcPr>
                <w:p w:rsidR="005335CB" w:rsidRPr="007447A4" w:rsidRDefault="005335CB" w:rsidP="00BB35D8">
                  <w:pPr>
                    <w:tabs>
                      <w:tab w:val="left" w:pos="642"/>
                      <w:tab w:val="right" w:pos="1492"/>
                    </w:tabs>
                    <w:spacing w:before="60"/>
                    <w:rPr>
                      <w:rFonts w:cs="Arial"/>
                      <w:sz w:val="18"/>
                      <w:szCs w:val="18"/>
                    </w:rPr>
                  </w:pPr>
                  <w:r>
                    <w:rPr>
                      <w:rFonts w:cs="Arial"/>
                      <w:sz w:val="18"/>
                      <w:szCs w:val="18"/>
                    </w:rPr>
                    <w:tab/>
                  </w:r>
                  <w:r w:rsidRPr="007447A4">
                    <w:rPr>
                      <w:rFonts w:cs="Arial"/>
                      <w:sz w:val="18"/>
                      <w:szCs w:val="18"/>
                    </w:rPr>
                    <w:t>$</w:t>
                  </w:r>
                  <w:r>
                    <w:rPr>
                      <w:rFonts w:cs="Arial"/>
                      <w:sz w:val="18"/>
                      <w:szCs w:val="18"/>
                    </w:rPr>
                    <w:tab/>
                    <w:t xml:space="preserve">700 </w:t>
                  </w:r>
                </w:p>
              </w:tc>
            </w:tr>
            <w:tr w:rsidR="005335CB" w:rsidRPr="007447A4" w:rsidTr="00BB35D8">
              <w:tc>
                <w:tcPr>
                  <w:tcW w:w="1811" w:type="dxa"/>
                  <w:shd w:val="clear" w:color="auto" w:fill="auto"/>
                </w:tcPr>
                <w:p w:rsidR="005335CB" w:rsidRPr="007447A4" w:rsidRDefault="005335CB" w:rsidP="00BB35D8">
                  <w:pPr>
                    <w:spacing w:before="20"/>
                    <w:rPr>
                      <w:rFonts w:cs="Arial"/>
                      <w:sz w:val="18"/>
                      <w:szCs w:val="18"/>
                    </w:rPr>
                  </w:pPr>
                </w:p>
              </w:tc>
              <w:tc>
                <w:tcPr>
                  <w:tcW w:w="1944" w:type="dxa"/>
                  <w:shd w:val="clear" w:color="auto" w:fill="auto"/>
                </w:tcPr>
                <w:p w:rsidR="005335CB" w:rsidRPr="007447A4" w:rsidRDefault="005335CB" w:rsidP="00BB35D8">
                  <w:pPr>
                    <w:spacing w:before="20"/>
                    <w:ind w:left="176"/>
                    <w:rPr>
                      <w:rFonts w:cs="Arial"/>
                      <w:sz w:val="18"/>
                      <w:szCs w:val="18"/>
                    </w:rPr>
                  </w:pPr>
                  <w:r w:rsidRPr="007447A4">
                    <w:rPr>
                      <w:rFonts w:cs="Arial"/>
                      <w:sz w:val="18"/>
                      <w:szCs w:val="18"/>
                    </w:rPr>
                    <w:t>&lt; 100</w:t>
                  </w:r>
                </w:p>
              </w:tc>
              <w:tc>
                <w:tcPr>
                  <w:tcW w:w="2520" w:type="dxa"/>
                  <w:shd w:val="clear" w:color="auto" w:fill="auto"/>
                </w:tcPr>
                <w:p w:rsidR="005335CB" w:rsidRPr="007447A4" w:rsidRDefault="005335CB" w:rsidP="00BB35D8">
                  <w:pPr>
                    <w:tabs>
                      <w:tab w:val="left" w:pos="642"/>
                      <w:tab w:val="right" w:pos="1492"/>
                    </w:tabs>
                    <w:spacing w:before="20"/>
                    <w:rPr>
                      <w:rFonts w:cs="Arial"/>
                      <w:sz w:val="18"/>
                      <w:szCs w:val="18"/>
                    </w:rPr>
                  </w:pPr>
                  <w:r>
                    <w:rPr>
                      <w:rFonts w:cs="Arial"/>
                      <w:sz w:val="18"/>
                      <w:szCs w:val="18"/>
                    </w:rPr>
                    <w:tab/>
                  </w:r>
                  <w:r w:rsidRPr="007447A4">
                    <w:rPr>
                      <w:rFonts w:cs="Arial"/>
                      <w:sz w:val="18"/>
                      <w:szCs w:val="18"/>
                    </w:rPr>
                    <w:t>$</w:t>
                  </w:r>
                  <w:r>
                    <w:rPr>
                      <w:rFonts w:cs="Arial"/>
                      <w:sz w:val="18"/>
                      <w:szCs w:val="18"/>
                    </w:rPr>
                    <w:tab/>
                  </w:r>
                  <w:r w:rsidRPr="007447A4">
                    <w:rPr>
                      <w:rFonts w:cs="Arial"/>
                      <w:sz w:val="18"/>
                      <w:szCs w:val="18"/>
                    </w:rPr>
                    <w:t>5</w:t>
                  </w:r>
                  <w:r>
                    <w:rPr>
                      <w:rFonts w:cs="Arial"/>
                      <w:sz w:val="18"/>
                      <w:szCs w:val="18"/>
                    </w:rPr>
                    <w:t>,0</w:t>
                  </w:r>
                  <w:r w:rsidRPr="007447A4">
                    <w:rPr>
                      <w:rFonts w:cs="Arial"/>
                      <w:sz w:val="18"/>
                      <w:szCs w:val="18"/>
                    </w:rPr>
                    <w:t>00</w:t>
                  </w:r>
                  <w:r>
                    <w:rPr>
                      <w:rFonts w:cs="Arial"/>
                      <w:sz w:val="18"/>
                      <w:szCs w:val="18"/>
                    </w:rPr>
                    <w:t xml:space="preserve"> </w:t>
                  </w:r>
                </w:p>
              </w:tc>
            </w:tr>
            <w:tr w:rsidR="005335CB" w:rsidRPr="007447A4" w:rsidTr="00BB35D8">
              <w:tc>
                <w:tcPr>
                  <w:tcW w:w="1811" w:type="dxa"/>
                  <w:shd w:val="clear" w:color="auto" w:fill="auto"/>
                </w:tcPr>
                <w:p w:rsidR="005335CB" w:rsidRPr="007447A4" w:rsidRDefault="005335CB" w:rsidP="00BB35D8">
                  <w:pPr>
                    <w:spacing w:before="20"/>
                    <w:rPr>
                      <w:rFonts w:cs="Arial"/>
                      <w:sz w:val="18"/>
                      <w:szCs w:val="18"/>
                    </w:rPr>
                  </w:pPr>
                </w:p>
              </w:tc>
              <w:tc>
                <w:tcPr>
                  <w:tcW w:w="1944" w:type="dxa"/>
                  <w:shd w:val="clear" w:color="auto" w:fill="auto"/>
                </w:tcPr>
                <w:p w:rsidR="005335CB" w:rsidRPr="007447A4" w:rsidRDefault="005335CB" w:rsidP="00BB35D8">
                  <w:pPr>
                    <w:spacing w:before="20"/>
                    <w:ind w:left="176"/>
                    <w:rPr>
                      <w:rFonts w:cs="Arial"/>
                      <w:sz w:val="18"/>
                      <w:szCs w:val="18"/>
                    </w:rPr>
                  </w:pPr>
                  <w:r w:rsidRPr="007447A4">
                    <w:rPr>
                      <w:rFonts w:cs="Arial"/>
                      <w:sz w:val="18"/>
                      <w:szCs w:val="18"/>
                    </w:rPr>
                    <w:t>100 - &lt;500</w:t>
                  </w:r>
                </w:p>
              </w:tc>
              <w:tc>
                <w:tcPr>
                  <w:tcW w:w="2520" w:type="dxa"/>
                  <w:shd w:val="clear" w:color="auto" w:fill="auto"/>
                </w:tcPr>
                <w:p w:rsidR="005335CB" w:rsidRPr="007447A4" w:rsidRDefault="005335CB" w:rsidP="00BB35D8">
                  <w:pPr>
                    <w:tabs>
                      <w:tab w:val="left" w:pos="642"/>
                      <w:tab w:val="right" w:pos="1492"/>
                    </w:tabs>
                    <w:spacing w:before="20"/>
                    <w:rPr>
                      <w:rFonts w:cs="Arial"/>
                      <w:sz w:val="18"/>
                      <w:szCs w:val="18"/>
                    </w:rPr>
                  </w:pPr>
                  <w:r>
                    <w:rPr>
                      <w:rFonts w:cs="Arial"/>
                      <w:sz w:val="18"/>
                      <w:szCs w:val="18"/>
                    </w:rPr>
                    <w:tab/>
                  </w:r>
                  <w:r w:rsidRPr="007447A4">
                    <w:rPr>
                      <w:rFonts w:cs="Arial"/>
                      <w:sz w:val="18"/>
                      <w:szCs w:val="18"/>
                    </w:rPr>
                    <w:t>$</w:t>
                  </w:r>
                  <w:r>
                    <w:rPr>
                      <w:rFonts w:cs="Arial"/>
                      <w:sz w:val="18"/>
                      <w:szCs w:val="18"/>
                    </w:rPr>
                    <w:tab/>
                    <w:t>10,4</w:t>
                  </w:r>
                  <w:r w:rsidRPr="007447A4">
                    <w:rPr>
                      <w:rFonts w:cs="Arial"/>
                      <w:sz w:val="18"/>
                      <w:szCs w:val="18"/>
                    </w:rPr>
                    <w:t>00</w:t>
                  </w:r>
                  <w:r>
                    <w:rPr>
                      <w:rFonts w:cs="Arial"/>
                      <w:sz w:val="18"/>
                      <w:szCs w:val="18"/>
                    </w:rPr>
                    <w:t xml:space="preserve"> </w:t>
                  </w:r>
                </w:p>
              </w:tc>
            </w:tr>
            <w:tr w:rsidR="005335CB" w:rsidRPr="007447A4" w:rsidTr="00BB35D8">
              <w:tc>
                <w:tcPr>
                  <w:tcW w:w="1811" w:type="dxa"/>
                  <w:shd w:val="clear" w:color="auto" w:fill="auto"/>
                </w:tcPr>
                <w:p w:rsidR="005335CB" w:rsidRPr="007447A4" w:rsidRDefault="005335CB" w:rsidP="00BB35D8">
                  <w:pPr>
                    <w:spacing w:before="20"/>
                    <w:rPr>
                      <w:rFonts w:cs="Arial"/>
                      <w:sz w:val="18"/>
                      <w:szCs w:val="18"/>
                    </w:rPr>
                  </w:pPr>
                </w:p>
              </w:tc>
              <w:tc>
                <w:tcPr>
                  <w:tcW w:w="1944" w:type="dxa"/>
                  <w:shd w:val="clear" w:color="auto" w:fill="auto"/>
                </w:tcPr>
                <w:p w:rsidR="005335CB" w:rsidRPr="007447A4" w:rsidRDefault="005335CB" w:rsidP="00BB35D8">
                  <w:pPr>
                    <w:spacing w:before="20"/>
                    <w:ind w:left="176"/>
                    <w:rPr>
                      <w:rFonts w:cs="Arial"/>
                      <w:sz w:val="18"/>
                      <w:szCs w:val="18"/>
                    </w:rPr>
                  </w:pPr>
                  <w:r w:rsidRPr="007447A4">
                    <w:rPr>
                      <w:rFonts w:cs="Arial"/>
                      <w:sz w:val="18"/>
                      <w:szCs w:val="18"/>
                    </w:rPr>
                    <w:t>500 - &lt; 1,000</w:t>
                  </w:r>
                </w:p>
              </w:tc>
              <w:tc>
                <w:tcPr>
                  <w:tcW w:w="2520" w:type="dxa"/>
                  <w:shd w:val="clear" w:color="auto" w:fill="auto"/>
                </w:tcPr>
                <w:p w:rsidR="005335CB" w:rsidRPr="007447A4" w:rsidRDefault="005335CB" w:rsidP="00BB35D8">
                  <w:pPr>
                    <w:tabs>
                      <w:tab w:val="left" w:pos="642"/>
                      <w:tab w:val="right" w:pos="1492"/>
                    </w:tabs>
                    <w:spacing w:before="20"/>
                    <w:rPr>
                      <w:rFonts w:cs="Arial"/>
                      <w:sz w:val="18"/>
                      <w:szCs w:val="18"/>
                    </w:rPr>
                  </w:pPr>
                  <w:r>
                    <w:rPr>
                      <w:rFonts w:cs="Arial"/>
                      <w:sz w:val="18"/>
                      <w:szCs w:val="18"/>
                    </w:rPr>
                    <w:tab/>
                  </w:r>
                  <w:r w:rsidRPr="007447A4">
                    <w:rPr>
                      <w:rFonts w:cs="Arial"/>
                      <w:sz w:val="18"/>
                      <w:szCs w:val="18"/>
                    </w:rPr>
                    <w:t>$</w:t>
                  </w:r>
                  <w:r>
                    <w:rPr>
                      <w:rFonts w:cs="Arial"/>
                      <w:sz w:val="18"/>
                      <w:szCs w:val="18"/>
                    </w:rPr>
                    <w:tab/>
                    <w:t>11,6</w:t>
                  </w:r>
                  <w:r w:rsidRPr="007447A4">
                    <w:rPr>
                      <w:rFonts w:cs="Arial"/>
                      <w:sz w:val="18"/>
                      <w:szCs w:val="18"/>
                    </w:rPr>
                    <w:t>00</w:t>
                  </w:r>
                  <w:r>
                    <w:rPr>
                      <w:rFonts w:cs="Arial"/>
                      <w:sz w:val="18"/>
                      <w:szCs w:val="18"/>
                    </w:rPr>
                    <w:t xml:space="preserve"> </w:t>
                  </w:r>
                </w:p>
              </w:tc>
            </w:tr>
            <w:tr w:rsidR="005335CB" w:rsidRPr="007447A4" w:rsidTr="00BB35D8">
              <w:tc>
                <w:tcPr>
                  <w:tcW w:w="1811" w:type="dxa"/>
                  <w:tcBorders>
                    <w:bottom w:val="single" w:sz="4" w:space="0" w:color="E36C0A" w:themeColor="accent6" w:themeShade="BF"/>
                  </w:tcBorders>
                  <w:shd w:val="clear" w:color="auto" w:fill="auto"/>
                </w:tcPr>
                <w:p w:rsidR="005335CB" w:rsidRPr="007447A4" w:rsidRDefault="005335CB" w:rsidP="00BB35D8">
                  <w:pPr>
                    <w:spacing w:before="20"/>
                    <w:rPr>
                      <w:rFonts w:cs="Arial"/>
                      <w:sz w:val="18"/>
                      <w:szCs w:val="18"/>
                    </w:rPr>
                  </w:pPr>
                </w:p>
              </w:tc>
              <w:tc>
                <w:tcPr>
                  <w:tcW w:w="1944" w:type="dxa"/>
                  <w:tcBorders>
                    <w:bottom w:val="single" w:sz="4" w:space="0" w:color="E36C0A" w:themeColor="accent6" w:themeShade="BF"/>
                  </w:tcBorders>
                  <w:shd w:val="clear" w:color="auto" w:fill="auto"/>
                </w:tcPr>
                <w:p w:rsidR="005335CB" w:rsidRPr="007447A4" w:rsidRDefault="005335CB" w:rsidP="00BB35D8">
                  <w:pPr>
                    <w:spacing w:before="20"/>
                    <w:ind w:left="176"/>
                    <w:rPr>
                      <w:rFonts w:cs="Arial"/>
                      <w:sz w:val="18"/>
                      <w:szCs w:val="18"/>
                    </w:rPr>
                  </w:pPr>
                  <w:r w:rsidRPr="007447A4">
                    <w:rPr>
                      <w:rFonts w:cs="Arial"/>
                      <w:sz w:val="18"/>
                      <w:szCs w:val="18"/>
                    </w:rPr>
                    <w:t>1,000 +</w:t>
                  </w:r>
                </w:p>
              </w:tc>
              <w:tc>
                <w:tcPr>
                  <w:tcW w:w="2520" w:type="dxa"/>
                  <w:tcBorders>
                    <w:bottom w:val="single" w:sz="4" w:space="0" w:color="E36C0A" w:themeColor="accent6" w:themeShade="BF"/>
                  </w:tcBorders>
                  <w:shd w:val="clear" w:color="auto" w:fill="auto"/>
                </w:tcPr>
                <w:p w:rsidR="005335CB" w:rsidRPr="007447A4" w:rsidRDefault="005335CB" w:rsidP="00BB35D8">
                  <w:pPr>
                    <w:tabs>
                      <w:tab w:val="left" w:pos="642"/>
                      <w:tab w:val="right" w:pos="1492"/>
                    </w:tabs>
                    <w:spacing w:before="20"/>
                    <w:rPr>
                      <w:rFonts w:cs="Arial"/>
                      <w:sz w:val="18"/>
                      <w:szCs w:val="18"/>
                    </w:rPr>
                  </w:pPr>
                  <w:r>
                    <w:rPr>
                      <w:rFonts w:cs="Arial"/>
                      <w:sz w:val="18"/>
                      <w:szCs w:val="18"/>
                    </w:rPr>
                    <w:tab/>
                  </w:r>
                  <w:r w:rsidRPr="007447A4">
                    <w:rPr>
                      <w:rFonts w:cs="Arial"/>
                      <w:sz w:val="18"/>
                      <w:szCs w:val="18"/>
                    </w:rPr>
                    <w:t>$</w:t>
                  </w:r>
                  <w:r>
                    <w:rPr>
                      <w:rFonts w:cs="Arial"/>
                      <w:sz w:val="18"/>
                      <w:szCs w:val="18"/>
                    </w:rPr>
                    <w:tab/>
                    <w:t>13,2</w:t>
                  </w:r>
                  <w:r w:rsidRPr="007447A4">
                    <w:rPr>
                      <w:rFonts w:cs="Arial"/>
                      <w:sz w:val="18"/>
                      <w:szCs w:val="18"/>
                    </w:rPr>
                    <w:t>00</w:t>
                  </w:r>
                  <w:r>
                    <w:rPr>
                      <w:rFonts w:cs="Arial"/>
                      <w:sz w:val="18"/>
                      <w:szCs w:val="18"/>
                    </w:rPr>
                    <w:t xml:space="preserve"> </w:t>
                  </w:r>
                </w:p>
              </w:tc>
            </w:tr>
            <w:tr w:rsidR="005335CB" w:rsidRPr="007447A4" w:rsidTr="00BB35D8">
              <w:tc>
                <w:tcPr>
                  <w:tcW w:w="1811" w:type="dxa"/>
                  <w:tcBorders>
                    <w:top w:val="single" w:sz="4" w:space="0" w:color="E36C0A" w:themeColor="accent6" w:themeShade="BF"/>
                  </w:tcBorders>
                  <w:shd w:val="clear" w:color="auto" w:fill="auto"/>
                </w:tcPr>
                <w:p w:rsidR="005335CB" w:rsidRPr="007447A4" w:rsidRDefault="005335CB" w:rsidP="00BB35D8">
                  <w:pPr>
                    <w:spacing w:before="60"/>
                    <w:rPr>
                      <w:rFonts w:cs="Arial"/>
                      <w:sz w:val="18"/>
                      <w:szCs w:val="18"/>
                    </w:rPr>
                  </w:pPr>
                  <w:r>
                    <w:rPr>
                      <w:rFonts w:cs="Arial"/>
                      <w:sz w:val="18"/>
                      <w:szCs w:val="18"/>
                    </w:rPr>
                    <w:t>Timber Bridge</w:t>
                  </w:r>
                </w:p>
              </w:tc>
              <w:tc>
                <w:tcPr>
                  <w:tcW w:w="1944" w:type="dxa"/>
                  <w:tcBorders>
                    <w:top w:val="single" w:sz="4" w:space="0" w:color="E36C0A" w:themeColor="accent6" w:themeShade="BF"/>
                  </w:tcBorders>
                  <w:shd w:val="clear" w:color="auto" w:fill="auto"/>
                </w:tcPr>
                <w:p w:rsidR="005335CB" w:rsidRPr="007447A4" w:rsidRDefault="005335CB" w:rsidP="00BB35D8">
                  <w:pPr>
                    <w:spacing w:before="60"/>
                    <w:ind w:left="176"/>
                    <w:rPr>
                      <w:rFonts w:cs="Arial"/>
                      <w:sz w:val="18"/>
                      <w:szCs w:val="18"/>
                    </w:rPr>
                  </w:pPr>
                </w:p>
              </w:tc>
              <w:tc>
                <w:tcPr>
                  <w:tcW w:w="2520" w:type="dxa"/>
                  <w:tcBorders>
                    <w:top w:val="single" w:sz="4" w:space="0" w:color="E36C0A" w:themeColor="accent6" w:themeShade="BF"/>
                  </w:tcBorders>
                  <w:shd w:val="clear" w:color="auto" w:fill="auto"/>
                  <w:vAlign w:val="center"/>
                </w:tcPr>
                <w:p w:rsidR="005335CB" w:rsidRPr="007447A4" w:rsidRDefault="005335CB" w:rsidP="00BB35D8">
                  <w:pPr>
                    <w:tabs>
                      <w:tab w:val="left" w:pos="642"/>
                      <w:tab w:val="right" w:pos="1492"/>
                      <w:tab w:val="left" w:pos="1531"/>
                    </w:tabs>
                    <w:spacing w:before="20"/>
                    <w:rPr>
                      <w:rFonts w:cs="Arial"/>
                      <w:sz w:val="18"/>
                      <w:szCs w:val="18"/>
                    </w:rPr>
                  </w:pPr>
                  <w:r>
                    <w:rPr>
                      <w:rFonts w:cs="Arial"/>
                      <w:sz w:val="18"/>
                      <w:szCs w:val="18"/>
                    </w:rPr>
                    <w:tab/>
                    <w:t>$</w:t>
                  </w:r>
                  <w:r>
                    <w:rPr>
                      <w:rFonts w:cs="Arial"/>
                      <w:sz w:val="18"/>
                      <w:szCs w:val="18"/>
                    </w:rPr>
                    <w:tab/>
                    <w:t>200</w:t>
                  </w:r>
                  <w:r>
                    <w:rPr>
                      <w:rFonts w:cs="Arial"/>
                      <w:sz w:val="18"/>
                      <w:szCs w:val="18"/>
                    </w:rPr>
                    <w:tab/>
                    <w:t xml:space="preserve"> / </w:t>
                  </w:r>
                  <w:proofErr w:type="spellStart"/>
                  <w:r>
                    <w:rPr>
                      <w:rFonts w:cs="Arial"/>
                      <w:sz w:val="18"/>
                      <w:szCs w:val="18"/>
                    </w:rPr>
                    <w:t>sq</w:t>
                  </w:r>
                  <w:proofErr w:type="spellEnd"/>
                  <w:r>
                    <w:rPr>
                      <w:rFonts w:cs="Arial"/>
                      <w:sz w:val="18"/>
                      <w:szCs w:val="18"/>
                    </w:rPr>
                    <w:t xml:space="preserve"> m</w:t>
                  </w:r>
                </w:p>
              </w:tc>
            </w:tr>
            <w:tr w:rsidR="005335CB" w:rsidRPr="007447A4" w:rsidTr="00BB35D8">
              <w:tc>
                <w:tcPr>
                  <w:tcW w:w="1811" w:type="dxa"/>
                  <w:tcBorders>
                    <w:bottom w:val="single" w:sz="4" w:space="0" w:color="E36C0A" w:themeColor="accent6" w:themeShade="BF"/>
                  </w:tcBorders>
                  <w:shd w:val="clear" w:color="auto" w:fill="auto"/>
                </w:tcPr>
                <w:p w:rsidR="005335CB" w:rsidRPr="007447A4" w:rsidRDefault="005335CB" w:rsidP="00BB35D8">
                  <w:pPr>
                    <w:spacing w:before="20"/>
                    <w:rPr>
                      <w:rFonts w:cs="Arial"/>
                      <w:sz w:val="18"/>
                      <w:szCs w:val="18"/>
                    </w:rPr>
                  </w:pPr>
                  <w:r>
                    <w:rPr>
                      <w:rFonts w:cs="Arial"/>
                      <w:sz w:val="18"/>
                      <w:szCs w:val="18"/>
                    </w:rPr>
                    <w:t>Concrete Bridge</w:t>
                  </w:r>
                </w:p>
              </w:tc>
              <w:tc>
                <w:tcPr>
                  <w:tcW w:w="1944" w:type="dxa"/>
                  <w:tcBorders>
                    <w:bottom w:val="single" w:sz="4" w:space="0" w:color="E36C0A" w:themeColor="accent6" w:themeShade="BF"/>
                  </w:tcBorders>
                  <w:shd w:val="clear" w:color="auto" w:fill="auto"/>
                </w:tcPr>
                <w:p w:rsidR="005335CB" w:rsidRPr="007447A4" w:rsidRDefault="005335CB" w:rsidP="00BB35D8">
                  <w:pPr>
                    <w:spacing w:before="20"/>
                    <w:ind w:left="176"/>
                    <w:rPr>
                      <w:rFonts w:cs="Arial"/>
                      <w:sz w:val="18"/>
                      <w:szCs w:val="18"/>
                    </w:rPr>
                  </w:pPr>
                </w:p>
              </w:tc>
              <w:tc>
                <w:tcPr>
                  <w:tcW w:w="2520" w:type="dxa"/>
                  <w:tcBorders>
                    <w:bottom w:val="single" w:sz="4" w:space="0" w:color="E36C0A" w:themeColor="accent6" w:themeShade="BF"/>
                  </w:tcBorders>
                  <w:shd w:val="clear" w:color="auto" w:fill="auto"/>
                  <w:vAlign w:val="center"/>
                </w:tcPr>
                <w:p w:rsidR="005335CB" w:rsidRPr="007447A4" w:rsidRDefault="005335CB" w:rsidP="00BB35D8">
                  <w:pPr>
                    <w:tabs>
                      <w:tab w:val="left" w:pos="642"/>
                      <w:tab w:val="right" w:pos="1492"/>
                      <w:tab w:val="left" w:pos="1531"/>
                    </w:tabs>
                    <w:spacing w:before="20"/>
                    <w:rPr>
                      <w:rFonts w:cs="Arial"/>
                      <w:sz w:val="18"/>
                      <w:szCs w:val="18"/>
                    </w:rPr>
                  </w:pPr>
                  <w:r>
                    <w:rPr>
                      <w:rFonts w:cs="Arial"/>
                      <w:sz w:val="18"/>
                      <w:szCs w:val="18"/>
                    </w:rPr>
                    <w:tab/>
                    <w:t>$</w:t>
                  </w:r>
                  <w:r>
                    <w:rPr>
                      <w:rFonts w:cs="Arial"/>
                      <w:sz w:val="18"/>
                      <w:szCs w:val="18"/>
                    </w:rPr>
                    <w:tab/>
                    <w:t>120</w:t>
                  </w:r>
                  <w:r>
                    <w:rPr>
                      <w:rFonts w:cs="Arial"/>
                      <w:sz w:val="18"/>
                      <w:szCs w:val="18"/>
                    </w:rPr>
                    <w:tab/>
                    <w:t xml:space="preserve"> / </w:t>
                  </w:r>
                  <w:proofErr w:type="spellStart"/>
                  <w:r>
                    <w:rPr>
                      <w:rFonts w:cs="Arial"/>
                      <w:sz w:val="18"/>
                      <w:szCs w:val="18"/>
                    </w:rPr>
                    <w:t>sq</w:t>
                  </w:r>
                  <w:proofErr w:type="spellEnd"/>
                  <w:r>
                    <w:rPr>
                      <w:rFonts w:cs="Arial"/>
                      <w:sz w:val="18"/>
                      <w:szCs w:val="18"/>
                    </w:rPr>
                    <w:t xml:space="preserve"> m</w:t>
                  </w:r>
                </w:p>
              </w:tc>
            </w:tr>
          </w:tbl>
          <w:p w:rsidR="005335CB" w:rsidRPr="007447A4" w:rsidRDefault="005335CB" w:rsidP="00584114">
            <w:pPr>
              <w:jc w:val="both"/>
              <w:rPr>
                <w:rFonts w:cs="Arial"/>
                <w:sz w:val="20"/>
                <w:szCs w:val="20"/>
              </w:rPr>
            </w:pPr>
          </w:p>
          <w:p w:rsidR="00584114" w:rsidRPr="007447A4" w:rsidRDefault="00584114" w:rsidP="00560207">
            <w:pPr>
              <w:jc w:val="both"/>
              <w:rPr>
                <w:rFonts w:cs="Arial"/>
                <w:sz w:val="20"/>
                <w:szCs w:val="20"/>
              </w:rPr>
            </w:pPr>
          </w:p>
        </w:tc>
      </w:tr>
      <w:tr w:rsidR="001435A4" w:rsidRPr="007447A4" w:rsidTr="003E21BB">
        <w:trPr>
          <w:cantSplit/>
        </w:trPr>
        <w:tc>
          <w:tcPr>
            <w:tcW w:w="2381" w:type="dxa"/>
            <w:tcBorders>
              <w:top w:val="nil"/>
              <w:bottom w:val="nil"/>
              <w:right w:val="single" w:sz="18" w:space="0" w:color="E36C0A" w:themeColor="accent6" w:themeShade="BF"/>
            </w:tcBorders>
            <w:shd w:val="clear" w:color="auto" w:fill="auto"/>
          </w:tcPr>
          <w:p w:rsidR="001435A4" w:rsidRPr="003E21BB" w:rsidRDefault="001435A4" w:rsidP="00FD3665">
            <w:pPr>
              <w:rPr>
                <w:rStyle w:val="StyleBoldSeaGreen"/>
                <w:rFonts w:cs="Arial"/>
                <w:color w:val="E36C0A" w:themeColor="accent6" w:themeShade="BF"/>
              </w:rPr>
            </w:pPr>
            <w:r w:rsidRPr="003E21BB">
              <w:rPr>
                <w:rStyle w:val="StyleBoldSeaGreen"/>
                <w:rFonts w:cs="Arial"/>
                <w:color w:val="E36C0A" w:themeColor="accent6" w:themeShade="BF"/>
              </w:rPr>
              <w:t>Cost Modifiers</w:t>
            </w:r>
          </w:p>
        </w:tc>
        <w:tc>
          <w:tcPr>
            <w:tcW w:w="236" w:type="dxa"/>
            <w:tcBorders>
              <w:top w:val="nil"/>
              <w:left w:val="single" w:sz="18" w:space="0" w:color="E36C0A" w:themeColor="accent6" w:themeShade="BF"/>
              <w:bottom w:val="nil"/>
            </w:tcBorders>
            <w:shd w:val="clear" w:color="auto" w:fill="auto"/>
          </w:tcPr>
          <w:p w:rsidR="001435A4" w:rsidRPr="007447A4" w:rsidRDefault="001435A4" w:rsidP="00CA09A3">
            <w:pPr>
              <w:rPr>
                <w:rFonts w:cs="Arial"/>
                <w:sz w:val="20"/>
                <w:szCs w:val="20"/>
              </w:rPr>
            </w:pPr>
          </w:p>
        </w:tc>
        <w:tc>
          <w:tcPr>
            <w:tcW w:w="7031" w:type="dxa"/>
            <w:tcBorders>
              <w:top w:val="nil"/>
              <w:bottom w:val="nil"/>
            </w:tcBorders>
            <w:shd w:val="clear" w:color="auto" w:fill="auto"/>
          </w:tcPr>
          <w:p w:rsidR="001435A4" w:rsidRPr="007447A4" w:rsidRDefault="001435A4" w:rsidP="00560207">
            <w:pPr>
              <w:jc w:val="both"/>
              <w:rPr>
                <w:rFonts w:cs="Arial"/>
                <w:sz w:val="20"/>
                <w:szCs w:val="20"/>
              </w:rPr>
            </w:pPr>
            <w:r w:rsidRPr="007447A4">
              <w:rPr>
                <w:rFonts w:cs="Arial"/>
                <w:sz w:val="20"/>
                <w:szCs w:val="20"/>
              </w:rPr>
              <w:t>The allocation model uses a series of five cost modifiers to reflect differences in circumstances between councils in relation to:</w:t>
            </w:r>
          </w:p>
          <w:p w:rsidR="001435A4" w:rsidRPr="007447A4" w:rsidRDefault="001435A4" w:rsidP="00FD59CA">
            <w:pPr>
              <w:pStyle w:val="Bullet"/>
            </w:pPr>
            <w:r w:rsidRPr="007447A4">
              <w:t xml:space="preserve">the </w:t>
            </w:r>
            <w:r w:rsidR="002C2002">
              <w:t xml:space="preserve">relative </w:t>
            </w:r>
            <w:r w:rsidRPr="007447A4">
              <w:t xml:space="preserve">volume of freight </w:t>
            </w:r>
            <w:r>
              <w:t xml:space="preserve">carried </w:t>
            </w:r>
            <w:r w:rsidR="002C2002">
              <w:t xml:space="preserve">on local roads in </w:t>
            </w:r>
            <w:r w:rsidR="00BF47BD">
              <w:t xml:space="preserve">each council </w:t>
            </w:r>
          </w:p>
          <w:p w:rsidR="001435A4" w:rsidRPr="007447A4" w:rsidRDefault="00BF47BD" w:rsidP="00FD59CA">
            <w:pPr>
              <w:pStyle w:val="Bullet"/>
            </w:pPr>
            <w:r>
              <w:t xml:space="preserve">climate </w:t>
            </w:r>
          </w:p>
          <w:p w:rsidR="001435A4" w:rsidRPr="007447A4" w:rsidRDefault="001435A4" w:rsidP="00FD59CA">
            <w:pPr>
              <w:pStyle w:val="Bullet"/>
            </w:pPr>
            <w:r w:rsidRPr="007447A4">
              <w:t>the availability of ro</w:t>
            </w:r>
            <w:r w:rsidR="00BF47BD">
              <w:t xml:space="preserve">ad-making materials </w:t>
            </w:r>
          </w:p>
          <w:p w:rsidR="001435A4" w:rsidRPr="007447A4" w:rsidRDefault="001435A4" w:rsidP="00FD59CA">
            <w:pPr>
              <w:pStyle w:val="Bullet"/>
            </w:pPr>
            <w:r w:rsidRPr="007447A4">
              <w:t>sub-grade conditions</w:t>
            </w:r>
            <w:r w:rsidR="00BF47BD">
              <w:t xml:space="preserve"> </w:t>
            </w:r>
          </w:p>
          <w:p w:rsidR="001435A4" w:rsidRPr="007447A4" w:rsidRDefault="00BF47BD" w:rsidP="00FD59CA">
            <w:pPr>
              <w:pStyle w:val="Bullet"/>
            </w:pPr>
            <w:r>
              <w:t xml:space="preserve">strategic routes </w:t>
            </w:r>
          </w:p>
          <w:p w:rsidR="001435A4" w:rsidRPr="007447A4" w:rsidRDefault="001435A4" w:rsidP="00CA09A3">
            <w:pPr>
              <w:jc w:val="both"/>
              <w:rPr>
                <w:rFonts w:cs="Arial"/>
                <w:sz w:val="20"/>
                <w:szCs w:val="20"/>
              </w:rPr>
            </w:pPr>
          </w:p>
          <w:p w:rsidR="001435A4" w:rsidRPr="007447A4" w:rsidRDefault="001435A4" w:rsidP="00560207">
            <w:pPr>
              <w:jc w:val="both"/>
              <w:rPr>
                <w:rFonts w:cs="Arial"/>
                <w:sz w:val="20"/>
                <w:szCs w:val="20"/>
              </w:rPr>
            </w:pPr>
            <w:r w:rsidRPr="007447A4">
              <w:rPr>
                <w:rFonts w:cs="Arial"/>
                <w:sz w:val="20"/>
                <w:szCs w:val="20"/>
              </w:rPr>
              <w:t>Cost modifiers are applied to the average annual preservation costs for each traffic volume range for each council to reflect the level of need of the council relative to others.  Relatively high cost modifiers add to the network cost calculated for each council, and so increase its local roads grant outcome.</w:t>
            </w:r>
          </w:p>
          <w:p w:rsidR="001435A4" w:rsidRPr="007447A4" w:rsidRDefault="001435A4" w:rsidP="00560207">
            <w:pPr>
              <w:jc w:val="both"/>
              <w:rPr>
                <w:rFonts w:cs="Arial"/>
                <w:sz w:val="20"/>
                <w:szCs w:val="20"/>
              </w:rPr>
            </w:pPr>
          </w:p>
          <w:p w:rsidR="001435A4" w:rsidRDefault="001435A4" w:rsidP="00A13B82">
            <w:pPr>
              <w:tabs>
                <w:tab w:val="left" w:pos="1352"/>
              </w:tabs>
              <w:jc w:val="both"/>
              <w:rPr>
                <w:rFonts w:cs="Arial"/>
                <w:sz w:val="20"/>
                <w:szCs w:val="20"/>
              </w:rPr>
            </w:pPr>
            <w:r>
              <w:rPr>
                <w:rFonts w:cs="Arial"/>
                <w:sz w:val="20"/>
                <w:szCs w:val="20"/>
              </w:rPr>
              <w:t>Additional information on the cost modifiers used in the local roads allocation model is provided at the end of this section.</w:t>
            </w:r>
            <w:r w:rsidR="00417A65">
              <w:rPr>
                <w:rFonts w:cs="Arial"/>
                <w:sz w:val="20"/>
                <w:szCs w:val="20"/>
              </w:rPr>
              <w:t xml:space="preserve">  No changes were made to the cost modifiers for the </w:t>
            </w:r>
            <w:r w:rsidR="002305F6">
              <w:rPr>
                <w:rFonts w:cs="Arial"/>
                <w:sz w:val="20"/>
                <w:szCs w:val="20"/>
              </w:rPr>
              <w:t>2016-17</w:t>
            </w:r>
            <w:r w:rsidR="00417A65">
              <w:rPr>
                <w:rFonts w:cs="Arial"/>
                <w:sz w:val="20"/>
                <w:szCs w:val="20"/>
              </w:rPr>
              <w:t xml:space="preserve"> allocation.</w:t>
            </w:r>
          </w:p>
          <w:p w:rsidR="00417A65" w:rsidRDefault="00417A65" w:rsidP="00A13B82">
            <w:pPr>
              <w:tabs>
                <w:tab w:val="left" w:pos="1352"/>
              </w:tabs>
              <w:jc w:val="both"/>
              <w:rPr>
                <w:rFonts w:cs="Arial"/>
                <w:sz w:val="20"/>
                <w:szCs w:val="20"/>
              </w:rPr>
            </w:pPr>
          </w:p>
          <w:p w:rsidR="00417A65" w:rsidRPr="007447A4" w:rsidRDefault="00417A65" w:rsidP="00A13B82">
            <w:pPr>
              <w:tabs>
                <w:tab w:val="left" w:pos="1352"/>
              </w:tabs>
              <w:jc w:val="both"/>
              <w:rPr>
                <w:rFonts w:cs="Arial"/>
                <w:sz w:val="20"/>
                <w:szCs w:val="20"/>
              </w:rPr>
            </w:pPr>
          </w:p>
        </w:tc>
      </w:tr>
      <w:tr w:rsidR="001435A4" w:rsidRPr="007447A4" w:rsidTr="003E21BB">
        <w:trPr>
          <w:cantSplit/>
        </w:trPr>
        <w:tc>
          <w:tcPr>
            <w:tcW w:w="2381" w:type="dxa"/>
            <w:tcBorders>
              <w:top w:val="nil"/>
              <w:bottom w:val="nil"/>
              <w:right w:val="single" w:sz="18" w:space="0" w:color="E36C0A" w:themeColor="accent6" w:themeShade="BF"/>
            </w:tcBorders>
            <w:shd w:val="clear" w:color="auto" w:fill="auto"/>
          </w:tcPr>
          <w:p w:rsidR="001435A4" w:rsidRPr="003E21BB" w:rsidRDefault="001435A4" w:rsidP="00CA09A3">
            <w:pPr>
              <w:rPr>
                <w:rStyle w:val="StyleBoldSeaGreen"/>
                <w:rFonts w:cs="Arial"/>
                <w:b w:val="0"/>
                <w:color w:val="E36C0A" w:themeColor="accent6" w:themeShade="BF"/>
              </w:rPr>
            </w:pPr>
            <w:r w:rsidRPr="003E21BB">
              <w:rPr>
                <w:rStyle w:val="StyleBoldSeaGreen"/>
                <w:rFonts w:cs="Arial"/>
                <w:color w:val="E36C0A" w:themeColor="accent6" w:themeShade="BF"/>
              </w:rPr>
              <w:t>Grant Calculation</w:t>
            </w:r>
          </w:p>
        </w:tc>
        <w:tc>
          <w:tcPr>
            <w:tcW w:w="236" w:type="dxa"/>
            <w:tcBorders>
              <w:top w:val="nil"/>
              <w:left w:val="single" w:sz="18" w:space="0" w:color="E36C0A" w:themeColor="accent6" w:themeShade="BF"/>
              <w:bottom w:val="nil"/>
            </w:tcBorders>
            <w:shd w:val="clear" w:color="auto" w:fill="auto"/>
          </w:tcPr>
          <w:p w:rsidR="001435A4" w:rsidRPr="007447A4" w:rsidRDefault="001435A4" w:rsidP="00CA09A3">
            <w:pPr>
              <w:rPr>
                <w:rFonts w:cs="Arial"/>
                <w:sz w:val="20"/>
                <w:szCs w:val="20"/>
              </w:rPr>
            </w:pPr>
          </w:p>
        </w:tc>
        <w:tc>
          <w:tcPr>
            <w:tcW w:w="7031" w:type="dxa"/>
            <w:tcBorders>
              <w:top w:val="nil"/>
              <w:bottom w:val="nil"/>
            </w:tcBorders>
            <w:shd w:val="clear" w:color="auto" w:fill="auto"/>
          </w:tcPr>
          <w:p w:rsidR="001435A4" w:rsidRPr="007447A4" w:rsidRDefault="001435A4" w:rsidP="00A3752B">
            <w:pPr>
              <w:jc w:val="both"/>
              <w:rPr>
                <w:rFonts w:cs="Arial"/>
                <w:sz w:val="20"/>
                <w:szCs w:val="20"/>
              </w:rPr>
            </w:pPr>
            <w:r w:rsidRPr="007447A4">
              <w:rPr>
                <w:rFonts w:cs="Arial"/>
                <w:sz w:val="20"/>
                <w:szCs w:val="20"/>
              </w:rPr>
              <w:t>The Commission calculates a total network cost for each council’s local roads.  This represents the relative annual costs faced by the council in maintaining its local road and bridge networks, based on average annual preservation costs and taking account of local conditions, using cost modifiers.</w:t>
            </w:r>
          </w:p>
          <w:p w:rsidR="001435A4" w:rsidRPr="007447A4" w:rsidRDefault="001435A4" w:rsidP="00CA09A3">
            <w:pPr>
              <w:jc w:val="both"/>
              <w:rPr>
                <w:rFonts w:cs="Arial"/>
                <w:sz w:val="20"/>
                <w:szCs w:val="20"/>
              </w:rPr>
            </w:pPr>
          </w:p>
          <w:p w:rsidR="001435A4" w:rsidRPr="007447A4" w:rsidRDefault="001435A4" w:rsidP="00A3752B">
            <w:pPr>
              <w:jc w:val="both"/>
              <w:rPr>
                <w:rFonts w:cs="Arial"/>
                <w:sz w:val="20"/>
                <w:szCs w:val="20"/>
              </w:rPr>
            </w:pPr>
            <w:r w:rsidRPr="007447A4">
              <w:rPr>
                <w:rFonts w:cs="Arial"/>
                <w:sz w:val="20"/>
                <w:szCs w:val="20"/>
              </w:rPr>
              <w:t xml:space="preserve">The network cost is calculated using traffic volume data for each council, standard asset preservation costs for each traffic volume range and cost modifiers for freight </w:t>
            </w:r>
            <w:r w:rsidR="00F30161">
              <w:rPr>
                <w:rFonts w:cs="Arial"/>
                <w:sz w:val="20"/>
                <w:szCs w:val="20"/>
              </w:rPr>
              <w:t>carriage</w:t>
            </w:r>
            <w:r w:rsidRPr="007447A4">
              <w:rPr>
                <w:rFonts w:cs="Arial"/>
                <w:sz w:val="20"/>
                <w:szCs w:val="20"/>
              </w:rPr>
              <w:t>, climate, materials availability, sub-grade</w:t>
            </w:r>
            <w:r w:rsidR="00F30161">
              <w:rPr>
                <w:rFonts w:cs="Arial"/>
                <w:sz w:val="20"/>
                <w:szCs w:val="20"/>
              </w:rPr>
              <w:t xml:space="preserve"> conditions and strategic route lengths</w:t>
            </w:r>
            <w:r w:rsidRPr="007447A4">
              <w:rPr>
                <w:rFonts w:cs="Arial"/>
                <w:sz w:val="20"/>
                <w:szCs w:val="20"/>
              </w:rPr>
              <w:t>.  The deck area of bridges on local roads is included in the network cost at a rate of $</w:t>
            </w:r>
            <w:r w:rsidR="001F5BAF">
              <w:rPr>
                <w:rFonts w:cs="Arial"/>
                <w:sz w:val="20"/>
                <w:szCs w:val="20"/>
              </w:rPr>
              <w:t>12</w:t>
            </w:r>
            <w:r w:rsidRPr="007447A4">
              <w:rPr>
                <w:rFonts w:cs="Arial"/>
                <w:sz w:val="20"/>
                <w:szCs w:val="20"/>
              </w:rPr>
              <w:t>0 per square metre for concrete bridges and $</w:t>
            </w:r>
            <w:r w:rsidR="001F5BAF">
              <w:rPr>
                <w:rFonts w:cs="Arial"/>
                <w:sz w:val="20"/>
                <w:szCs w:val="20"/>
              </w:rPr>
              <w:t>2</w:t>
            </w:r>
            <w:r w:rsidRPr="007447A4">
              <w:rPr>
                <w:rFonts w:cs="Arial"/>
                <w:sz w:val="20"/>
                <w:szCs w:val="20"/>
              </w:rPr>
              <w:t>00 per square metre for timber bridges.</w:t>
            </w:r>
          </w:p>
          <w:p w:rsidR="001435A4" w:rsidRPr="007447A4" w:rsidRDefault="001435A4" w:rsidP="00CA09A3">
            <w:pPr>
              <w:jc w:val="both"/>
              <w:rPr>
                <w:rFonts w:cs="Arial"/>
                <w:sz w:val="20"/>
                <w:szCs w:val="20"/>
              </w:rPr>
            </w:pPr>
          </w:p>
          <w:p w:rsidR="001435A4" w:rsidRPr="007447A4" w:rsidRDefault="001435A4" w:rsidP="00CA09A3">
            <w:pPr>
              <w:jc w:val="both"/>
              <w:rPr>
                <w:rFonts w:cs="Arial"/>
                <w:sz w:val="20"/>
                <w:szCs w:val="20"/>
              </w:rPr>
            </w:pPr>
            <w:r w:rsidRPr="007447A4">
              <w:rPr>
                <w:rFonts w:cs="Arial"/>
                <w:sz w:val="20"/>
                <w:szCs w:val="20"/>
              </w:rPr>
              <w:t>Mathematically, the calculation of the network cost for a single traffic volume range for a council can be illustrated as follows:</w:t>
            </w:r>
          </w:p>
          <w:p w:rsidR="001435A4" w:rsidRPr="007447A4" w:rsidRDefault="001435A4" w:rsidP="00CA09A3">
            <w:pPr>
              <w:rPr>
                <w:rFonts w:cs="Arial"/>
                <w:sz w:val="20"/>
                <w:szCs w:val="20"/>
              </w:rPr>
            </w:pPr>
          </w:p>
          <w:p w:rsidR="001435A4" w:rsidRPr="007447A4" w:rsidRDefault="00DA7094" w:rsidP="007447A4">
            <w:pPr>
              <w:rPr>
                <w:rFonts w:cs="Arial"/>
                <w:sz w:val="20"/>
                <w:szCs w:val="20"/>
              </w:rPr>
            </w:pPr>
            <w:r>
              <w:rPr>
                <w:rFonts w:cs="Arial"/>
                <w:noProof/>
                <w:sz w:val="20"/>
                <w:szCs w:val="20"/>
              </w:rPr>
              <mc:AlternateContent>
                <mc:Choice Requires="wpg">
                  <w:drawing>
                    <wp:anchor distT="0" distB="0" distL="114300" distR="114300" simplePos="0" relativeHeight="251684352" behindDoc="0" locked="0" layoutInCell="1" allowOverlap="1" wp14:anchorId="5D9E0D54" wp14:editId="13722A68">
                      <wp:simplePos x="0" y="0"/>
                      <wp:positionH relativeFrom="column">
                        <wp:posOffset>113665</wp:posOffset>
                      </wp:positionH>
                      <wp:positionV relativeFrom="paragraph">
                        <wp:posOffset>1270</wp:posOffset>
                      </wp:positionV>
                      <wp:extent cx="4102500" cy="720000"/>
                      <wp:effectExtent l="0" t="0" r="0" b="4445"/>
                      <wp:wrapNone/>
                      <wp:docPr id="57" name="Group 57"/>
                      <wp:cNvGraphicFramePr/>
                      <a:graphic xmlns:a="http://schemas.openxmlformats.org/drawingml/2006/main">
                        <a:graphicData uri="http://schemas.microsoft.com/office/word/2010/wordprocessingGroup">
                          <wpg:wgp>
                            <wpg:cNvGrpSpPr/>
                            <wpg:grpSpPr>
                              <a:xfrm>
                                <a:off x="0" y="0"/>
                                <a:ext cx="4102500" cy="720000"/>
                                <a:chOff x="0" y="0"/>
                                <a:chExt cx="4102500" cy="720000"/>
                              </a:xfrm>
                            </wpg:grpSpPr>
                            <wps:wsp>
                              <wps:cNvPr id="5" name="Text Box 166"/>
                              <wps:cNvSpPr txBox="1">
                                <a:spLocks noChangeArrowheads="1"/>
                              </wps:cNvSpPr>
                              <wps:spPr bwMode="auto">
                                <a:xfrm>
                                  <a:off x="0" y="0"/>
                                  <a:ext cx="864000" cy="720000"/>
                                </a:xfrm>
                                <a:prstGeom prst="rect">
                                  <a:avLst/>
                                </a:prstGeom>
                                <a:solidFill>
                                  <a:schemeClr val="accent6">
                                    <a:lumMod val="75000"/>
                                  </a:schemeClr>
                                </a:solidFill>
                                <a:ln>
                                  <a:noFill/>
                                </a:ln>
                                <a:extLst/>
                              </wps:spPr>
                              <wps:txbx>
                                <w:txbxContent>
                                  <w:p w:rsidR="004F1943" w:rsidRPr="00BC23C8" w:rsidRDefault="004F1943" w:rsidP="000810AC">
                                    <w:pPr>
                                      <w:jc w:val="center"/>
                                      <w:rPr>
                                        <w:rFonts w:cs="Arial"/>
                                        <w:b/>
                                        <w:color w:val="FFFFFF" w:themeColor="background1"/>
                                        <w:sz w:val="16"/>
                                        <w:szCs w:val="16"/>
                                      </w:rPr>
                                    </w:pPr>
                                    <w:r w:rsidRPr="00BC23C8">
                                      <w:rPr>
                                        <w:rFonts w:cs="Arial"/>
                                        <w:b/>
                                        <w:color w:val="FFFFFF" w:themeColor="background1"/>
                                        <w:sz w:val="16"/>
                                        <w:szCs w:val="16"/>
                                      </w:rPr>
                                      <w:t>Length of local roads in category</w:t>
                                    </w:r>
                                  </w:p>
                                </w:txbxContent>
                              </wps:txbx>
                              <wps:bodyPr rot="0" vert="horz" wrap="square" lIns="91440" tIns="45720" rIns="91440" bIns="45720" anchor="ctr" anchorCtr="0" upright="1">
                                <a:noAutofit/>
                              </wps:bodyPr>
                            </wps:wsp>
                            <wps:wsp>
                              <wps:cNvPr id="7" name="Text Box 167"/>
                              <wps:cNvSpPr txBox="1">
                                <a:spLocks noChangeArrowheads="1"/>
                              </wps:cNvSpPr>
                              <wps:spPr bwMode="auto">
                                <a:xfrm>
                                  <a:off x="787400" y="184150"/>
                                  <a:ext cx="360000" cy="180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4F1943" w:rsidRPr="00A34D3F" w:rsidRDefault="004F1943" w:rsidP="000810AC">
                                    <w:pPr>
                                      <w:jc w:val="center"/>
                                      <w:rPr>
                                        <w:rFonts w:cs="Arial"/>
                                        <w:b/>
                                        <w:color w:val="E36C0A" w:themeColor="accent6" w:themeShade="BF"/>
                                        <w:sz w:val="20"/>
                                        <w:szCs w:val="20"/>
                                      </w:rPr>
                                    </w:pPr>
                                    <w:r w:rsidRPr="00A34D3F">
                                      <w:rPr>
                                        <w:rFonts w:cs="Arial"/>
                                        <w:b/>
                                        <w:color w:val="E36C0A" w:themeColor="accent6" w:themeShade="BF"/>
                                        <w:sz w:val="16"/>
                                        <w:szCs w:val="16"/>
                                      </w:rPr>
                                      <w:t xml:space="preserve">x   </w:t>
                                    </w:r>
                                    <w:r w:rsidRPr="00A34D3F">
                                      <w:rPr>
                                        <w:rFonts w:cs="Arial"/>
                                        <w:b/>
                                        <w:color w:val="E36C0A" w:themeColor="accent6" w:themeShade="BF"/>
                                        <w:sz w:val="20"/>
                                        <w:szCs w:val="20"/>
                                      </w:rPr>
                                      <w:t xml:space="preserve">   </w:t>
                                    </w:r>
                                  </w:p>
                                </w:txbxContent>
                              </wps:txbx>
                              <wps:bodyPr rot="0" vert="horz" wrap="square" lIns="0" tIns="0" rIns="0" bIns="0" anchor="t" anchorCtr="0" upright="1">
                                <a:noAutofit/>
                              </wps:bodyPr>
                            </wps:wsp>
                            <wps:wsp>
                              <wps:cNvPr id="9" name="Text Box 168"/>
                              <wps:cNvSpPr txBox="1">
                                <a:spLocks noChangeArrowheads="1"/>
                              </wps:cNvSpPr>
                              <wps:spPr bwMode="auto">
                                <a:xfrm>
                                  <a:off x="1079500" y="0"/>
                                  <a:ext cx="864000" cy="720000"/>
                                </a:xfrm>
                                <a:prstGeom prst="rect">
                                  <a:avLst/>
                                </a:prstGeom>
                                <a:solidFill>
                                  <a:schemeClr val="accent6">
                                    <a:lumMod val="75000"/>
                                  </a:schemeClr>
                                </a:solidFill>
                                <a:ln>
                                  <a:noFill/>
                                </a:ln>
                                <a:extLst/>
                              </wps:spPr>
                              <wps:txbx>
                                <w:txbxContent>
                                  <w:p w:rsidR="004F1943" w:rsidRPr="00BC23C8" w:rsidRDefault="004F1943" w:rsidP="000810AC">
                                    <w:pPr>
                                      <w:jc w:val="center"/>
                                      <w:rPr>
                                        <w:rFonts w:cs="Arial"/>
                                        <w:b/>
                                        <w:color w:val="FFFFFF" w:themeColor="background1"/>
                                        <w:sz w:val="16"/>
                                        <w:szCs w:val="16"/>
                                      </w:rPr>
                                    </w:pPr>
                                    <w:r w:rsidRPr="00BC23C8">
                                      <w:rPr>
                                        <w:rFonts w:cs="Arial"/>
                                        <w:b/>
                                        <w:color w:val="FFFFFF" w:themeColor="background1"/>
                                        <w:sz w:val="16"/>
                                        <w:szCs w:val="16"/>
                                      </w:rPr>
                                      <w:t>Asset preservation cost for category</w:t>
                                    </w:r>
                                  </w:p>
                                </w:txbxContent>
                              </wps:txbx>
                              <wps:bodyPr rot="0" vert="horz" wrap="square" lIns="91440" tIns="45720" rIns="91440" bIns="45720" anchor="ctr" anchorCtr="0" upright="1">
                                <a:noAutofit/>
                              </wps:bodyPr>
                            </wps:wsp>
                            <wps:wsp>
                              <wps:cNvPr id="12" name="Text Box 169"/>
                              <wps:cNvSpPr txBox="1">
                                <a:spLocks noChangeArrowheads="1"/>
                              </wps:cNvSpPr>
                              <wps:spPr bwMode="auto">
                                <a:xfrm>
                                  <a:off x="1873250" y="184150"/>
                                  <a:ext cx="360000" cy="180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4F1943" w:rsidRPr="00A34D3F" w:rsidRDefault="004F1943" w:rsidP="000810AC">
                                    <w:pPr>
                                      <w:jc w:val="center"/>
                                      <w:rPr>
                                        <w:rFonts w:cs="Arial"/>
                                        <w:b/>
                                        <w:color w:val="E36C0A" w:themeColor="accent6" w:themeShade="BF"/>
                                        <w:sz w:val="20"/>
                                        <w:szCs w:val="20"/>
                                      </w:rPr>
                                    </w:pPr>
                                    <w:r w:rsidRPr="00A34D3F">
                                      <w:rPr>
                                        <w:rFonts w:cs="Arial"/>
                                        <w:b/>
                                        <w:color w:val="E36C0A" w:themeColor="accent6" w:themeShade="BF"/>
                                        <w:sz w:val="16"/>
                                        <w:szCs w:val="16"/>
                                      </w:rPr>
                                      <w:t>x</w:t>
                                    </w:r>
                                    <w:r w:rsidRPr="00A34D3F">
                                      <w:rPr>
                                        <w:rFonts w:cs="Arial"/>
                                        <w:b/>
                                        <w:color w:val="E36C0A" w:themeColor="accent6" w:themeShade="BF"/>
                                        <w:sz w:val="20"/>
                                        <w:szCs w:val="20"/>
                                      </w:rPr>
                                      <w:t xml:space="preserve">    </w:t>
                                    </w:r>
                                  </w:p>
                                </w:txbxContent>
                              </wps:txbx>
                              <wps:bodyPr rot="0" vert="horz" wrap="square" lIns="0" tIns="0" rIns="0" bIns="0" anchor="t" anchorCtr="0" upright="1">
                                <a:noAutofit/>
                              </wps:bodyPr>
                            </wps:wsp>
                            <wps:wsp>
                              <wps:cNvPr id="13" name="Text Box 170"/>
                              <wps:cNvSpPr txBox="1">
                                <a:spLocks noChangeArrowheads="1"/>
                              </wps:cNvSpPr>
                              <wps:spPr bwMode="auto">
                                <a:xfrm>
                                  <a:off x="2159000" y="0"/>
                                  <a:ext cx="864000" cy="720000"/>
                                </a:xfrm>
                                <a:prstGeom prst="rect">
                                  <a:avLst/>
                                </a:prstGeom>
                                <a:solidFill>
                                  <a:schemeClr val="accent6">
                                    <a:lumMod val="75000"/>
                                  </a:schemeClr>
                                </a:solidFill>
                                <a:ln>
                                  <a:noFill/>
                                </a:ln>
                                <a:extLst/>
                              </wps:spPr>
                              <wps:txbx>
                                <w:txbxContent>
                                  <w:p w:rsidR="004F1943" w:rsidRPr="00BC23C8" w:rsidRDefault="004F1943" w:rsidP="000810AC">
                                    <w:pPr>
                                      <w:jc w:val="center"/>
                                      <w:rPr>
                                        <w:rFonts w:cs="Arial"/>
                                        <w:b/>
                                        <w:color w:val="FFFFFF" w:themeColor="background1"/>
                                        <w:sz w:val="16"/>
                                        <w:szCs w:val="16"/>
                                      </w:rPr>
                                    </w:pPr>
                                    <w:r w:rsidRPr="00BC23C8">
                                      <w:rPr>
                                        <w:rFonts w:cs="Arial"/>
                                        <w:b/>
                                        <w:color w:val="FFFFFF" w:themeColor="background1"/>
                                        <w:sz w:val="16"/>
                                        <w:szCs w:val="16"/>
                                      </w:rPr>
                                      <w:t xml:space="preserve">Overall </w:t>
                                    </w:r>
                                    <w:r w:rsidRPr="00BC23C8">
                                      <w:rPr>
                                        <w:rFonts w:cs="Arial"/>
                                        <w:b/>
                                        <w:color w:val="FFFFFF" w:themeColor="background1"/>
                                        <w:sz w:val="16"/>
                                        <w:szCs w:val="16"/>
                                      </w:rPr>
                                      <w:br/>
                                      <w:t>cost</w:t>
                                    </w:r>
                                    <w:r w:rsidRPr="00BC23C8">
                                      <w:rPr>
                                        <w:rFonts w:cs="Arial"/>
                                        <w:b/>
                                        <w:color w:val="FFFFFF" w:themeColor="background1"/>
                                        <w:sz w:val="16"/>
                                        <w:szCs w:val="16"/>
                                      </w:rPr>
                                      <w:br/>
                                      <w:t>modifier *</w:t>
                                    </w:r>
                                  </w:p>
                                </w:txbxContent>
                              </wps:txbx>
                              <wps:bodyPr rot="0" vert="horz" wrap="square" lIns="91440" tIns="45720" rIns="91440" bIns="45720" anchor="ctr" anchorCtr="0" upright="1">
                                <a:noAutofit/>
                              </wps:bodyPr>
                            </wps:wsp>
                            <wps:wsp>
                              <wps:cNvPr id="15" name="Text Box 171"/>
                              <wps:cNvSpPr txBox="1">
                                <a:spLocks noChangeArrowheads="1"/>
                              </wps:cNvSpPr>
                              <wps:spPr bwMode="auto">
                                <a:xfrm>
                                  <a:off x="2952750" y="184150"/>
                                  <a:ext cx="360000" cy="180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4F1943" w:rsidRPr="00A34D3F" w:rsidRDefault="004F1943" w:rsidP="004C742B">
                                    <w:pPr>
                                      <w:jc w:val="center"/>
                                      <w:rPr>
                                        <w:rFonts w:cs="Arial"/>
                                        <w:b/>
                                        <w:color w:val="E36C0A" w:themeColor="accent6" w:themeShade="BF"/>
                                        <w:sz w:val="20"/>
                                        <w:szCs w:val="20"/>
                                      </w:rPr>
                                    </w:pPr>
                                    <w:r w:rsidRPr="00A34D3F">
                                      <w:rPr>
                                        <w:rFonts w:cs="Arial"/>
                                        <w:b/>
                                        <w:color w:val="E36C0A" w:themeColor="accent6" w:themeShade="BF"/>
                                        <w:sz w:val="16"/>
                                        <w:szCs w:val="16"/>
                                      </w:rPr>
                                      <w:t xml:space="preserve">=    </w:t>
                                    </w:r>
                                    <w:r w:rsidRPr="00A34D3F">
                                      <w:rPr>
                                        <w:rFonts w:cs="Arial"/>
                                        <w:b/>
                                        <w:color w:val="E36C0A" w:themeColor="accent6" w:themeShade="BF"/>
                                        <w:sz w:val="20"/>
                                        <w:szCs w:val="20"/>
                                      </w:rPr>
                                      <w:t xml:space="preserve">  </w:t>
                                    </w:r>
                                  </w:p>
                                </w:txbxContent>
                              </wps:txbx>
                              <wps:bodyPr rot="0" vert="horz" wrap="square" lIns="0" tIns="0" rIns="0" bIns="0" anchor="t" anchorCtr="0" upright="1">
                                <a:noAutofit/>
                              </wps:bodyPr>
                            </wps:wsp>
                            <wps:wsp>
                              <wps:cNvPr id="16" name="Text Box 172"/>
                              <wps:cNvSpPr txBox="1">
                                <a:spLocks noChangeArrowheads="1"/>
                              </wps:cNvSpPr>
                              <wps:spPr bwMode="auto">
                                <a:xfrm>
                                  <a:off x="3238500" y="0"/>
                                  <a:ext cx="864000" cy="720000"/>
                                </a:xfrm>
                                <a:prstGeom prst="rect">
                                  <a:avLst/>
                                </a:prstGeom>
                                <a:solidFill>
                                  <a:schemeClr val="accent6">
                                    <a:lumMod val="75000"/>
                                  </a:schemeClr>
                                </a:solidFill>
                                <a:ln>
                                  <a:noFill/>
                                </a:ln>
                                <a:extLst/>
                              </wps:spPr>
                              <wps:txbx>
                                <w:txbxContent>
                                  <w:p w:rsidR="004F1943" w:rsidRPr="00BC23C8" w:rsidRDefault="004F1943" w:rsidP="000810AC">
                                    <w:pPr>
                                      <w:jc w:val="center"/>
                                      <w:rPr>
                                        <w:rFonts w:cs="Arial"/>
                                        <w:b/>
                                        <w:color w:val="FFFFFF" w:themeColor="background1"/>
                                        <w:sz w:val="16"/>
                                        <w:szCs w:val="16"/>
                                      </w:rPr>
                                    </w:pPr>
                                    <w:r w:rsidRPr="00BC23C8">
                                      <w:rPr>
                                        <w:rFonts w:cs="Arial"/>
                                        <w:b/>
                                        <w:color w:val="FFFFFF" w:themeColor="background1"/>
                                        <w:sz w:val="16"/>
                                        <w:szCs w:val="16"/>
                                      </w:rPr>
                                      <w:t xml:space="preserve">Network </w:t>
                                    </w:r>
                                    <w:r w:rsidRPr="00BC23C8">
                                      <w:rPr>
                                        <w:rFonts w:cs="Arial"/>
                                        <w:b/>
                                        <w:color w:val="FFFFFF" w:themeColor="background1"/>
                                        <w:sz w:val="16"/>
                                        <w:szCs w:val="16"/>
                                      </w:rPr>
                                      <w:br/>
                                      <w:t>Cost</w:t>
                                    </w:r>
                                  </w:p>
                                </w:txbxContent>
                              </wps:txbx>
                              <wps:bodyPr rot="0" vert="horz" wrap="square" lIns="91440" tIns="45720" rIns="91440" bIns="45720" anchor="ctr" anchorCtr="0" upright="1">
                                <a:noAutofit/>
                              </wps:bodyPr>
                            </wps:wsp>
                          </wpg:wgp>
                        </a:graphicData>
                      </a:graphic>
                    </wp:anchor>
                  </w:drawing>
                </mc:Choice>
                <mc:Fallback>
                  <w:pict>
                    <v:group id="Group 57" o:spid="_x0000_s1052" style="position:absolute;margin-left:8.95pt;margin-top:.1pt;width:323.05pt;height:56.7pt;z-index:251684352" coordsize="4102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">
                      <v:shape id="Text Box 166" o:spid="_x0000_s1053" type="#_x0000_t202" style="position:absolute;width:864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JaD8EA&#10;AADaAAAADwAAAGRycy9kb3ducmV2LnhtbESPQWvCQBSE70L/w/IK3nRTRVtSV6lSwYOXRHt/ZF+T&#10;0OzbuLs1yb93BcHjMPPNMKtNbxpxJedrywrepgkI4sLqmksF59N+8gHCB2SNjWVSMJCHzfpltMJU&#10;244zuuahFLGEfYoKqhDaVEpfVGTQT21LHL1f6wyGKF0ptcMulptGzpJkKQ3WHBcqbGlXUfGX/xsF&#10;i+H757jI9fkyT0zntkPWvveZUuPX/usTRKA+PMMP+qAjB/cr8Qb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SWg/BAAAA2gAAAA8AAAAAAAAAAAAAAAAAmAIAAGRycy9kb3du&#10;cmV2LnhtbFBLBQYAAAAABAAEAPUAAACGAwAAAAA=&#10;" fillcolor="#e36c0a [2409]" stroked="f">
                        <v:textbox>
                          <w:txbxContent>
                            <w:p w:rsidR="004F1943" w:rsidRPr="00BC23C8" w:rsidRDefault="004F1943" w:rsidP="000810AC">
                              <w:pPr>
                                <w:jc w:val="center"/>
                                <w:rPr>
                                  <w:rFonts w:cs="Arial"/>
                                  <w:b/>
                                  <w:color w:val="FFFFFF" w:themeColor="background1"/>
                                  <w:sz w:val="16"/>
                                  <w:szCs w:val="16"/>
                                </w:rPr>
                              </w:pPr>
                              <w:r w:rsidRPr="00BC23C8">
                                <w:rPr>
                                  <w:rFonts w:cs="Arial"/>
                                  <w:b/>
                                  <w:color w:val="FFFFFF" w:themeColor="background1"/>
                                  <w:sz w:val="16"/>
                                  <w:szCs w:val="16"/>
                                </w:rPr>
                                <w:t>Length of local roads in category</w:t>
                              </w:r>
                            </w:p>
                          </w:txbxContent>
                        </v:textbox>
                      </v:shape>
                      <v:shape id="Text Box 167" o:spid="_x0000_s1054" type="#_x0000_t202" style="position:absolute;left:7874;top:1841;width:36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9LoMQA&#10;AADaAAAADwAAAGRycy9kb3ducmV2LnhtbESPzW7CMBCE75V4B2uReitOORSUYhCqys+hFwIcclvF&#10;2zgiXqexScLb10hIHEcz841msRpsLTpqfeVYwfskAUFcOF1xqeB03LzNQfiArLF2TApu5GG1HL0s&#10;MNWu5wN1WShFhLBPUYEJoUml9IUhi37iGuLo/brWYoiyLaVusY9wW8tpknxIixXHBYMNfRkqLtnV&#10;KujP053+m+fba/ZTbzt5yL9Nkyv1Oh7WnyACDeEZfrT3WsEM7lfiD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vS6DEAAAA2gAAAA8AAAAAAAAAAAAAAAAAmAIAAGRycy9k&#10;b3ducmV2LnhtbFBLBQYAAAAABAAEAPUAAACJAwAAAAA=&#10;" filled="f" fillcolor="#c9f" stroked="f" strokecolor="#936" strokeweight="1.5pt">
                        <v:textbox inset="0,0,0,0">
                          <w:txbxContent>
                            <w:p w:rsidR="004F1943" w:rsidRPr="00A34D3F" w:rsidRDefault="004F1943" w:rsidP="000810AC">
                              <w:pPr>
                                <w:jc w:val="center"/>
                                <w:rPr>
                                  <w:rFonts w:cs="Arial"/>
                                  <w:b/>
                                  <w:color w:val="E36C0A" w:themeColor="accent6" w:themeShade="BF"/>
                                  <w:sz w:val="20"/>
                                  <w:szCs w:val="20"/>
                                </w:rPr>
                              </w:pPr>
                              <w:r w:rsidRPr="00A34D3F">
                                <w:rPr>
                                  <w:rFonts w:cs="Arial"/>
                                  <w:b/>
                                  <w:color w:val="E36C0A" w:themeColor="accent6" w:themeShade="BF"/>
                                  <w:sz w:val="16"/>
                                  <w:szCs w:val="16"/>
                                </w:rPr>
                                <w:t xml:space="preserve">x   </w:t>
                              </w:r>
                              <w:r w:rsidRPr="00A34D3F">
                                <w:rPr>
                                  <w:rFonts w:cs="Arial"/>
                                  <w:b/>
                                  <w:color w:val="E36C0A" w:themeColor="accent6" w:themeShade="BF"/>
                                  <w:sz w:val="20"/>
                                  <w:szCs w:val="20"/>
                                </w:rPr>
                                <w:t xml:space="preserve">   </w:t>
                              </w:r>
                            </w:p>
                          </w:txbxContent>
                        </v:textbox>
                      </v:shape>
                      <v:shape id="Text Box 168" o:spid="_x0000_s1055" type="#_x0000_t202" style="position:absolute;left:10795;width:864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9QCsIA&#10;AADaAAAADwAAAGRycy9kb3ducmV2LnhtbESPQWvCQBSE70L/w/IK3nRTRVujq1RR6MFLUr0/ss8k&#10;NPs23V1N8u+7hUKPw8x8w2x2vWnEg5yvLSt4mSYgiAuray4VXD5PkzcQPiBrbCyTgoE87LZPow2m&#10;2nac0SMPpYgQ9ikqqEJoUyl9UZFBP7UtcfRu1hkMUbpSaoddhJtGzpJkKQ3WHBcqbOlQUfGV342C&#10;xXC8nhe5vnzPE9O5/ZC1r32m1Pi5f1+DCNSH//Bf+0MrW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31AKwgAAANoAAAAPAAAAAAAAAAAAAAAAAJgCAABkcnMvZG93&#10;bnJldi54bWxQSwUGAAAAAAQABAD1AAAAhwMAAAAA&#10;" fillcolor="#e36c0a [2409]" stroked="f">
                        <v:textbox>
                          <w:txbxContent>
                            <w:p w:rsidR="004F1943" w:rsidRPr="00BC23C8" w:rsidRDefault="004F1943" w:rsidP="000810AC">
                              <w:pPr>
                                <w:jc w:val="center"/>
                                <w:rPr>
                                  <w:rFonts w:cs="Arial"/>
                                  <w:b/>
                                  <w:color w:val="FFFFFF" w:themeColor="background1"/>
                                  <w:sz w:val="16"/>
                                  <w:szCs w:val="16"/>
                                </w:rPr>
                              </w:pPr>
                              <w:r w:rsidRPr="00BC23C8">
                                <w:rPr>
                                  <w:rFonts w:cs="Arial"/>
                                  <w:b/>
                                  <w:color w:val="FFFFFF" w:themeColor="background1"/>
                                  <w:sz w:val="16"/>
                                  <w:szCs w:val="16"/>
                                </w:rPr>
                                <w:t>Asset preservation cost for category</w:t>
                              </w:r>
                            </w:p>
                          </w:txbxContent>
                        </v:textbox>
                      </v:shape>
                      <v:shape id="Text Box 169" o:spid="_x0000_s1056" type="#_x0000_t202" style="position:absolute;left:18732;top:1841;width:36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mJ8IA&#10;AADbAAAADwAAAGRycy9kb3ducmV2LnhtbERPO2/CMBDeK/EfrKvUrTjNUKEUgxDi0YGF0A7ZTvE1&#10;jojPITZJ+u8xEhLbffqeN1+OthE9db52rOBjmoAgLp2uuVLwc9q+z0D4gKyxcUwK/snDcjF5mWOm&#10;3cBH6vNQiRjCPkMFJoQ2k9KXhiz6qWuJI/fnOoshwq6SusMhhttGpknyKS3WHBsMtrQ2VJ7zq1Uw&#10;/KZ7fZkVu2t+aHa9PBYb0xZKvb2Oqy8QgcbwFD/c3zrOT+H+Szx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NyYnwgAAANsAAAAPAAAAAAAAAAAAAAAAAJgCAABkcnMvZG93&#10;bnJldi54bWxQSwUGAAAAAAQABAD1AAAAhwMAAAAA&#10;" filled="f" fillcolor="#c9f" stroked="f" strokecolor="#936" strokeweight="1.5pt">
                        <v:textbox inset="0,0,0,0">
                          <w:txbxContent>
                            <w:p w:rsidR="004F1943" w:rsidRPr="00A34D3F" w:rsidRDefault="004F1943" w:rsidP="000810AC">
                              <w:pPr>
                                <w:jc w:val="center"/>
                                <w:rPr>
                                  <w:rFonts w:cs="Arial"/>
                                  <w:b/>
                                  <w:color w:val="E36C0A" w:themeColor="accent6" w:themeShade="BF"/>
                                  <w:sz w:val="20"/>
                                  <w:szCs w:val="20"/>
                                </w:rPr>
                              </w:pPr>
                              <w:r w:rsidRPr="00A34D3F">
                                <w:rPr>
                                  <w:rFonts w:cs="Arial"/>
                                  <w:b/>
                                  <w:color w:val="E36C0A" w:themeColor="accent6" w:themeShade="BF"/>
                                  <w:sz w:val="16"/>
                                  <w:szCs w:val="16"/>
                                </w:rPr>
                                <w:t>x</w:t>
                              </w:r>
                              <w:r w:rsidRPr="00A34D3F">
                                <w:rPr>
                                  <w:rFonts w:cs="Arial"/>
                                  <w:b/>
                                  <w:color w:val="E36C0A" w:themeColor="accent6" w:themeShade="BF"/>
                                  <w:sz w:val="20"/>
                                  <w:szCs w:val="20"/>
                                </w:rPr>
                                <w:t xml:space="preserve">    </w:t>
                              </w:r>
                            </w:p>
                          </w:txbxContent>
                        </v:textbox>
                      </v:shape>
                      <v:shape id="Text Box 170" o:spid="_x0000_s1057" type="#_x0000_t202" style="position:absolute;left:21590;width:864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F8EA&#10;AADbAAAADwAAAGRycy9kb3ducmV2LnhtbERPTWvCQBC9F/wPywi91Y0VW4nZiJUWeuglqd6H7JgE&#10;s7NxdzXJv+8WCr3N431OthtNJ+7kfGtZwXKRgCCurG65VnD8/njagPABWWNnmRRM5GGXzx4yTLUd&#10;uKB7GWoRQ9inqKAJoU+l9FVDBv3C9sSRO1tnMEToaqkdDjHcdPI5SV6kwZZjQ4M9HRqqLuXNKFhP&#10;76evdamP11ViBvc2Ff3rWCj1OB/3WxCBxvAv/nN/6jh/Bb+/xAN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sERfBAAAA2wAAAA8AAAAAAAAAAAAAAAAAmAIAAGRycy9kb3du&#10;cmV2LnhtbFBLBQYAAAAABAAEAPUAAACGAwAAAAA=&#10;" fillcolor="#e36c0a [2409]" stroked="f">
                        <v:textbox>
                          <w:txbxContent>
                            <w:p w:rsidR="004F1943" w:rsidRPr="00BC23C8" w:rsidRDefault="004F1943" w:rsidP="000810AC">
                              <w:pPr>
                                <w:jc w:val="center"/>
                                <w:rPr>
                                  <w:rFonts w:cs="Arial"/>
                                  <w:b/>
                                  <w:color w:val="FFFFFF" w:themeColor="background1"/>
                                  <w:sz w:val="16"/>
                                  <w:szCs w:val="16"/>
                                </w:rPr>
                              </w:pPr>
                              <w:r w:rsidRPr="00BC23C8">
                                <w:rPr>
                                  <w:rFonts w:cs="Arial"/>
                                  <w:b/>
                                  <w:color w:val="FFFFFF" w:themeColor="background1"/>
                                  <w:sz w:val="16"/>
                                  <w:szCs w:val="16"/>
                                </w:rPr>
                                <w:t xml:space="preserve">Overall </w:t>
                              </w:r>
                              <w:r w:rsidRPr="00BC23C8">
                                <w:rPr>
                                  <w:rFonts w:cs="Arial"/>
                                  <w:b/>
                                  <w:color w:val="FFFFFF" w:themeColor="background1"/>
                                  <w:sz w:val="16"/>
                                  <w:szCs w:val="16"/>
                                </w:rPr>
                                <w:br/>
                                <w:t>cost</w:t>
                              </w:r>
                              <w:r w:rsidRPr="00BC23C8">
                                <w:rPr>
                                  <w:rFonts w:cs="Arial"/>
                                  <w:b/>
                                  <w:color w:val="FFFFFF" w:themeColor="background1"/>
                                  <w:sz w:val="16"/>
                                  <w:szCs w:val="16"/>
                                </w:rPr>
                                <w:br/>
                                <w:t>modifier *</w:t>
                              </w:r>
                            </w:p>
                          </w:txbxContent>
                        </v:textbox>
                      </v:shape>
                      <v:shape id="Text Box 171" o:spid="_x0000_s1058" type="#_x0000_t202" style="position:absolute;left:29527;top:1841;width:36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6+U8IA&#10;AADbAAAADwAAAGRycy9kb3ducmV2LnhtbERPS2vCQBC+F/wPywi91U2FiqSuIqU+Dr0Y9ZDbkJ1m&#10;g9nZNLsm8d93BcHbfHzPWawGW4uOWl85VvA+SUAQF05XXCo4HTdvcxA+IGusHZOCG3lYLUcvC0y1&#10;6/lAXRZKEUPYp6jAhNCkUvrCkEU/cQ1x5H5dazFE2JZSt9jHcFvLaZLMpMWKY4PBhr4MFZfsahX0&#10;5+lO/83z7TX7qbedPOTfpsmVeh0P608QgYbwFD/cex3nf8D9l3i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3r5TwgAAANsAAAAPAAAAAAAAAAAAAAAAAJgCAABkcnMvZG93&#10;bnJldi54bWxQSwUGAAAAAAQABAD1AAAAhwMAAAAA&#10;" filled="f" fillcolor="#c9f" stroked="f" strokecolor="#936" strokeweight="1.5pt">
                        <v:textbox inset="0,0,0,0">
                          <w:txbxContent>
                            <w:p w:rsidR="004F1943" w:rsidRPr="00A34D3F" w:rsidRDefault="004F1943" w:rsidP="004C742B">
                              <w:pPr>
                                <w:jc w:val="center"/>
                                <w:rPr>
                                  <w:rFonts w:cs="Arial"/>
                                  <w:b/>
                                  <w:color w:val="E36C0A" w:themeColor="accent6" w:themeShade="BF"/>
                                  <w:sz w:val="20"/>
                                  <w:szCs w:val="20"/>
                                </w:rPr>
                              </w:pPr>
                              <w:r w:rsidRPr="00A34D3F">
                                <w:rPr>
                                  <w:rFonts w:cs="Arial"/>
                                  <w:b/>
                                  <w:color w:val="E36C0A" w:themeColor="accent6" w:themeShade="BF"/>
                                  <w:sz w:val="16"/>
                                  <w:szCs w:val="16"/>
                                </w:rPr>
                                <w:t xml:space="preserve">=    </w:t>
                              </w:r>
                              <w:r w:rsidRPr="00A34D3F">
                                <w:rPr>
                                  <w:rFonts w:cs="Arial"/>
                                  <w:b/>
                                  <w:color w:val="E36C0A" w:themeColor="accent6" w:themeShade="BF"/>
                                  <w:sz w:val="20"/>
                                  <w:szCs w:val="20"/>
                                </w:rPr>
                                <w:t xml:space="preserve">  </w:t>
                              </w:r>
                            </w:p>
                          </w:txbxContent>
                        </v:textbox>
                      </v:shape>
                      <v:shape id="Text Box 172" o:spid="_x0000_s1059" type="#_x0000_t202" style="position:absolute;left:32385;width:864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yj8EA&#10;AADbAAAADwAAAGRycy9kb3ducmV2LnhtbERPTWvCQBC9F/oflin0Vjcq2hKzkSoWevCS1N6H7JgE&#10;s7Pp7mqSf98VCr3N431Oth1NJ27kfGtZwXyWgCCurG65VnD6+nh5A+EDssbOMimYyMM2f3zIMNV2&#10;4IJuZahFDGGfooImhD6V0lcNGfQz2xNH7mydwRChq6V2OMRw08lFkqylwZZjQ4M97RuqLuXVKFhN&#10;h+/jqtSnn2ViBrebiv51LJR6fhrfNyACjeFf/Of+1HH+Gu6/x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bso/BAAAA2wAAAA8AAAAAAAAAAAAAAAAAmAIAAGRycy9kb3du&#10;cmV2LnhtbFBLBQYAAAAABAAEAPUAAACGAwAAAAA=&#10;" fillcolor="#e36c0a [2409]" stroked="f">
                        <v:textbox>
                          <w:txbxContent>
                            <w:p w:rsidR="004F1943" w:rsidRPr="00BC23C8" w:rsidRDefault="004F1943" w:rsidP="000810AC">
                              <w:pPr>
                                <w:jc w:val="center"/>
                                <w:rPr>
                                  <w:rFonts w:cs="Arial"/>
                                  <w:b/>
                                  <w:color w:val="FFFFFF" w:themeColor="background1"/>
                                  <w:sz w:val="16"/>
                                  <w:szCs w:val="16"/>
                                </w:rPr>
                              </w:pPr>
                              <w:r w:rsidRPr="00BC23C8">
                                <w:rPr>
                                  <w:rFonts w:cs="Arial"/>
                                  <w:b/>
                                  <w:color w:val="FFFFFF" w:themeColor="background1"/>
                                  <w:sz w:val="16"/>
                                  <w:szCs w:val="16"/>
                                </w:rPr>
                                <w:t xml:space="preserve">Network </w:t>
                              </w:r>
                              <w:r w:rsidRPr="00BC23C8">
                                <w:rPr>
                                  <w:rFonts w:cs="Arial"/>
                                  <w:b/>
                                  <w:color w:val="FFFFFF" w:themeColor="background1"/>
                                  <w:sz w:val="16"/>
                                  <w:szCs w:val="16"/>
                                </w:rPr>
                                <w:br/>
                                <w:t>Cost</w:t>
                              </w:r>
                            </w:p>
                          </w:txbxContent>
                        </v:textbox>
                      </v:shape>
                    </v:group>
                  </w:pict>
                </mc:Fallback>
              </mc:AlternateContent>
            </w:r>
          </w:p>
          <w:p w:rsidR="001435A4" w:rsidRPr="007447A4" w:rsidRDefault="001435A4" w:rsidP="00CA09A3">
            <w:pPr>
              <w:rPr>
                <w:rFonts w:cs="Arial"/>
                <w:sz w:val="20"/>
                <w:szCs w:val="20"/>
              </w:rPr>
            </w:pPr>
          </w:p>
          <w:p w:rsidR="001435A4" w:rsidRPr="007447A4" w:rsidRDefault="001435A4" w:rsidP="00CA09A3">
            <w:pPr>
              <w:rPr>
                <w:rFonts w:cs="Arial"/>
                <w:sz w:val="20"/>
                <w:szCs w:val="20"/>
              </w:rPr>
            </w:pPr>
          </w:p>
          <w:p w:rsidR="001435A4" w:rsidRPr="007447A4" w:rsidRDefault="001435A4" w:rsidP="00CA09A3">
            <w:pPr>
              <w:rPr>
                <w:rFonts w:cs="Arial"/>
                <w:sz w:val="20"/>
                <w:szCs w:val="20"/>
              </w:rPr>
            </w:pPr>
          </w:p>
          <w:p w:rsidR="001435A4" w:rsidRPr="007447A4" w:rsidRDefault="001435A4" w:rsidP="00CA09A3">
            <w:pPr>
              <w:rPr>
                <w:rFonts w:cs="Arial"/>
                <w:sz w:val="20"/>
                <w:szCs w:val="20"/>
              </w:rPr>
            </w:pPr>
          </w:p>
          <w:p w:rsidR="001435A4" w:rsidRPr="007447A4" w:rsidRDefault="001435A4" w:rsidP="00CA09A3">
            <w:pPr>
              <w:rPr>
                <w:rFonts w:cs="Arial"/>
                <w:sz w:val="20"/>
                <w:szCs w:val="20"/>
              </w:rPr>
            </w:pPr>
          </w:p>
          <w:p w:rsidR="001435A4" w:rsidRPr="007447A4" w:rsidRDefault="001435A4" w:rsidP="00CA09A3">
            <w:pPr>
              <w:rPr>
                <w:rFonts w:cs="Arial"/>
                <w:i/>
                <w:sz w:val="16"/>
                <w:szCs w:val="16"/>
              </w:rPr>
            </w:pPr>
            <w:r w:rsidRPr="007447A4">
              <w:rPr>
                <w:rFonts w:cs="Arial"/>
                <w:i/>
                <w:sz w:val="16"/>
                <w:szCs w:val="16"/>
              </w:rPr>
              <w:t xml:space="preserve">* Overall cost </w:t>
            </w:r>
            <w:r w:rsidR="008F53BC">
              <w:rPr>
                <w:rFonts w:cs="Arial"/>
                <w:i/>
                <w:sz w:val="16"/>
                <w:szCs w:val="16"/>
              </w:rPr>
              <w:t>modifier</w:t>
            </w:r>
            <w:r w:rsidRPr="007447A4">
              <w:rPr>
                <w:rFonts w:cs="Arial"/>
                <w:i/>
                <w:sz w:val="16"/>
                <w:szCs w:val="16"/>
              </w:rPr>
              <w:t xml:space="preserve"> is calculated by multiplying the cost </w:t>
            </w:r>
            <w:r w:rsidR="008F53BC">
              <w:rPr>
                <w:rFonts w:cs="Arial"/>
                <w:i/>
                <w:sz w:val="16"/>
                <w:szCs w:val="16"/>
              </w:rPr>
              <w:t>modifier</w:t>
            </w:r>
            <w:r w:rsidRPr="007447A4">
              <w:rPr>
                <w:rFonts w:cs="Arial"/>
                <w:i/>
                <w:sz w:val="16"/>
                <w:szCs w:val="16"/>
              </w:rPr>
              <w:t xml:space="preserve"> for freight, climate, materials, reactive sub-grades and strategic routes.</w:t>
            </w:r>
          </w:p>
          <w:p w:rsidR="001435A4" w:rsidRPr="007447A4" w:rsidRDefault="001435A4" w:rsidP="00CA09A3">
            <w:pPr>
              <w:jc w:val="both"/>
              <w:rPr>
                <w:rFonts w:cs="Arial"/>
                <w:sz w:val="20"/>
                <w:szCs w:val="20"/>
              </w:rPr>
            </w:pPr>
          </w:p>
          <w:p w:rsidR="001435A4" w:rsidRPr="007447A4" w:rsidRDefault="001435A4" w:rsidP="00CA09A3">
            <w:pPr>
              <w:jc w:val="both"/>
              <w:rPr>
                <w:rFonts w:cs="Arial"/>
                <w:sz w:val="20"/>
                <w:szCs w:val="20"/>
              </w:rPr>
            </w:pPr>
            <w:r w:rsidRPr="007447A4">
              <w:rPr>
                <w:rFonts w:cs="Arial"/>
                <w:sz w:val="20"/>
                <w:szCs w:val="20"/>
              </w:rPr>
              <w:t xml:space="preserve">The actual local roads grant is then determined by applying the available funds in proportion to each council’s calculated network cost. </w:t>
            </w:r>
          </w:p>
          <w:p w:rsidR="0004674C" w:rsidRDefault="0004674C" w:rsidP="00CA09A3">
            <w:pPr>
              <w:rPr>
                <w:rFonts w:cs="Arial"/>
                <w:sz w:val="20"/>
                <w:szCs w:val="20"/>
              </w:rPr>
            </w:pPr>
          </w:p>
          <w:p w:rsidR="001435A4" w:rsidRPr="007447A4" w:rsidRDefault="001435A4" w:rsidP="00CA09A3">
            <w:pPr>
              <w:rPr>
                <w:rFonts w:cs="Arial"/>
                <w:sz w:val="20"/>
                <w:szCs w:val="20"/>
              </w:rPr>
            </w:pPr>
          </w:p>
        </w:tc>
      </w:tr>
      <w:tr w:rsidR="001435A4" w:rsidRPr="007447A4" w:rsidTr="003E21BB">
        <w:trPr>
          <w:cantSplit/>
        </w:trPr>
        <w:tc>
          <w:tcPr>
            <w:tcW w:w="2381" w:type="dxa"/>
            <w:tcBorders>
              <w:top w:val="nil"/>
              <w:right w:val="single" w:sz="18" w:space="0" w:color="E36C0A" w:themeColor="accent6" w:themeShade="BF"/>
            </w:tcBorders>
            <w:shd w:val="clear" w:color="auto" w:fill="auto"/>
          </w:tcPr>
          <w:p w:rsidR="001435A4" w:rsidRPr="003E21BB" w:rsidRDefault="00BF47BD" w:rsidP="00FD3665">
            <w:pPr>
              <w:rPr>
                <w:rStyle w:val="StyleBoldSeaGreen"/>
                <w:rFonts w:cs="Arial"/>
                <w:color w:val="E36C0A" w:themeColor="accent6" w:themeShade="BF"/>
              </w:rPr>
            </w:pPr>
            <w:r w:rsidRPr="003E21BB">
              <w:rPr>
                <w:rStyle w:val="StyleBoldSeaGreen"/>
                <w:rFonts w:cs="Arial"/>
                <w:color w:val="E36C0A" w:themeColor="accent6" w:themeShade="BF"/>
              </w:rPr>
              <w:t>Limits on Grants Movements</w:t>
            </w:r>
          </w:p>
        </w:tc>
        <w:tc>
          <w:tcPr>
            <w:tcW w:w="236" w:type="dxa"/>
            <w:tcBorders>
              <w:top w:val="nil"/>
              <w:left w:val="single" w:sz="18" w:space="0" w:color="E36C0A" w:themeColor="accent6" w:themeShade="BF"/>
            </w:tcBorders>
            <w:shd w:val="clear" w:color="auto" w:fill="auto"/>
          </w:tcPr>
          <w:p w:rsidR="001435A4" w:rsidRPr="007447A4" w:rsidRDefault="001435A4" w:rsidP="00CA09A3">
            <w:pPr>
              <w:rPr>
                <w:rFonts w:cs="Arial"/>
                <w:sz w:val="20"/>
                <w:szCs w:val="20"/>
              </w:rPr>
            </w:pPr>
          </w:p>
        </w:tc>
        <w:tc>
          <w:tcPr>
            <w:tcW w:w="7031" w:type="dxa"/>
            <w:tcBorders>
              <w:top w:val="nil"/>
            </w:tcBorders>
            <w:shd w:val="clear" w:color="auto" w:fill="auto"/>
          </w:tcPr>
          <w:p w:rsidR="001F5BAF" w:rsidRDefault="00BF47BD" w:rsidP="001F5BAF">
            <w:pPr>
              <w:jc w:val="both"/>
              <w:rPr>
                <w:rFonts w:cs="Arial"/>
                <w:sz w:val="20"/>
                <w:szCs w:val="20"/>
              </w:rPr>
            </w:pPr>
            <w:r w:rsidRPr="00BF47BD">
              <w:rPr>
                <w:rFonts w:cs="Arial"/>
                <w:sz w:val="20"/>
                <w:szCs w:val="20"/>
              </w:rPr>
              <w:t>The Commission loosened its movement parameters in 2016-17 in preparation for the conclusion of the Commonwealth Government’s ‘pause’ on indexation of financial assistance grants.</w:t>
            </w:r>
          </w:p>
          <w:p w:rsidR="00BF47BD" w:rsidRPr="001F5BAF" w:rsidRDefault="00BF47BD" w:rsidP="001F5BAF">
            <w:pPr>
              <w:jc w:val="both"/>
              <w:rPr>
                <w:rFonts w:cs="Arial"/>
                <w:sz w:val="20"/>
                <w:szCs w:val="20"/>
              </w:rPr>
            </w:pPr>
          </w:p>
          <w:p w:rsidR="001435A4" w:rsidRDefault="001F5BAF" w:rsidP="001F5BAF">
            <w:pPr>
              <w:jc w:val="both"/>
              <w:rPr>
                <w:rFonts w:cs="Arial"/>
                <w:sz w:val="20"/>
                <w:szCs w:val="20"/>
              </w:rPr>
            </w:pPr>
            <w:r w:rsidRPr="001F5BAF">
              <w:rPr>
                <w:rFonts w:cs="Arial"/>
                <w:sz w:val="20"/>
                <w:szCs w:val="20"/>
              </w:rPr>
              <w:t xml:space="preserve">For local roads grants, </w:t>
            </w:r>
            <w:r>
              <w:rPr>
                <w:rFonts w:cs="Arial"/>
                <w:sz w:val="20"/>
                <w:szCs w:val="20"/>
              </w:rPr>
              <w:t xml:space="preserve">the </w:t>
            </w:r>
            <w:r w:rsidR="0086721C">
              <w:rPr>
                <w:rFonts w:cs="Arial"/>
                <w:sz w:val="20"/>
                <w:szCs w:val="20"/>
              </w:rPr>
              <w:t>parameters</w:t>
            </w:r>
            <w:r>
              <w:rPr>
                <w:rFonts w:cs="Arial"/>
                <w:sz w:val="20"/>
                <w:szCs w:val="20"/>
              </w:rPr>
              <w:t xml:space="preserve"> for </w:t>
            </w:r>
            <w:r w:rsidR="002305F6">
              <w:rPr>
                <w:rFonts w:cs="Arial"/>
                <w:sz w:val="20"/>
                <w:szCs w:val="20"/>
              </w:rPr>
              <w:t>2016-17</w:t>
            </w:r>
            <w:r>
              <w:rPr>
                <w:rFonts w:cs="Arial"/>
                <w:sz w:val="20"/>
                <w:szCs w:val="20"/>
              </w:rPr>
              <w:t xml:space="preserve"> grants are</w:t>
            </w:r>
            <w:r w:rsidR="0004674C">
              <w:rPr>
                <w:rFonts w:cs="Arial"/>
                <w:sz w:val="20"/>
                <w:szCs w:val="20"/>
              </w:rPr>
              <w:t>:</w:t>
            </w:r>
          </w:p>
          <w:p w:rsidR="001F5BAF" w:rsidRDefault="001F5BAF" w:rsidP="00FD59CA">
            <w:pPr>
              <w:pStyle w:val="Bullet"/>
            </w:pPr>
            <w:r>
              <w:t xml:space="preserve">Increases limited to </w:t>
            </w:r>
            <w:r w:rsidR="00667569">
              <w:t>5</w:t>
            </w:r>
            <w:r>
              <w:t>.0% for all councils</w:t>
            </w:r>
          </w:p>
          <w:p w:rsidR="001F5BAF" w:rsidRDefault="001F5BAF" w:rsidP="00FD59CA">
            <w:pPr>
              <w:pStyle w:val="Bullet"/>
            </w:pPr>
            <w:r>
              <w:t>Decreases limited to -</w:t>
            </w:r>
            <w:r w:rsidR="00667569">
              <w:t>6</w:t>
            </w:r>
            <w:r>
              <w:t>.0% for metropolitan and regional centre councils</w:t>
            </w:r>
          </w:p>
          <w:p w:rsidR="001F5BAF" w:rsidRDefault="001F5BAF" w:rsidP="00FD59CA">
            <w:pPr>
              <w:pStyle w:val="Bullet"/>
            </w:pPr>
            <w:r>
              <w:t>Decreases limited to -</w:t>
            </w:r>
            <w:r w:rsidR="00667569">
              <w:t>3</w:t>
            </w:r>
            <w:r>
              <w:t>.0% for rural councils.</w:t>
            </w:r>
          </w:p>
          <w:p w:rsidR="0004674C" w:rsidRPr="00BF47BD" w:rsidRDefault="0004674C" w:rsidP="00BF47BD">
            <w:pPr>
              <w:jc w:val="both"/>
              <w:rPr>
                <w:rFonts w:cs="Arial"/>
                <w:sz w:val="20"/>
                <w:szCs w:val="20"/>
              </w:rPr>
            </w:pPr>
          </w:p>
          <w:p w:rsidR="001435A4" w:rsidRPr="007447A4" w:rsidRDefault="001435A4" w:rsidP="00595923">
            <w:pPr>
              <w:jc w:val="both"/>
              <w:rPr>
                <w:rFonts w:cs="Arial"/>
                <w:sz w:val="20"/>
                <w:szCs w:val="20"/>
              </w:rPr>
            </w:pPr>
          </w:p>
        </w:tc>
      </w:tr>
      <w:tr w:rsidR="001435A4" w:rsidRPr="007447A4" w:rsidTr="003E21BB">
        <w:trPr>
          <w:cantSplit/>
        </w:trPr>
        <w:tc>
          <w:tcPr>
            <w:tcW w:w="2381" w:type="dxa"/>
            <w:tcBorders>
              <w:top w:val="nil"/>
              <w:right w:val="single" w:sz="18" w:space="0" w:color="E36C0A" w:themeColor="accent6" w:themeShade="BF"/>
            </w:tcBorders>
            <w:shd w:val="clear" w:color="auto" w:fill="auto"/>
          </w:tcPr>
          <w:p w:rsidR="001435A4" w:rsidRPr="003E21BB" w:rsidRDefault="001435A4" w:rsidP="00FD3665">
            <w:pPr>
              <w:rPr>
                <w:rStyle w:val="StyleBoldSeaGreen"/>
                <w:rFonts w:cs="Arial"/>
                <w:color w:val="E36C0A" w:themeColor="accent6" w:themeShade="BF"/>
              </w:rPr>
            </w:pPr>
            <w:r w:rsidRPr="003E21BB">
              <w:rPr>
                <w:rStyle w:val="StyleBoldSeaGreen"/>
                <w:rFonts w:cs="Arial"/>
                <w:color w:val="E36C0A" w:themeColor="accent6" w:themeShade="BF"/>
              </w:rPr>
              <w:t xml:space="preserve">Estimated </w:t>
            </w:r>
            <w:r w:rsidR="00C02BFD" w:rsidRPr="003E21BB">
              <w:rPr>
                <w:rStyle w:val="StyleBoldSeaGreen"/>
                <w:rFonts w:cs="Arial"/>
                <w:color w:val="E36C0A" w:themeColor="accent6" w:themeShade="BF"/>
              </w:rPr>
              <w:t>Allocations</w:t>
            </w:r>
            <w:r w:rsidRPr="003E21BB">
              <w:rPr>
                <w:rStyle w:val="StyleBoldSeaGreen"/>
                <w:rFonts w:cs="Arial"/>
                <w:color w:val="E36C0A" w:themeColor="accent6" w:themeShade="BF"/>
              </w:rPr>
              <w:t xml:space="preserve"> </w:t>
            </w:r>
          </w:p>
          <w:p w:rsidR="001435A4" w:rsidRPr="003E21BB" w:rsidRDefault="002305F6" w:rsidP="00FD3665">
            <w:pPr>
              <w:rPr>
                <w:rStyle w:val="StyleBoldSeaGreen"/>
                <w:rFonts w:cs="Arial"/>
                <w:color w:val="E36C0A" w:themeColor="accent6" w:themeShade="BF"/>
              </w:rPr>
            </w:pPr>
            <w:r w:rsidRPr="003E21BB">
              <w:rPr>
                <w:rStyle w:val="StyleBoldSeaGreen"/>
                <w:rFonts w:cs="Arial"/>
                <w:color w:val="E36C0A" w:themeColor="accent6" w:themeShade="BF"/>
              </w:rPr>
              <w:t>2016-17</w:t>
            </w:r>
          </w:p>
        </w:tc>
        <w:tc>
          <w:tcPr>
            <w:tcW w:w="236" w:type="dxa"/>
            <w:tcBorders>
              <w:top w:val="nil"/>
              <w:left w:val="single" w:sz="18" w:space="0" w:color="E36C0A" w:themeColor="accent6" w:themeShade="BF"/>
            </w:tcBorders>
            <w:shd w:val="clear" w:color="auto" w:fill="auto"/>
          </w:tcPr>
          <w:p w:rsidR="001435A4" w:rsidRPr="007447A4" w:rsidRDefault="001435A4" w:rsidP="00CA09A3">
            <w:pPr>
              <w:rPr>
                <w:rFonts w:cs="Arial"/>
                <w:sz w:val="20"/>
                <w:szCs w:val="20"/>
              </w:rPr>
            </w:pPr>
          </w:p>
        </w:tc>
        <w:tc>
          <w:tcPr>
            <w:tcW w:w="7031" w:type="dxa"/>
            <w:tcBorders>
              <w:top w:val="nil"/>
            </w:tcBorders>
            <w:shd w:val="clear" w:color="auto" w:fill="auto"/>
          </w:tcPr>
          <w:p w:rsidR="001435A4" w:rsidRPr="007447A4" w:rsidRDefault="001435A4" w:rsidP="00FD3665">
            <w:pPr>
              <w:jc w:val="both"/>
              <w:rPr>
                <w:rFonts w:cs="Arial"/>
                <w:sz w:val="20"/>
                <w:szCs w:val="20"/>
              </w:rPr>
            </w:pPr>
            <w:r w:rsidRPr="007447A4">
              <w:rPr>
                <w:rFonts w:cs="Arial"/>
                <w:sz w:val="20"/>
                <w:szCs w:val="20"/>
              </w:rPr>
              <w:t xml:space="preserve">The estimated local roads grant </w:t>
            </w:r>
            <w:r w:rsidR="00C02BFD">
              <w:rPr>
                <w:rFonts w:cs="Arial"/>
                <w:sz w:val="20"/>
                <w:szCs w:val="20"/>
              </w:rPr>
              <w:t xml:space="preserve">allocation </w:t>
            </w:r>
            <w:r w:rsidRPr="007447A4">
              <w:rPr>
                <w:rFonts w:cs="Arial"/>
                <w:sz w:val="20"/>
                <w:szCs w:val="20"/>
              </w:rPr>
              <w:t>for each Victorian counc</w:t>
            </w:r>
            <w:r w:rsidR="00265810">
              <w:rPr>
                <w:rFonts w:cs="Arial"/>
                <w:sz w:val="20"/>
                <w:szCs w:val="20"/>
              </w:rPr>
              <w:t xml:space="preserve">il for </w:t>
            </w:r>
            <w:r w:rsidR="002305F6">
              <w:rPr>
                <w:rFonts w:cs="Arial"/>
                <w:sz w:val="20"/>
                <w:szCs w:val="20"/>
              </w:rPr>
              <w:t>2016-17</w:t>
            </w:r>
            <w:r w:rsidRPr="007447A4">
              <w:rPr>
                <w:rFonts w:cs="Arial"/>
                <w:sz w:val="20"/>
                <w:szCs w:val="20"/>
              </w:rPr>
              <w:t xml:space="preserve"> is shown in Appendix 2A.</w:t>
            </w:r>
          </w:p>
          <w:p w:rsidR="001435A4" w:rsidRPr="007447A4" w:rsidRDefault="001435A4" w:rsidP="00FD3665">
            <w:pPr>
              <w:jc w:val="both"/>
              <w:rPr>
                <w:rFonts w:cs="Arial"/>
                <w:sz w:val="20"/>
                <w:szCs w:val="20"/>
              </w:rPr>
            </w:pPr>
          </w:p>
          <w:p w:rsidR="00265810" w:rsidRDefault="001435A4" w:rsidP="00FD3665">
            <w:pPr>
              <w:jc w:val="both"/>
              <w:rPr>
                <w:rFonts w:cs="Arial"/>
                <w:sz w:val="20"/>
                <w:szCs w:val="20"/>
              </w:rPr>
            </w:pPr>
            <w:r w:rsidRPr="007447A4">
              <w:rPr>
                <w:rFonts w:cs="Arial"/>
                <w:sz w:val="20"/>
                <w:szCs w:val="20"/>
              </w:rPr>
              <w:t>In general, where a significant change has occurred in a coun</w:t>
            </w:r>
            <w:r w:rsidR="00265810">
              <w:rPr>
                <w:rFonts w:cs="Arial"/>
                <w:sz w:val="20"/>
                <w:szCs w:val="20"/>
              </w:rPr>
              <w:t xml:space="preserve">cil’s local roads grant for </w:t>
            </w:r>
            <w:r w:rsidR="002305F6">
              <w:rPr>
                <w:rFonts w:cs="Arial"/>
                <w:sz w:val="20"/>
                <w:szCs w:val="20"/>
              </w:rPr>
              <w:t>2016-17</w:t>
            </w:r>
            <w:r w:rsidRPr="007447A4">
              <w:rPr>
                <w:rFonts w:cs="Arial"/>
                <w:sz w:val="20"/>
                <w:szCs w:val="20"/>
              </w:rPr>
              <w:t xml:space="preserve">, this is due to </w:t>
            </w:r>
            <w:r w:rsidR="00265810">
              <w:rPr>
                <w:rFonts w:cs="Arial"/>
                <w:sz w:val="20"/>
                <w:szCs w:val="20"/>
              </w:rPr>
              <w:t>a combination of:</w:t>
            </w:r>
          </w:p>
          <w:p w:rsidR="001F5BAF" w:rsidRDefault="001F5BAF" w:rsidP="00FD59CA">
            <w:pPr>
              <w:pStyle w:val="Bullet"/>
            </w:pPr>
            <w:r>
              <w:t>the significant changes made to the allocation model in 2013-14</w:t>
            </w:r>
            <w:r w:rsidR="00827F26">
              <w:t>, volatility from which is coming to an end in</w:t>
            </w:r>
            <w:r>
              <w:t xml:space="preserve"> the </w:t>
            </w:r>
            <w:r w:rsidR="002305F6">
              <w:t>2016-17</w:t>
            </w:r>
            <w:r>
              <w:t xml:space="preserve"> allocation</w:t>
            </w:r>
            <w:r w:rsidR="00084C42">
              <w:t>;</w:t>
            </w:r>
            <w:r>
              <w:t xml:space="preserve"> and</w:t>
            </w:r>
            <w:r w:rsidR="00827F26">
              <w:t>,</w:t>
            </w:r>
          </w:p>
          <w:p w:rsidR="001F5BAF" w:rsidRDefault="001F5BAF" w:rsidP="00FD59CA">
            <w:pPr>
              <w:pStyle w:val="Bullet"/>
            </w:pPr>
            <w:r>
              <w:t xml:space="preserve">changes in </w:t>
            </w:r>
            <w:r w:rsidR="00827F26">
              <w:t xml:space="preserve">the annual </w:t>
            </w:r>
            <w:r>
              <w:t>traffic volume data supplied by the council to the Commission.</w:t>
            </w:r>
          </w:p>
          <w:p w:rsidR="001435A4" w:rsidRDefault="001435A4" w:rsidP="00FD3665">
            <w:pPr>
              <w:jc w:val="both"/>
              <w:rPr>
                <w:rFonts w:cs="Arial"/>
                <w:sz w:val="20"/>
                <w:szCs w:val="20"/>
              </w:rPr>
            </w:pPr>
          </w:p>
          <w:p w:rsidR="001435A4" w:rsidRPr="007447A4" w:rsidRDefault="001435A4" w:rsidP="00FD3665">
            <w:pPr>
              <w:jc w:val="both"/>
              <w:rPr>
                <w:rFonts w:cs="Arial"/>
                <w:sz w:val="20"/>
                <w:szCs w:val="20"/>
              </w:rPr>
            </w:pPr>
            <w:r w:rsidRPr="007447A4">
              <w:rPr>
                <w:rFonts w:cs="Arial"/>
                <w:sz w:val="20"/>
                <w:szCs w:val="20"/>
              </w:rPr>
              <w:t>A summary of the changes in estimated local roads grant entitlements fr</w:t>
            </w:r>
            <w:r w:rsidR="00E02B2D">
              <w:rPr>
                <w:rFonts w:cs="Arial"/>
                <w:sz w:val="20"/>
                <w:szCs w:val="20"/>
              </w:rPr>
              <w:t xml:space="preserve">om </w:t>
            </w:r>
            <w:r w:rsidR="002305F6">
              <w:rPr>
                <w:rFonts w:cs="Arial"/>
                <w:sz w:val="20"/>
                <w:szCs w:val="20"/>
              </w:rPr>
              <w:t>2015-16</w:t>
            </w:r>
            <w:r w:rsidR="00E02B2D">
              <w:rPr>
                <w:rFonts w:cs="Arial"/>
                <w:sz w:val="20"/>
                <w:szCs w:val="20"/>
              </w:rPr>
              <w:t xml:space="preserve"> to </w:t>
            </w:r>
            <w:r w:rsidR="002305F6">
              <w:rPr>
                <w:rFonts w:cs="Arial"/>
                <w:sz w:val="20"/>
                <w:szCs w:val="20"/>
              </w:rPr>
              <w:t>2016-17</w:t>
            </w:r>
            <w:r w:rsidRPr="007447A4">
              <w:rPr>
                <w:rFonts w:cs="Arial"/>
                <w:sz w:val="20"/>
                <w:szCs w:val="20"/>
              </w:rPr>
              <w:t xml:space="preserve"> is shown below:</w:t>
            </w:r>
          </w:p>
          <w:p w:rsidR="001435A4" w:rsidRPr="007447A4" w:rsidRDefault="001435A4" w:rsidP="00FD3665">
            <w:pPr>
              <w:jc w:val="both"/>
              <w:rPr>
                <w:rFonts w:cs="Arial"/>
                <w:sz w:val="20"/>
                <w:szCs w:val="20"/>
              </w:rPr>
            </w:pPr>
          </w:p>
          <w:tbl>
            <w:tblPr>
              <w:tblW w:w="6739" w:type="dxa"/>
              <w:tblLayout w:type="fixed"/>
              <w:tblLook w:val="01E0" w:firstRow="1" w:lastRow="1" w:firstColumn="1" w:lastColumn="1" w:noHBand="0" w:noVBand="0"/>
            </w:tblPr>
            <w:tblGrid>
              <w:gridCol w:w="5180"/>
              <w:gridCol w:w="1559"/>
            </w:tblGrid>
            <w:tr w:rsidR="001435A4" w:rsidRPr="007447A4" w:rsidTr="0086721C">
              <w:tc>
                <w:tcPr>
                  <w:tcW w:w="5180" w:type="dxa"/>
                  <w:tcBorders>
                    <w:top w:val="single" w:sz="4" w:space="0" w:color="E36C0A" w:themeColor="accent6" w:themeShade="BF"/>
                    <w:bottom w:val="single" w:sz="4" w:space="0" w:color="E36C0A" w:themeColor="accent6" w:themeShade="BF"/>
                  </w:tcBorders>
                </w:tcPr>
                <w:p w:rsidR="001435A4" w:rsidRPr="007447A4" w:rsidRDefault="001435A4" w:rsidP="00151A67">
                  <w:pPr>
                    <w:spacing w:before="60"/>
                    <w:jc w:val="both"/>
                    <w:rPr>
                      <w:rFonts w:cs="Arial"/>
                      <w:sz w:val="18"/>
                      <w:szCs w:val="18"/>
                    </w:rPr>
                  </w:pPr>
                  <w:r w:rsidRPr="007447A4">
                    <w:rPr>
                      <w:rFonts w:cs="Arial"/>
                      <w:b/>
                      <w:sz w:val="18"/>
                      <w:szCs w:val="18"/>
                    </w:rPr>
                    <w:t>Change in Local Roads Grant</w:t>
                  </w:r>
                </w:p>
              </w:tc>
              <w:tc>
                <w:tcPr>
                  <w:tcW w:w="1559" w:type="dxa"/>
                  <w:tcBorders>
                    <w:top w:val="single" w:sz="4" w:space="0" w:color="E36C0A" w:themeColor="accent6" w:themeShade="BF"/>
                    <w:bottom w:val="single" w:sz="4" w:space="0" w:color="E36C0A" w:themeColor="accent6" w:themeShade="BF"/>
                  </w:tcBorders>
                </w:tcPr>
                <w:p w:rsidR="001435A4" w:rsidRPr="007447A4" w:rsidRDefault="001435A4" w:rsidP="00151A67">
                  <w:pPr>
                    <w:spacing w:before="60"/>
                    <w:jc w:val="center"/>
                    <w:rPr>
                      <w:rFonts w:cs="Arial"/>
                      <w:b/>
                      <w:sz w:val="18"/>
                      <w:szCs w:val="18"/>
                    </w:rPr>
                  </w:pPr>
                  <w:r w:rsidRPr="007447A4">
                    <w:rPr>
                      <w:rFonts w:cs="Arial"/>
                      <w:b/>
                      <w:sz w:val="18"/>
                      <w:szCs w:val="18"/>
                    </w:rPr>
                    <w:t>No. of Councils</w:t>
                  </w:r>
                </w:p>
              </w:tc>
            </w:tr>
            <w:tr w:rsidR="001435A4" w:rsidRPr="007447A4" w:rsidTr="0086721C">
              <w:tc>
                <w:tcPr>
                  <w:tcW w:w="5180" w:type="dxa"/>
                  <w:tcBorders>
                    <w:top w:val="single" w:sz="4" w:space="0" w:color="E36C0A" w:themeColor="accent6" w:themeShade="BF"/>
                  </w:tcBorders>
                </w:tcPr>
                <w:p w:rsidR="001435A4" w:rsidRPr="007447A4" w:rsidRDefault="001435A4" w:rsidP="0086721C">
                  <w:pPr>
                    <w:spacing w:before="60"/>
                    <w:jc w:val="both"/>
                    <w:rPr>
                      <w:rFonts w:cs="Arial"/>
                      <w:sz w:val="18"/>
                      <w:szCs w:val="18"/>
                    </w:rPr>
                  </w:pPr>
                  <w:r w:rsidRPr="007447A4">
                    <w:rPr>
                      <w:rFonts w:cs="Arial"/>
                      <w:sz w:val="18"/>
                      <w:szCs w:val="18"/>
                    </w:rPr>
                    <w:t xml:space="preserve">Increase of </w:t>
                  </w:r>
                  <w:r w:rsidR="00BF47BD">
                    <w:rPr>
                      <w:rFonts w:cs="Arial"/>
                      <w:sz w:val="18"/>
                      <w:szCs w:val="18"/>
                    </w:rPr>
                    <w:t>5</w:t>
                  </w:r>
                  <w:r w:rsidR="00265810">
                    <w:rPr>
                      <w:rFonts w:cs="Arial"/>
                      <w:sz w:val="18"/>
                      <w:szCs w:val="18"/>
                    </w:rPr>
                    <w:t>.0% (</w:t>
                  </w:r>
                  <w:r w:rsidR="0086721C">
                    <w:rPr>
                      <w:rFonts w:cs="Arial"/>
                      <w:sz w:val="18"/>
                      <w:szCs w:val="18"/>
                    </w:rPr>
                    <w:t>upper limit</w:t>
                  </w:r>
                  <w:r>
                    <w:rPr>
                      <w:rFonts w:cs="Arial"/>
                      <w:sz w:val="18"/>
                      <w:szCs w:val="18"/>
                    </w:rPr>
                    <w:t>)</w:t>
                  </w:r>
                </w:p>
              </w:tc>
              <w:tc>
                <w:tcPr>
                  <w:tcW w:w="1559" w:type="dxa"/>
                  <w:tcBorders>
                    <w:top w:val="single" w:sz="4" w:space="0" w:color="E36C0A" w:themeColor="accent6" w:themeShade="BF"/>
                  </w:tcBorders>
                </w:tcPr>
                <w:p w:rsidR="001435A4" w:rsidRPr="00BF47BD" w:rsidRDefault="00BF47BD" w:rsidP="001F5BAF">
                  <w:pPr>
                    <w:spacing w:before="60"/>
                    <w:jc w:val="center"/>
                    <w:rPr>
                      <w:rFonts w:cs="Arial"/>
                      <w:sz w:val="18"/>
                      <w:szCs w:val="18"/>
                    </w:rPr>
                  </w:pPr>
                  <w:r>
                    <w:rPr>
                      <w:rFonts w:cs="Arial"/>
                      <w:sz w:val="18"/>
                      <w:szCs w:val="18"/>
                    </w:rPr>
                    <w:t>6</w:t>
                  </w:r>
                </w:p>
              </w:tc>
            </w:tr>
            <w:tr w:rsidR="001435A4" w:rsidRPr="007447A4" w:rsidTr="0086721C">
              <w:tc>
                <w:tcPr>
                  <w:tcW w:w="5180" w:type="dxa"/>
                </w:tcPr>
                <w:p w:rsidR="001435A4" w:rsidRPr="007447A4" w:rsidRDefault="001435A4" w:rsidP="00BF47BD">
                  <w:pPr>
                    <w:spacing w:before="60"/>
                    <w:jc w:val="both"/>
                    <w:rPr>
                      <w:rFonts w:cs="Arial"/>
                      <w:sz w:val="18"/>
                      <w:szCs w:val="18"/>
                    </w:rPr>
                  </w:pPr>
                  <w:r>
                    <w:rPr>
                      <w:rFonts w:cs="Arial"/>
                      <w:sz w:val="18"/>
                      <w:szCs w:val="18"/>
                    </w:rPr>
                    <w:t xml:space="preserve">Increase of </w:t>
                  </w:r>
                  <w:r w:rsidR="00265810">
                    <w:rPr>
                      <w:rFonts w:cs="Arial"/>
                      <w:sz w:val="18"/>
                      <w:szCs w:val="18"/>
                    </w:rPr>
                    <w:t>0.0% to &lt;</w:t>
                  </w:r>
                  <w:r w:rsidR="00BF47BD">
                    <w:rPr>
                      <w:rFonts w:cs="Arial"/>
                      <w:sz w:val="18"/>
                      <w:szCs w:val="18"/>
                    </w:rPr>
                    <w:t>5</w:t>
                  </w:r>
                  <w:r w:rsidRPr="007447A4">
                    <w:rPr>
                      <w:rFonts w:cs="Arial"/>
                      <w:sz w:val="18"/>
                      <w:szCs w:val="18"/>
                    </w:rPr>
                    <w:t>.0%</w:t>
                  </w:r>
                </w:p>
              </w:tc>
              <w:tc>
                <w:tcPr>
                  <w:tcW w:w="1559" w:type="dxa"/>
                </w:tcPr>
                <w:p w:rsidR="001435A4" w:rsidRPr="00BF47BD" w:rsidRDefault="00BF47BD" w:rsidP="00297161">
                  <w:pPr>
                    <w:spacing w:before="60"/>
                    <w:jc w:val="center"/>
                    <w:rPr>
                      <w:rFonts w:cs="Arial"/>
                      <w:sz w:val="18"/>
                      <w:szCs w:val="18"/>
                    </w:rPr>
                  </w:pPr>
                  <w:r>
                    <w:rPr>
                      <w:rFonts w:cs="Arial"/>
                      <w:sz w:val="18"/>
                      <w:szCs w:val="18"/>
                    </w:rPr>
                    <w:t>31</w:t>
                  </w:r>
                </w:p>
              </w:tc>
            </w:tr>
            <w:tr w:rsidR="00265810" w:rsidRPr="007447A4" w:rsidTr="0086721C">
              <w:tc>
                <w:tcPr>
                  <w:tcW w:w="5180" w:type="dxa"/>
                </w:tcPr>
                <w:p w:rsidR="00265810" w:rsidRPr="007447A4" w:rsidRDefault="001F5BAF" w:rsidP="00BF47BD">
                  <w:pPr>
                    <w:spacing w:before="60"/>
                    <w:jc w:val="both"/>
                    <w:rPr>
                      <w:rFonts w:cs="Arial"/>
                      <w:sz w:val="18"/>
                      <w:szCs w:val="18"/>
                    </w:rPr>
                  </w:pPr>
                  <w:r>
                    <w:rPr>
                      <w:rFonts w:cs="Arial"/>
                      <w:sz w:val="18"/>
                      <w:szCs w:val="18"/>
                    </w:rPr>
                    <w:t>Decrease of 0.0% to &lt;-</w:t>
                  </w:r>
                  <w:r w:rsidR="00BF47BD">
                    <w:rPr>
                      <w:rFonts w:cs="Arial"/>
                      <w:sz w:val="18"/>
                      <w:szCs w:val="18"/>
                    </w:rPr>
                    <w:t>3</w:t>
                  </w:r>
                  <w:r w:rsidR="00265810">
                    <w:rPr>
                      <w:rFonts w:cs="Arial"/>
                      <w:sz w:val="18"/>
                      <w:szCs w:val="18"/>
                    </w:rPr>
                    <w:t>.0% (Rural)</w:t>
                  </w:r>
                </w:p>
              </w:tc>
              <w:tc>
                <w:tcPr>
                  <w:tcW w:w="1559" w:type="dxa"/>
                </w:tcPr>
                <w:p w:rsidR="00265810" w:rsidRPr="00BF47BD" w:rsidRDefault="00827F26" w:rsidP="00595923">
                  <w:pPr>
                    <w:spacing w:before="60"/>
                    <w:jc w:val="center"/>
                    <w:rPr>
                      <w:rFonts w:cs="Arial"/>
                      <w:sz w:val="18"/>
                      <w:szCs w:val="18"/>
                    </w:rPr>
                  </w:pPr>
                  <w:r>
                    <w:rPr>
                      <w:rFonts w:cs="Arial"/>
                      <w:sz w:val="18"/>
                      <w:szCs w:val="18"/>
                    </w:rPr>
                    <w:t>20</w:t>
                  </w:r>
                </w:p>
              </w:tc>
            </w:tr>
            <w:tr w:rsidR="001435A4" w:rsidRPr="007447A4" w:rsidTr="0086721C">
              <w:tc>
                <w:tcPr>
                  <w:tcW w:w="5180" w:type="dxa"/>
                </w:tcPr>
                <w:p w:rsidR="001435A4" w:rsidRPr="007447A4" w:rsidRDefault="00265810" w:rsidP="00BF47BD">
                  <w:pPr>
                    <w:spacing w:before="60"/>
                    <w:jc w:val="both"/>
                    <w:rPr>
                      <w:rFonts w:cs="Arial"/>
                      <w:sz w:val="18"/>
                      <w:szCs w:val="18"/>
                    </w:rPr>
                  </w:pPr>
                  <w:r>
                    <w:rPr>
                      <w:rFonts w:cs="Arial"/>
                      <w:sz w:val="18"/>
                      <w:szCs w:val="18"/>
                    </w:rPr>
                    <w:t>Decrease o</w:t>
                  </w:r>
                  <w:r w:rsidR="001F5BAF">
                    <w:rPr>
                      <w:rFonts w:cs="Arial"/>
                      <w:sz w:val="18"/>
                      <w:szCs w:val="18"/>
                    </w:rPr>
                    <w:t>f 0.0% to &lt;-</w:t>
                  </w:r>
                  <w:r w:rsidR="00BF47BD">
                    <w:rPr>
                      <w:rFonts w:cs="Arial"/>
                      <w:sz w:val="18"/>
                      <w:szCs w:val="18"/>
                    </w:rPr>
                    <w:t>6</w:t>
                  </w:r>
                  <w:r>
                    <w:rPr>
                      <w:rFonts w:cs="Arial"/>
                      <w:sz w:val="18"/>
                      <w:szCs w:val="18"/>
                    </w:rPr>
                    <w:t>.0% (Metro, Regional Centres)</w:t>
                  </w:r>
                </w:p>
              </w:tc>
              <w:tc>
                <w:tcPr>
                  <w:tcW w:w="1559" w:type="dxa"/>
                </w:tcPr>
                <w:p w:rsidR="001435A4" w:rsidRPr="00BF47BD" w:rsidRDefault="00827F26" w:rsidP="00595923">
                  <w:pPr>
                    <w:spacing w:before="60"/>
                    <w:jc w:val="center"/>
                    <w:rPr>
                      <w:rFonts w:cs="Arial"/>
                      <w:sz w:val="18"/>
                      <w:szCs w:val="18"/>
                    </w:rPr>
                  </w:pPr>
                  <w:r>
                    <w:rPr>
                      <w:rFonts w:cs="Arial"/>
                      <w:sz w:val="18"/>
                      <w:szCs w:val="18"/>
                    </w:rPr>
                    <w:t>16</w:t>
                  </w:r>
                </w:p>
              </w:tc>
            </w:tr>
            <w:tr w:rsidR="001435A4" w:rsidRPr="007447A4" w:rsidTr="0086721C">
              <w:tc>
                <w:tcPr>
                  <w:tcW w:w="5180" w:type="dxa"/>
                </w:tcPr>
                <w:p w:rsidR="001435A4" w:rsidRPr="007447A4" w:rsidRDefault="00265810" w:rsidP="00BF47BD">
                  <w:pPr>
                    <w:spacing w:before="60"/>
                    <w:jc w:val="both"/>
                    <w:rPr>
                      <w:rFonts w:cs="Arial"/>
                      <w:sz w:val="18"/>
                      <w:szCs w:val="18"/>
                    </w:rPr>
                  </w:pPr>
                  <w:r>
                    <w:rPr>
                      <w:rFonts w:cs="Arial"/>
                      <w:sz w:val="18"/>
                      <w:szCs w:val="18"/>
                    </w:rPr>
                    <w:t>Decrease of -</w:t>
                  </w:r>
                  <w:r w:rsidR="00BF47BD">
                    <w:rPr>
                      <w:rFonts w:cs="Arial"/>
                      <w:sz w:val="18"/>
                      <w:szCs w:val="18"/>
                    </w:rPr>
                    <w:t>3</w:t>
                  </w:r>
                  <w:r w:rsidR="0086721C">
                    <w:rPr>
                      <w:rFonts w:cs="Arial"/>
                      <w:sz w:val="18"/>
                      <w:szCs w:val="18"/>
                    </w:rPr>
                    <w:t>.0% (lower limit</w:t>
                  </w:r>
                  <w:r>
                    <w:rPr>
                      <w:rFonts w:cs="Arial"/>
                      <w:sz w:val="18"/>
                      <w:szCs w:val="18"/>
                    </w:rPr>
                    <w:t>) (Rural)</w:t>
                  </w:r>
                </w:p>
              </w:tc>
              <w:tc>
                <w:tcPr>
                  <w:tcW w:w="1559" w:type="dxa"/>
                </w:tcPr>
                <w:p w:rsidR="001435A4" w:rsidRPr="00BF47BD" w:rsidRDefault="00BF47BD" w:rsidP="007447A4">
                  <w:pPr>
                    <w:spacing w:before="60"/>
                    <w:jc w:val="center"/>
                    <w:rPr>
                      <w:rFonts w:cs="Arial"/>
                      <w:sz w:val="18"/>
                      <w:szCs w:val="18"/>
                    </w:rPr>
                  </w:pPr>
                  <w:r>
                    <w:rPr>
                      <w:rFonts w:cs="Arial"/>
                      <w:sz w:val="18"/>
                      <w:szCs w:val="18"/>
                    </w:rPr>
                    <w:t>5</w:t>
                  </w:r>
                </w:p>
              </w:tc>
            </w:tr>
            <w:tr w:rsidR="001435A4" w:rsidRPr="007447A4" w:rsidTr="0086721C">
              <w:tc>
                <w:tcPr>
                  <w:tcW w:w="5180" w:type="dxa"/>
                  <w:tcBorders>
                    <w:bottom w:val="single" w:sz="4" w:space="0" w:color="E36C0A" w:themeColor="accent6" w:themeShade="BF"/>
                  </w:tcBorders>
                </w:tcPr>
                <w:p w:rsidR="001435A4" w:rsidRPr="007447A4" w:rsidRDefault="00BF47BD" w:rsidP="00265810">
                  <w:pPr>
                    <w:spacing w:before="60"/>
                    <w:rPr>
                      <w:rFonts w:cs="Arial"/>
                      <w:sz w:val="18"/>
                      <w:szCs w:val="18"/>
                    </w:rPr>
                  </w:pPr>
                  <w:r>
                    <w:rPr>
                      <w:rFonts w:cs="Arial"/>
                      <w:sz w:val="18"/>
                      <w:szCs w:val="18"/>
                    </w:rPr>
                    <w:t>Decrease of -6</w:t>
                  </w:r>
                  <w:r w:rsidR="0086721C">
                    <w:rPr>
                      <w:rFonts w:cs="Arial"/>
                      <w:sz w:val="18"/>
                      <w:szCs w:val="18"/>
                    </w:rPr>
                    <w:t>.0% (lower limit</w:t>
                  </w:r>
                  <w:r w:rsidR="00265810">
                    <w:rPr>
                      <w:rFonts w:cs="Arial"/>
                      <w:sz w:val="18"/>
                      <w:szCs w:val="18"/>
                    </w:rPr>
                    <w:t>) (Metro, Regional Centres)</w:t>
                  </w:r>
                </w:p>
              </w:tc>
              <w:tc>
                <w:tcPr>
                  <w:tcW w:w="1559" w:type="dxa"/>
                  <w:tcBorders>
                    <w:bottom w:val="single" w:sz="4" w:space="0" w:color="E36C0A" w:themeColor="accent6" w:themeShade="BF"/>
                  </w:tcBorders>
                </w:tcPr>
                <w:p w:rsidR="001435A4" w:rsidRPr="00BF47BD" w:rsidRDefault="00BF47BD" w:rsidP="007447A4">
                  <w:pPr>
                    <w:spacing w:before="60"/>
                    <w:jc w:val="center"/>
                    <w:rPr>
                      <w:rFonts w:cs="Arial"/>
                      <w:sz w:val="18"/>
                      <w:szCs w:val="18"/>
                    </w:rPr>
                  </w:pPr>
                  <w:r>
                    <w:rPr>
                      <w:rFonts w:cs="Arial"/>
                      <w:sz w:val="18"/>
                      <w:szCs w:val="18"/>
                    </w:rPr>
                    <w:t>1</w:t>
                  </w:r>
                </w:p>
              </w:tc>
            </w:tr>
            <w:tr w:rsidR="001435A4" w:rsidRPr="007447A4" w:rsidTr="0086721C">
              <w:tc>
                <w:tcPr>
                  <w:tcW w:w="5180" w:type="dxa"/>
                  <w:tcBorders>
                    <w:top w:val="single" w:sz="4" w:space="0" w:color="E36C0A" w:themeColor="accent6" w:themeShade="BF"/>
                    <w:bottom w:val="single" w:sz="4" w:space="0" w:color="E36C0A" w:themeColor="accent6" w:themeShade="BF"/>
                  </w:tcBorders>
                </w:tcPr>
                <w:p w:rsidR="001435A4" w:rsidRPr="007447A4" w:rsidRDefault="001435A4" w:rsidP="00151A67">
                  <w:pPr>
                    <w:spacing w:before="60"/>
                    <w:jc w:val="both"/>
                    <w:rPr>
                      <w:rFonts w:cs="Arial"/>
                      <w:b/>
                      <w:sz w:val="18"/>
                      <w:szCs w:val="18"/>
                    </w:rPr>
                  </w:pPr>
                </w:p>
              </w:tc>
              <w:tc>
                <w:tcPr>
                  <w:tcW w:w="1559" w:type="dxa"/>
                  <w:tcBorders>
                    <w:top w:val="single" w:sz="4" w:space="0" w:color="E36C0A" w:themeColor="accent6" w:themeShade="BF"/>
                    <w:bottom w:val="single" w:sz="4" w:space="0" w:color="E36C0A" w:themeColor="accent6" w:themeShade="BF"/>
                  </w:tcBorders>
                </w:tcPr>
                <w:p w:rsidR="001435A4" w:rsidRPr="00BF47BD" w:rsidRDefault="001435A4" w:rsidP="00151A67">
                  <w:pPr>
                    <w:spacing w:before="60"/>
                    <w:jc w:val="center"/>
                    <w:rPr>
                      <w:rFonts w:cs="Arial"/>
                      <w:b/>
                      <w:sz w:val="18"/>
                      <w:szCs w:val="18"/>
                    </w:rPr>
                  </w:pPr>
                  <w:r w:rsidRPr="00BF47BD">
                    <w:rPr>
                      <w:rFonts w:cs="Arial"/>
                      <w:b/>
                      <w:sz w:val="18"/>
                      <w:szCs w:val="18"/>
                    </w:rPr>
                    <w:t>79</w:t>
                  </w:r>
                </w:p>
              </w:tc>
            </w:tr>
          </w:tbl>
          <w:p w:rsidR="001435A4" w:rsidRPr="007447A4" w:rsidRDefault="001435A4" w:rsidP="00FD3665">
            <w:pPr>
              <w:jc w:val="both"/>
              <w:rPr>
                <w:rFonts w:cs="Arial"/>
                <w:sz w:val="20"/>
                <w:szCs w:val="20"/>
              </w:rPr>
            </w:pPr>
          </w:p>
          <w:p w:rsidR="00667569" w:rsidRPr="007447A4" w:rsidRDefault="00667569" w:rsidP="00667569">
            <w:pPr>
              <w:jc w:val="both"/>
              <w:rPr>
                <w:rFonts w:cs="Arial"/>
                <w:sz w:val="20"/>
                <w:szCs w:val="20"/>
              </w:rPr>
            </w:pPr>
          </w:p>
        </w:tc>
      </w:tr>
      <w:tr w:rsidR="001435A4" w:rsidRPr="007447A4" w:rsidTr="003E21BB">
        <w:trPr>
          <w:cantSplit/>
        </w:trPr>
        <w:tc>
          <w:tcPr>
            <w:tcW w:w="2381" w:type="dxa"/>
            <w:tcBorders>
              <w:top w:val="nil"/>
              <w:right w:val="single" w:sz="18" w:space="0" w:color="E36C0A" w:themeColor="accent6" w:themeShade="BF"/>
            </w:tcBorders>
            <w:shd w:val="clear" w:color="auto" w:fill="auto"/>
          </w:tcPr>
          <w:p w:rsidR="001435A4" w:rsidRPr="003E21BB" w:rsidRDefault="001435A4" w:rsidP="006F0211">
            <w:pPr>
              <w:rPr>
                <w:rStyle w:val="StyleBoldSeaGreen"/>
                <w:rFonts w:cs="Arial"/>
                <w:color w:val="E36C0A" w:themeColor="accent6" w:themeShade="BF"/>
              </w:rPr>
            </w:pPr>
            <w:r w:rsidRPr="003E21BB">
              <w:rPr>
                <w:rStyle w:val="StyleBoldSeaGreen"/>
                <w:rFonts w:cs="Arial"/>
                <w:color w:val="E36C0A" w:themeColor="accent6" w:themeShade="BF"/>
              </w:rPr>
              <w:t>C</w:t>
            </w:r>
            <w:r w:rsidR="006E0BFF" w:rsidRPr="003E21BB">
              <w:rPr>
                <w:rStyle w:val="StyleBoldSeaGreen"/>
                <w:rFonts w:cs="Arial"/>
                <w:color w:val="E36C0A" w:themeColor="accent6" w:themeShade="BF"/>
              </w:rPr>
              <w:t xml:space="preserve">omparative </w:t>
            </w:r>
            <w:r w:rsidR="006E0BFF" w:rsidRPr="003E21BB">
              <w:rPr>
                <w:rStyle w:val="StyleBoldSeaGreen"/>
                <w:rFonts w:cs="Arial"/>
                <w:color w:val="E36C0A" w:themeColor="accent6" w:themeShade="BF"/>
              </w:rPr>
              <w:br/>
              <w:t xml:space="preserve">Grant Outcomes </w:t>
            </w:r>
            <w:r w:rsidR="006E0BFF" w:rsidRPr="003E21BB">
              <w:rPr>
                <w:rStyle w:val="StyleBoldSeaGreen"/>
                <w:rFonts w:cs="Arial"/>
                <w:color w:val="E36C0A" w:themeColor="accent6" w:themeShade="BF"/>
              </w:rPr>
              <w:br/>
            </w:r>
            <w:r w:rsidR="002305F6" w:rsidRPr="003E21BB">
              <w:rPr>
                <w:rStyle w:val="StyleBoldSeaGreen"/>
                <w:rFonts w:cs="Arial"/>
                <w:color w:val="E36C0A" w:themeColor="accent6" w:themeShade="BF"/>
              </w:rPr>
              <w:t>2016-17</w:t>
            </w:r>
          </w:p>
        </w:tc>
        <w:tc>
          <w:tcPr>
            <w:tcW w:w="236" w:type="dxa"/>
            <w:tcBorders>
              <w:top w:val="nil"/>
              <w:left w:val="single" w:sz="18" w:space="0" w:color="E36C0A" w:themeColor="accent6" w:themeShade="BF"/>
            </w:tcBorders>
            <w:shd w:val="clear" w:color="auto" w:fill="auto"/>
          </w:tcPr>
          <w:p w:rsidR="001435A4" w:rsidRPr="007447A4" w:rsidRDefault="001435A4" w:rsidP="00CA09A3">
            <w:pPr>
              <w:rPr>
                <w:rFonts w:cs="Arial"/>
                <w:sz w:val="20"/>
                <w:szCs w:val="20"/>
              </w:rPr>
            </w:pPr>
          </w:p>
        </w:tc>
        <w:tc>
          <w:tcPr>
            <w:tcW w:w="7031" w:type="dxa"/>
            <w:tcBorders>
              <w:top w:val="nil"/>
            </w:tcBorders>
            <w:shd w:val="clear" w:color="auto" w:fill="auto"/>
          </w:tcPr>
          <w:p w:rsidR="00265810" w:rsidRDefault="00BF47BD" w:rsidP="002B5F47">
            <w:pPr>
              <w:jc w:val="both"/>
              <w:rPr>
                <w:rFonts w:cs="Arial"/>
                <w:sz w:val="20"/>
                <w:szCs w:val="20"/>
              </w:rPr>
            </w:pPr>
            <w:r w:rsidRPr="00BF47BD">
              <w:rPr>
                <w:rFonts w:cs="Arial"/>
                <w:sz w:val="20"/>
                <w:szCs w:val="20"/>
              </w:rPr>
              <w:t>The largest local roads grant for 2016-17 has been allocated to East Gippsland Shire Council ($4.412 million), while the smallest grant of $54,210 has been allocated to the Borough of Queenscliffe.</w:t>
            </w:r>
          </w:p>
          <w:p w:rsidR="001435A4" w:rsidRDefault="001435A4" w:rsidP="002B5F47">
            <w:pPr>
              <w:jc w:val="both"/>
              <w:rPr>
                <w:rFonts w:cs="Arial"/>
                <w:sz w:val="20"/>
                <w:szCs w:val="20"/>
              </w:rPr>
            </w:pPr>
          </w:p>
          <w:p w:rsidR="00BF47BD" w:rsidRDefault="00BF47BD" w:rsidP="002B5F47">
            <w:pPr>
              <w:jc w:val="both"/>
              <w:rPr>
                <w:rFonts w:cs="Arial"/>
                <w:sz w:val="20"/>
                <w:szCs w:val="20"/>
              </w:rPr>
            </w:pPr>
          </w:p>
          <w:p w:rsidR="002D43DD" w:rsidRDefault="002D43DD" w:rsidP="002B5F47">
            <w:pPr>
              <w:jc w:val="both"/>
              <w:rPr>
                <w:rFonts w:cs="Arial"/>
                <w:sz w:val="20"/>
                <w:szCs w:val="20"/>
              </w:rPr>
            </w:pPr>
          </w:p>
          <w:p w:rsidR="00BF47BD" w:rsidRDefault="00BF47BD" w:rsidP="002B5F47">
            <w:pPr>
              <w:jc w:val="both"/>
              <w:rPr>
                <w:rFonts w:cs="Arial"/>
                <w:sz w:val="20"/>
                <w:szCs w:val="20"/>
              </w:rPr>
            </w:pPr>
          </w:p>
          <w:p w:rsidR="00BF47BD" w:rsidRPr="007447A4" w:rsidRDefault="00BF47BD" w:rsidP="002B5F47">
            <w:pPr>
              <w:jc w:val="both"/>
              <w:rPr>
                <w:rFonts w:cs="Arial"/>
                <w:sz w:val="20"/>
                <w:szCs w:val="20"/>
              </w:rPr>
            </w:pPr>
          </w:p>
        </w:tc>
      </w:tr>
    </w:tbl>
    <w:p w:rsidR="005575B0" w:rsidRDefault="005575B0">
      <w:r>
        <w:br w:type="page"/>
      </w:r>
    </w:p>
    <w:p w:rsidR="005575B0" w:rsidRDefault="005575B0"/>
    <w:tbl>
      <w:tblPr>
        <w:tblW w:w="9288" w:type="dxa"/>
        <w:shd w:val="clear" w:color="auto" w:fill="D2D2D2"/>
        <w:tblLayout w:type="fixed"/>
        <w:tblLook w:val="01E0" w:firstRow="1" w:lastRow="1" w:firstColumn="1" w:lastColumn="1" w:noHBand="0" w:noVBand="0"/>
      </w:tblPr>
      <w:tblGrid>
        <w:gridCol w:w="2381"/>
        <w:gridCol w:w="6907"/>
      </w:tblGrid>
      <w:tr w:rsidR="000810AC" w:rsidRPr="007447A4" w:rsidTr="005575B0">
        <w:trPr>
          <w:cantSplit/>
        </w:trPr>
        <w:tc>
          <w:tcPr>
            <w:tcW w:w="9288" w:type="dxa"/>
            <w:gridSpan w:val="2"/>
            <w:shd w:val="clear" w:color="auto" w:fill="D2D2D2"/>
          </w:tcPr>
          <w:p w:rsidR="000810AC" w:rsidRPr="00454BFA" w:rsidRDefault="000810AC" w:rsidP="005575B0">
            <w:pPr>
              <w:spacing w:after="120"/>
              <w:jc w:val="both"/>
              <w:rPr>
                <w:rFonts w:cs="Arial"/>
                <w:color w:val="E36C0A" w:themeColor="accent6" w:themeShade="BF"/>
                <w:sz w:val="16"/>
                <w:szCs w:val="16"/>
              </w:rPr>
            </w:pPr>
            <w:r w:rsidRPr="00454BFA">
              <w:rPr>
                <w:rFonts w:cs="Arial"/>
                <w:color w:val="E36C0A" w:themeColor="accent6" w:themeShade="BF"/>
              </w:rPr>
              <w:br w:type="page"/>
            </w:r>
          </w:p>
          <w:p w:rsidR="000810AC" w:rsidRPr="003E21BB" w:rsidRDefault="000810AC" w:rsidP="008D6EC0">
            <w:pPr>
              <w:pStyle w:val="No1Heading"/>
            </w:pPr>
            <w:r w:rsidRPr="003E21BB">
              <w:t>Allocation of Local Roads Grants</w:t>
            </w:r>
          </w:p>
          <w:p w:rsidR="000810AC" w:rsidRPr="00454BFA" w:rsidRDefault="000810AC" w:rsidP="005575B0">
            <w:pPr>
              <w:spacing w:before="120" w:after="120"/>
              <w:jc w:val="both"/>
              <w:rPr>
                <w:rFonts w:cs="Arial"/>
                <w:b/>
                <w:szCs w:val="22"/>
              </w:rPr>
            </w:pPr>
            <w:r w:rsidRPr="00454BFA">
              <w:rPr>
                <w:rFonts w:cs="Arial"/>
                <w:b/>
                <w:szCs w:val="22"/>
              </w:rPr>
              <w:t>Cost Modifiers</w:t>
            </w:r>
          </w:p>
          <w:p w:rsidR="000810AC" w:rsidRPr="00454BFA" w:rsidRDefault="000810AC" w:rsidP="005575B0">
            <w:pPr>
              <w:spacing w:before="120" w:after="120"/>
              <w:jc w:val="both"/>
              <w:rPr>
                <w:rFonts w:cs="Arial"/>
                <w:sz w:val="20"/>
                <w:szCs w:val="20"/>
              </w:rPr>
            </w:pPr>
            <w:r w:rsidRPr="00454BFA">
              <w:rPr>
                <w:rFonts w:cs="Arial"/>
                <w:sz w:val="20"/>
                <w:szCs w:val="20"/>
              </w:rPr>
              <w:t xml:space="preserve">A series of five cost modifiers is used in the Victoria Grants Commission’s formula for allocating local roads grants to Victorian councils.  These are designed to take account of differences between councils that may make local road maintenance more or less costly than the State average, which is reflected in average annual preservation costs.  </w:t>
            </w:r>
          </w:p>
          <w:p w:rsidR="000810AC" w:rsidRPr="00454BFA" w:rsidRDefault="000810AC" w:rsidP="005575B0">
            <w:pPr>
              <w:spacing w:before="120" w:after="120"/>
              <w:jc w:val="both"/>
              <w:rPr>
                <w:rFonts w:cs="Arial"/>
                <w:sz w:val="20"/>
                <w:szCs w:val="20"/>
              </w:rPr>
            </w:pPr>
            <w:r w:rsidRPr="00454BFA">
              <w:rPr>
                <w:rFonts w:cs="Arial"/>
                <w:sz w:val="20"/>
                <w:szCs w:val="20"/>
              </w:rPr>
              <w:t xml:space="preserve">Individual cost factors are calculated for each of the five cost modifiers for each council.  Their application to the average annual preservation costs is shown </w:t>
            </w:r>
            <w:r w:rsidR="008F53BC" w:rsidRPr="00454BFA">
              <w:rPr>
                <w:rFonts w:cs="Arial"/>
                <w:sz w:val="20"/>
                <w:szCs w:val="20"/>
              </w:rPr>
              <w:t>in Appendix 5C</w:t>
            </w:r>
            <w:r w:rsidRPr="00454BFA">
              <w:rPr>
                <w:rFonts w:cs="Arial"/>
                <w:sz w:val="20"/>
                <w:szCs w:val="20"/>
              </w:rPr>
              <w:t>.</w:t>
            </w:r>
          </w:p>
          <w:p w:rsidR="000810AC" w:rsidRPr="00DA7094" w:rsidRDefault="000810AC" w:rsidP="005575B0">
            <w:pPr>
              <w:spacing w:before="120" w:after="120"/>
              <w:jc w:val="both"/>
              <w:rPr>
                <w:rFonts w:cs="Arial"/>
                <w:sz w:val="20"/>
                <w:szCs w:val="20"/>
              </w:rPr>
            </w:pPr>
            <w:r w:rsidRPr="00454BFA">
              <w:rPr>
                <w:rFonts w:cs="Arial"/>
                <w:sz w:val="20"/>
                <w:szCs w:val="20"/>
              </w:rPr>
              <w:t xml:space="preserve">The five cost modifiers used by the Commission in allocating local roads grants to councils for </w:t>
            </w:r>
            <w:r w:rsidR="002305F6">
              <w:rPr>
                <w:rFonts w:cs="Arial"/>
                <w:sz w:val="20"/>
                <w:szCs w:val="20"/>
              </w:rPr>
              <w:t>2016-17</w:t>
            </w:r>
            <w:r w:rsidRPr="00454BFA">
              <w:rPr>
                <w:rFonts w:cs="Arial"/>
                <w:sz w:val="20"/>
                <w:szCs w:val="20"/>
              </w:rPr>
              <w:t xml:space="preserve"> were:</w:t>
            </w:r>
          </w:p>
        </w:tc>
      </w:tr>
      <w:tr w:rsidR="000810AC" w:rsidRPr="007447A4" w:rsidTr="003E21BB">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Freight</w:t>
            </w:r>
          </w:p>
        </w:tc>
        <w:tc>
          <w:tcPr>
            <w:tcW w:w="6907" w:type="dxa"/>
            <w:tcBorders>
              <w:left w:val="single" w:sz="18" w:space="0" w:color="E36C0A" w:themeColor="accent6" w:themeShade="BF"/>
            </w:tcBorders>
            <w:shd w:val="clear" w:color="auto" w:fill="D2D2D2"/>
          </w:tcPr>
          <w:p w:rsidR="000810AC" w:rsidRPr="00595923" w:rsidRDefault="00595923" w:rsidP="005575B0">
            <w:pPr>
              <w:spacing w:before="120" w:after="120"/>
              <w:jc w:val="both"/>
              <w:rPr>
                <w:rFonts w:cs="Arial"/>
                <w:sz w:val="18"/>
                <w:szCs w:val="18"/>
              </w:rPr>
            </w:pPr>
            <w:r w:rsidRPr="00AB1105">
              <w:rPr>
                <w:rFonts w:cs="Arial"/>
                <w:sz w:val="18"/>
                <w:szCs w:val="18"/>
              </w:rPr>
              <w:t xml:space="preserve">The freight cost modifier recognises that local roads in some municipalities carry relatively high volumes of heavy vehicles compared to others, which impacts on the cost of asset preservation.  A freight loading </w:t>
            </w:r>
            <w:r>
              <w:rPr>
                <w:rFonts w:cs="Arial"/>
                <w:sz w:val="18"/>
                <w:szCs w:val="18"/>
              </w:rPr>
              <w:t xml:space="preserve">ratio </w:t>
            </w:r>
            <w:r w:rsidRPr="00AB1105">
              <w:rPr>
                <w:rFonts w:cs="Arial"/>
                <w:sz w:val="18"/>
                <w:szCs w:val="18"/>
              </w:rPr>
              <w:t xml:space="preserve">has been calculated for each municipality, based on </w:t>
            </w:r>
            <w:r>
              <w:rPr>
                <w:rFonts w:cs="Arial"/>
                <w:sz w:val="18"/>
                <w:szCs w:val="18"/>
              </w:rPr>
              <w:t xml:space="preserve">the level of employment in freight-intensive industries within that municipality.  The cost modifier index infers that a higher level of employment in such industries </w:t>
            </w:r>
            <w:r w:rsidRPr="009D1AB0">
              <w:rPr>
                <w:rFonts w:cs="Arial"/>
                <w:sz w:val="18"/>
                <w:szCs w:val="18"/>
              </w:rPr>
              <w:t>will see relatively higher levels of freight carriage on their local roads network, leading to more rapid road surface deterioration and relatively higher road maintenance costs</w:t>
            </w:r>
            <w:r>
              <w:rPr>
                <w:rFonts w:cs="Arial"/>
                <w:sz w:val="18"/>
                <w:szCs w:val="18"/>
              </w:rPr>
              <w:t>.</w:t>
            </w:r>
          </w:p>
        </w:tc>
      </w:tr>
      <w:tr w:rsidR="000810AC" w:rsidRPr="007447A4" w:rsidTr="003E21BB">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Climate</w:t>
            </w:r>
          </w:p>
        </w:tc>
        <w:tc>
          <w:tcPr>
            <w:tcW w:w="6907" w:type="dxa"/>
            <w:tcBorders>
              <w:left w:val="single" w:sz="18" w:space="0" w:color="E36C0A" w:themeColor="accent6" w:themeShade="BF"/>
            </w:tcBorders>
            <w:shd w:val="clear" w:color="auto" w:fill="D2D2D2"/>
          </w:tcPr>
          <w:p w:rsidR="000810AC" w:rsidRPr="00595923" w:rsidRDefault="00404178" w:rsidP="005575B0">
            <w:pPr>
              <w:spacing w:before="120" w:after="120"/>
              <w:jc w:val="both"/>
              <w:rPr>
                <w:rFonts w:cs="Arial"/>
                <w:sz w:val="18"/>
                <w:szCs w:val="18"/>
              </w:rPr>
            </w:pPr>
            <w:r w:rsidRPr="00FF402C">
              <w:rPr>
                <w:rFonts w:cs="Arial"/>
                <w:sz w:val="18"/>
                <w:szCs w:val="18"/>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tc>
      </w:tr>
      <w:tr w:rsidR="000810AC" w:rsidRPr="007447A4" w:rsidTr="003E21BB">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Materials</w:t>
            </w:r>
          </w:p>
        </w:tc>
        <w:tc>
          <w:tcPr>
            <w:tcW w:w="6907" w:type="dxa"/>
            <w:tcBorders>
              <w:left w:val="single" w:sz="18" w:space="0" w:color="E36C0A" w:themeColor="accent6" w:themeShade="BF"/>
            </w:tcBorders>
            <w:shd w:val="clear" w:color="auto" w:fill="D2D2D2"/>
          </w:tcPr>
          <w:p w:rsidR="000810AC" w:rsidRPr="00595923" w:rsidRDefault="00404178" w:rsidP="005575B0">
            <w:pPr>
              <w:spacing w:before="120" w:after="120"/>
              <w:jc w:val="both"/>
              <w:rPr>
                <w:rFonts w:cs="Arial"/>
                <w:sz w:val="18"/>
                <w:szCs w:val="18"/>
              </w:rPr>
            </w:pPr>
            <w:r w:rsidRPr="004E7665">
              <w:rPr>
                <w:rFonts w:cs="Arial"/>
                <w:sz w:val="18"/>
                <w:szCs w:val="18"/>
              </w:rPr>
              <w:t xml:space="preserve">The cost of maintaining local roads can be impacted by the local availability of suitable pavement materials.  The materials availability index has identifies the distance between the nearest quarry location </w:t>
            </w:r>
            <w:r w:rsidRPr="00681259">
              <w:rPr>
                <w:rFonts w:cs="Arial"/>
                <w:sz w:val="18"/>
                <w:szCs w:val="18"/>
              </w:rPr>
              <w:t>containing high quality road making material</w:t>
            </w:r>
            <w:r w:rsidRPr="004E7665">
              <w:rPr>
                <w:rFonts w:cs="Arial"/>
                <w:sz w:val="18"/>
                <w:szCs w:val="18"/>
              </w:rPr>
              <w:t xml:space="preserve"> and the council headquarters.  All metropolitan councils have had their indexes set at the minimum value, reflecting the availability of materials from a variety of sources.</w:t>
            </w:r>
          </w:p>
        </w:tc>
      </w:tr>
      <w:tr w:rsidR="000810AC" w:rsidRPr="007447A4" w:rsidTr="003E21BB">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Sub-grades</w:t>
            </w:r>
          </w:p>
        </w:tc>
        <w:tc>
          <w:tcPr>
            <w:tcW w:w="6907" w:type="dxa"/>
            <w:tcBorders>
              <w:left w:val="single" w:sz="18" w:space="0" w:color="E36C0A" w:themeColor="accent6" w:themeShade="BF"/>
            </w:tcBorders>
            <w:shd w:val="clear" w:color="auto" w:fill="D2D2D2"/>
          </w:tcPr>
          <w:p w:rsidR="000810AC" w:rsidRPr="00595923" w:rsidRDefault="00404178" w:rsidP="005575B0">
            <w:pPr>
              <w:spacing w:before="120" w:after="120"/>
              <w:jc w:val="both"/>
              <w:rPr>
                <w:rFonts w:cs="Arial"/>
                <w:sz w:val="18"/>
                <w:szCs w:val="18"/>
              </w:rPr>
            </w:pPr>
            <w:r w:rsidRPr="004E7665">
              <w:rPr>
                <w:rFonts w:cs="Arial"/>
                <w:sz w:val="18"/>
                <w:szCs w:val="18"/>
              </w:rPr>
              <w:t xml:space="preserve">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w:t>
            </w:r>
            <w:r>
              <w:rPr>
                <w:rFonts w:cs="Arial"/>
                <w:sz w:val="18"/>
                <w:szCs w:val="18"/>
              </w:rPr>
              <w:t>length of urban and rural roads i</w:t>
            </w:r>
            <w:r w:rsidRPr="004E7665">
              <w:rPr>
                <w:rFonts w:cs="Arial"/>
                <w:sz w:val="18"/>
                <w:szCs w:val="18"/>
              </w:rPr>
              <w:t>n each of the eight sub-grade categories</w:t>
            </w:r>
            <w:r>
              <w:rPr>
                <w:rFonts w:cs="Arial"/>
                <w:sz w:val="18"/>
                <w:szCs w:val="18"/>
              </w:rPr>
              <w:t xml:space="preserve"> utilised by Standards Australia</w:t>
            </w:r>
            <w:r w:rsidRPr="004E7665">
              <w:rPr>
                <w:rFonts w:cs="Arial"/>
                <w:sz w:val="18"/>
                <w:szCs w:val="18"/>
              </w:rPr>
              <w:t>, and constructed an index reflecting the relative road maintenance costs associated with having lengths of road built on relatively reactive soils.</w:t>
            </w:r>
          </w:p>
        </w:tc>
      </w:tr>
      <w:tr w:rsidR="000810AC" w:rsidRPr="007447A4" w:rsidTr="003E21BB">
        <w:trPr>
          <w:cantSplit/>
        </w:trPr>
        <w:tc>
          <w:tcPr>
            <w:tcW w:w="2381" w:type="dxa"/>
            <w:tcBorders>
              <w:right w:val="single" w:sz="18" w:space="0" w:color="E36C0A" w:themeColor="accent6" w:themeShade="BF"/>
            </w:tcBorders>
            <w:shd w:val="clear" w:color="auto" w:fill="D2D2D2"/>
          </w:tcPr>
          <w:p w:rsidR="000810AC" w:rsidRPr="003E21BB" w:rsidRDefault="000810AC" w:rsidP="005575B0">
            <w:pPr>
              <w:spacing w:before="120" w:after="120"/>
              <w:rPr>
                <w:rFonts w:cs="Arial"/>
                <w:b/>
                <w:i/>
                <w:color w:val="E36C0A" w:themeColor="accent6" w:themeShade="BF"/>
                <w:sz w:val="20"/>
                <w:szCs w:val="20"/>
              </w:rPr>
            </w:pPr>
            <w:r w:rsidRPr="003E21BB">
              <w:rPr>
                <w:rFonts w:cs="Arial"/>
                <w:b/>
                <w:i/>
                <w:color w:val="E36C0A" w:themeColor="accent6" w:themeShade="BF"/>
                <w:sz w:val="20"/>
                <w:szCs w:val="20"/>
              </w:rPr>
              <w:t>Strategic Routes</w:t>
            </w:r>
          </w:p>
        </w:tc>
        <w:tc>
          <w:tcPr>
            <w:tcW w:w="6907" w:type="dxa"/>
            <w:tcBorders>
              <w:left w:val="single" w:sz="18" w:space="0" w:color="E36C0A" w:themeColor="accent6" w:themeShade="BF"/>
            </w:tcBorders>
            <w:shd w:val="clear" w:color="auto" w:fill="D2D2D2"/>
          </w:tcPr>
          <w:p w:rsidR="000810AC" w:rsidRPr="00595923" w:rsidRDefault="00404178" w:rsidP="005575B0">
            <w:pPr>
              <w:spacing w:before="120" w:after="120"/>
              <w:jc w:val="both"/>
              <w:rPr>
                <w:rFonts w:cs="Arial"/>
                <w:sz w:val="18"/>
                <w:szCs w:val="18"/>
              </w:rPr>
            </w:pPr>
            <w:r w:rsidRPr="00AB1105">
              <w:rPr>
                <w:rFonts w:cs="Arial"/>
                <w:sz w:val="18"/>
                <w:szCs w:val="18"/>
              </w:rPr>
              <w:t>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Details on strategic routes are provided to the Commission by individual councils as part of their annual information returns.</w:t>
            </w:r>
          </w:p>
        </w:tc>
      </w:tr>
    </w:tbl>
    <w:p w:rsidR="000810AC" w:rsidRPr="000A2D62" w:rsidRDefault="000810AC" w:rsidP="000810AC">
      <w:pPr>
        <w:jc w:val="both"/>
        <w:rPr>
          <w:rFonts w:cs="Arial"/>
          <w:color w:val="000000"/>
        </w:rPr>
      </w:pPr>
    </w:p>
    <w:p w:rsidR="001435A4" w:rsidRDefault="001435A4">
      <w:pPr>
        <w:rPr>
          <w:rFonts w:cs="Arial"/>
          <w:color w:val="000000"/>
        </w:rPr>
      </w:pPr>
      <w:r>
        <w:rPr>
          <w:rFonts w:cs="Arial"/>
          <w:color w:val="000000"/>
        </w:rPr>
        <w:br w:type="page"/>
      </w:r>
    </w:p>
    <w:p w:rsidR="000810AC" w:rsidRPr="0052321D" w:rsidRDefault="000810AC" w:rsidP="008D6EC0">
      <w:pPr>
        <w:pStyle w:val="StyleStyleNo1HeadingBottomSinglesolidlineSeaGreen2"/>
      </w:pPr>
      <w:r w:rsidRPr="0052321D">
        <w:t>6.</w:t>
      </w:r>
      <w:r w:rsidRPr="0052321D">
        <w:tab/>
        <w:t>THE YEAR AHEAD</w:t>
      </w:r>
    </w:p>
    <w:p w:rsidR="000810AC" w:rsidRPr="000A2D62" w:rsidRDefault="000810AC" w:rsidP="000810AC">
      <w:pPr>
        <w:jc w:val="both"/>
        <w:rPr>
          <w:rFonts w:cs="Arial"/>
          <w:color w:val="000000"/>
        </w:rPr>
      </w:pPr>
    </w:p>
    <w:p w:rsidR="0012431B" w:rsidRDefault="0012431B" w:rsidP="000810AC">
      <w:pPr>
        <w:jc w:val="both"/>
        <w:rPr>
          <w:rFonts w:cs="Arial"/>
          <w:color w:val="000000"/>
        </w:rPr>
      </w:pPr>
    </w:p>
    <w:p w:rsidR="00FF3DB8" w:rsidRPr="000A2D62" w:rsidRDefault="00FF3DB8" w:rsidP="000810AC">
      <w:pPr>
        <w:jc w:val="both"/>
        <w:rPr>
          <w:rFonts w:cs="Arial"/>
          <w:color w:val="000000"/>
        </w:rPr>
      </w:pPr>
    </w:p>
    <w:p w:rsidR="000810AC" w:rsidRPr="006156E4" w:rsidRDefault="000810AC" w:rsidP="000810AC">
      <w:pPr>
        <w:jc w:val="both"/>
        <w:rPr>
          <w:rFonts w:cs="Arial"/>
          <w:sz w:val="20"/>
          <w:szCs w:val="20"/>
        </w:rPr>
      </w:pPr>
      <w:r w:rsidRPr="006156E4">
        <w:rPr>
          <w:rFonts w:cs="Arial"/>
          <w:sz w:val="20"/>
          <w:szCs w:val="20"/>
        </w:rPr>
        <w:t>The Victoria Grants Commission</w:t>
      </w:r>
      <w:r w:rsidR="003E3943" w:rsidRPr="006156E4">
        <w:rPr>
          <w:rFonts w:cs="Arial"/>
          <w:sz w:val="20"/>
          <w:szCs w:val="20"/>
        </w:rPr>
        <w:t xml:space="preserve"> aims to allocate grants equitably through clear and transparent procedures.  In order to achieve this, the Commission maintains a</w:t>
      </w:r>
      <w:r w:rsidRPr="006156E4">
        <w:rPr>
          <w:rFonts w:cs="Arial"/>
          <w:sz w:val="20"/>
          <w:szCs w:val="20"/>
        </w:rPr>
        <w:t xml:space="preserve"> </w:t>
      </w:r>
      <w:r w:rsidR="00C04CE7">
        <w:rPr>
          <w:rFonts w:cs="Arial"/>
          <w:sz w:val="20"/>
          <w:szCs w:val="20"/>
        </w:rPr>
        <w:t xml:space="preserve">schedule </w:t>
      </w:r>
      <w:r w:rsidR="003E3943" w:rsidRPr="006156E4">
        <w:rPr>
          <w:rFonts w:cs="Arial"/>
          <w:sz w:val="20"/>
          <w:szCs w:val="20"/>
        </w:rPr>
        <w:t xml:space="preserve">of </w:t>
      </w:r>
      <w:r w:rsidR="00C04CE7">
        <w:rPr>
          <w:rFonts w:cs="Arial"/>
          <w:sz w:val="20"/>
          <w:szCs w:val="20"/>
        </w:rPr>
        <w:t xml:space="preserve">ongoing </w:t>
      </w:r>
      <w:r w:rsidR="003E3943" w:rsidRPr="006156E4">
        <w:rPr>
          <w:rFonts w:cs="Arial"/>
          <w:sz w:val="20"/>
          <w:szCs w:val="20"/>
        </w:rPr>
        <w:t xml:space="preserve">consultation with councils to review and refine the </w:t>
      </w:r>
      <w:r w:rsidRPr="006156E4">
        <w:rPr>
          <w:rFonts w:cs="Arial"/>
          <w:sz w:val="20"/>
          <w:szCs w:val="20"/>
        </w:rPr>
        <w:t>allocation models</w:t>
      </w:r>
      <w:r w:rsidR="003E3943" w:rsidRPr="006156E4">
        <w:rPr>
          <w:rFonts w:cs="Arial"/>
          <w:sz w:val="20"/>
          <w:szCs w:val="20"/>
        </w:rPr>
        <w:t xml:space="preserve">.  </w:t>
      </w:r>
      <w:r w:rsidR="00492A1E" w:rsidRPr="006156E4">
        <w:rPr>
          <w:rFonts w:cs="Arial"/>
          <w:sz w:val="20"/>
          <w:szCs w:val="20"/>
        </w:rPr>
        <w:t>The following information provides an outline of the anticipated work to be undertaken in</w:t>
      </w:r>
      <w:r w:rsidR="007677C4" w:rsidRPr="006156E4">
        <w:rPr>
          <w:rFonts w:cs="Arial"/>
          <w:sz w:val="20"/>
          <w:szCs w:val="20"/>
        </w:rPr>
        <w:t xml:space="preserve"> </w:t>
      </w:r>
      <w:r w:rsidR="002305F6" w:rsidRPr="006156E4">
        <w:rPr>
          <w:rFonts w:cs="Arial"/>
          <w:sz w:val="20"/>
          <w:szCs w:val="20"/>
        </w:rPr>
        <w:t>2016-17</w:t>
      </w:r>
      <w:r w:rsidR="00492A1E" w:rsidRPr="006156E4">
        <w:rPr>
          <w:rFonts w:cs="Arial"/>
          <w:sz w:val="20"/>
          <w:szCs w:val="20"/>
        </w:rPr>
        <w:t>.</w:t>
      </w:r>
    </w:p>
    <w:p w:rsidR="00EA6F56" w:rsidRDefault="00EA6F56" w:rsidP="000810AC">
      <w:pPr>
        <w:jc w:val="both"/>
        <w:rPr>
          <w:rFonts w:cs="Arial"/>
          <w:color w:val="000000"/>
          <w:sz w:val="20"/>
          <w:szCs w:val="20"/>
        </w:rPr>
      </w:pPr>
    </w:p>
    <w:p w:rsidR="00EA6F56" w:rsidRPr="000A2D62" w:rsidRDefault="00EA6F56" w:rsidP="000810AC">
      <w:pPr>
        <w:jc w:val="both"/>
        <w:rPr>
          <w:rFonts w:cs="Arial"/>
          <w:color w:val="000000"/>
          <w:sz w:val="20"/>
          <w:szCs w:val="20"/>
        </w:rPr>
      </w:pPr>
    </w:p>
    <w:tbl>
      <w:tblPr>
        <w:tblW w:w="9308" w:type="dxa"/>
        <w:tblLayout w:type="fixed"/>
        <w:tblLook w:val="01E0" w:firstRow="1" w:lastRow="1" w:firstColumn="1" w:lastColumn="1" w:noHBand="0" w:noVBand="0"/>
      </w:tblPr>
      <w:tblGrid>
        <w:gridCol w:w="2381"/>
        <w:gridCol w:w="236"/>
        <w:gridCol w:w="6691"/>
      </w:tblGrid>
      <w:tr w:rsidR="0012431B" w:rsidRPr="000A2D62" w:rsidTr="003E21BB">
        <w:trPr>
          <w:cantSplit/>
        </w:trPr>
        <w:tc>
          <w:tcPr>
            <w:tcW w:w="2381" w:type="dxa"/>
            <w:tcBorders>
              <w:right w:val="single" w:sz="18" w:space="0" w:color="E36C0A" w:themeColor="accent6" w:themeShade="BF"/>
            </w:tcBorders>
          </w:tcPr>
          <w:p w:rsidR="0012431B" w:rsidRPr="003E21BB" w:rsidRDefault="0012431B" w:rsidP="00FF3DB8">
            <w:pPr>
              <w:rPr>
                <w:rStyle w:val="StyleBoldSeaGreen"/>
                <w:rFonts w:cs="Arial"/>
                <w:color w:val="E36C0A" w:themeColor="accent6" w:themeShade="BF"/>
              </w:rPr>
            </w:pPr>
            <w:r w:rsidRPr="003E21BB">
              <w:rPr>
                <w:rStyle w:val="StyleBoldSeaGreen"/>
                <w:rFonts w:cs="Arial"/>
                <w:color w:val="E36C0A" w:themeColor="accent6" w:themeShade="BF"/>
              </w:rPr>
              <w:t xml:space="preserve">Indexation Pause </w:t>
            </w:r>
          </w:p>
        </w:tc>
        <w:tc>
          <w:tcPr>
            <w:tcW w:w="236" w:type="dxa"/>
            <w:tcBorders>
              <w:left w:val="single" w:sz="18" w:space="0" w:color="E36C0A" w:themeColor="accent6" w:themeShade="BF"/>
            </w:tcBorders>
          </w:tcPr>
          <w:p w:rsidR="0012431B" w:rsidRPr="000A2D62" w:rsidRDefault="0012431B" w:rsidP="0012431B">
            <w:pPr>
              <w:rPr>
                <w:rFonts w:cs="Arial"/>
                <w:color w:val="000000"/>
                <w:sz w:val="20"/>
                <w:szCs w:val="20"/>
              </w:rPr>
            </w:pPr>
          </w:p>
        </w:tc>
        <w:tc>
          <w:tcPr>
            <w:tcW w:w="6691" w:type="dxa"/>
          </w:tcPr>
          <w:p w:rsidR="00C856BE" w:rsidRPr="00733DB0" w:rsidRDefault="00C856BE" w:rsidP="00C856BE">
            <w:pPr>
              <w:tabs>
                <w:tab w:val="right" w:pos="0"/>
              </w:tabs>
              <w:jc w:val="both"/>
              <w:rPr>
                <w:rFonts w:cs="Arial"/>
                <w:sz w:val="20"/>
                <w:szCs w:val="20"/>
              </w:rPr>
            </w:pPr>
            <w:r>
              <w:rPr>
                <w:rFonts w:cs="Arial"/>
                <w:sz w:val="20"/>
                <w:szCs w:val="20"/>
              </w:rPr>
              <w:t xml:space="preserve">Modelling undertaken by the Commission indicates that the indexation “pause”, or freeze, on financial assistance grants announced by the Commonwealth Government in 2014 </w:t>
            </w:r>
            <w:r w:rsidR="00827F26">
              <w:rPr>
                <w:rFonts w:cs="Arial"/>
                <w:sz w:val="20"/>
                <w:szCs w:val="20"/>
              </w:rPr>
              <w:t>has</w:t>
            </w:r>
            <w:r w:rsidR="00C04CE7">
              <w:rPr>
                <w:rFonts w:cs="Arial"/>
                <w:sz w:val="20"/>
                <w:szCs w:val="20"/>
              </w:rPr>
              <w:t xml:space="preserve"> </w:t>
            </w:r>
            <w:r>
              <w:rPr>
                <w:rFonts w:cs="Arial"/>
                <w:sz w:val="20"/>
                <w:szCs w:val="20"/>
              </w:rPr>
              <w:t>reduce</w:t>
            </w:r>
            <w:r w:rsidR="00827F26">
              <w:rPr>
                <w:rFonts w:cs="Arial"/>
                <w:sz w:val="20"/>
                <w:szCs w:val="20"/>
              </w:rPr>
              <w:t>d</w:t>
            </w:r>
            <w:r>
              <w:rPr>
                <w:rFonts w:cs="Arial"/>
                <w:sz w:val="20"/>
                <w:szCs w:val="20"/>
              </w:rPr>
              <w:t xml:space="preserve"> the aggregate funding provided to Victorian councils by </w:t>
            </w:r>
            <w:r w:rsidRPr="00733DB0">
              <w:rPr>
                <w:rFonts w:cs="Arial"/>
                <w:sz w:val="20"/>
                <w:szCs w:val="20"/>
              </w:rPr>
              <w:t>approximately $200 million</w:t>
            </w:r>
            <w:r>
              <w:rPr>
                <w:rFonts w:cs="Arial"/>
                <w:sz w:val="20"/>
                <w:szCs w:val="20"/>
              </w:rPr>
              <w:t xml:space="preserve"> over the four years to 2017-18.</w:t>
            </w:r>
          </w:p>
          <w:p w:rsidR="00C856BE" w:rsidRDefault="00C856BE" w:rsidP="00C856BE">
            <w:pPr>
              <w:tabs>
                <w:tab w:val="right" w:pos="0"/>
              </w:tabs>
              <w:jc w:val="both"/>
              <w:rPr>
                <w:rFonts w:cs="Arial"/>
                <w:sz w:val="20"/>
                <w:szCs w:val="20"/>
              </w:rPr>
            </w:pPr>
          </w:p>
          <w:p w:rsidR="00C856BE" w:rsidRDefault="00C856BE" w:rsidP="00C856BE">
            <w:pPr>
              <w:tabs>
                <w:tab w:val="right" w:pos="0"/>
              </w:tabs>
              <w:jc w:val="both"/>
              <w:rPr>
                <w:rFonts w:cs="Arial"/>
                <w:sz w:val="20"/>
                <w:szCs w:val="20"/>
              </w:rPr>
            </w:pPr>
            <w:r>
              <w:rPr>
                <w:rFonts w:cs="Arial"/>
                <w:sz w:val="20"/>
                <w:szCs w:val="20"/>
              </w:rPr>
              <w:t xml:space="preserve">During this period, the Commission has limited movements in grant outcomes for all councils and has endeavoured to ensure that </w:t>
            </w:r>
            <w:r w:rsidRPr="00733DB0">
              <w:rPr>
                <w:rFonts w:cs="Arial"/>
                <w:sz w:val="20"/>
                <w:szCs w:val="20"/>
              </w:rPr>
              <w:t xml:space="preserve">the burden of this decision </w:t>
            </w:r>
            <w:r>
              <w:rPr>
                <w:rFonts w:cs="Arial"/>
                <w:sz w:val="20"/>
                <w:szCs w:val="20"/>
              </w:rPr>
              <w:t xml:space="preserve">has not been </w:t>
            </w:r>
            <w:r w:rsidRPr="00733DB0">
              <w:rPr>
                <w:rFonts w:cs="Arial"/>
                <w:sz w:val="20"/>
                <w:szCs w:val="20"/>
              </w:rPr>
              <w:t>borne unfairly by those councils with the greatest reliance on this funding.</w:t>
            </w:r>
          </w:p>
          <w:p w:rsidR="00C856BE" w:rsidRPr="00733DB0" w:rsidRDefault="00C856BE" w:rsidP="00C856BE">
            <w:pPr>
              <w:tabs>
                <w:tab w:val="right" w:pos="0"/>
              </w:tabs>
              <w:jc w:val="both"/>
              <w:rPr>
                <w:rFonts w:cs="Arial"/>
                <w:sz w:val="20"/>
                <w:szCs w:val="20"/>
              </w:rPr>
            </w:pPr>
          </w:p>
          <w:p w:rsidR="00C856BE" w:rsidRDefault="00C856BE" w:rsidP="0012431B">
            <w:pPr>
              <w:tabs>
                <w:tab w:val="right" w:pos="0"/>
              </w:tabs>
              <w:jc w:val="both"/>
              <w:rPr>
                <w:rFonts w:cs="Arial"/>
                <w:sz w:val="20"/>
                <w:szCs w:val="20"/>
              </w:rPr>
            </w:pPr>
            <w:r>
              <w:rPr>
                <w:rFonts w:cs="Arial"/>
                <w:sz w:val="20"/>
                <w:szCs w:val="20"/>
              </w:rPr>
              <w:t>The Commonwealth Government has indicated that the indexation of financial assistance grants is scheduled to resume in 2017-18.</w:t>
            </w:r>
          </w:p>
          <w:p w:rsidR="00C856BE" w:rsidRDefault="00C856BE" w:rsidP="0012431B">
            <w:pPr>
              <w:tabs>
                <w:tab w:val="right" w:pos="0"/>
              </w:tabs>
              <w:jc w:val="both"/>
              <w:rPr>
                <w:rFonts w:cs="Arial"/>
                <w:sz w:val="20"/>
                <w:szCs w:val="20"/>
              </w:rPr>
            </w:pPr>
          </w:p>
          <w:p w:rsidR="0012431B" w:rsidRDefault="00C02BFD" w:rsidP="0012431B">
            <w:pPr>
              <w:tabs>
                <w:tab w:val="right" w:pos="0"/>
              </w:tabs>
              <w:jc w:val="both"/>
              <w:rPr>
                <w:rFonts w:cs="Arial"/>
                <w:sz w:val="20"/>
                <w:szCs w:val="20"/>
              </w:rPr>
            </w:pPr>
            <w:r w:rsidRPr="00733DB0">
              <w:rPr>
                <w:rFonts w:cs="Arial"/>
                <w:sz w:val="20"/>
                <w:szCs w:val="20"/>
              </w:rPr>
              <w:t>In preparation for th</w:t>
            </w:r>
            <w:r w:rsidR="00C856BE">
              <w:rPr>
                <w:rFonts w:cs="Arial"/>
                <w:sz w:val="20"/>
                <w:szCs w:val="20"/>
              </w:rPr>
              <w:t>is, the Commission will undertake modelling of the grant outcomes for 2017-18 and consider what</w:t>
            </w:r>
            <w:r w:rsidR="00AF2EAE">
              <w:rPr>
                <w:rFonts w:cs="Arial"/>
                <w:sz w:val="20"/>
                <w:szCs w:val="20"/>
              </w:rPr>
              <w:t xml:space="preserve"> </w:t>
            </w:r>
            <w:r w:rsidR="00C856BE">
              <w:rPr>
                <w:rFonts w:cs="Arial"/>
                <w:sz w:val="20"/>
                <w:szCs w:val="20"/>
              </w:rPr>
              <w:t xml:space="preserve">changes </w:t>
            </w:r>
            <w:r w:rsidR="00AF2EAE">
              <w:rPr>
                <w:rFonts w:cs="Arial"/>
                <w:sz w:val="20"/>
                <w:szCs w:val="20"/>
              </w:rPr>
              <w:t xml:space="preserve">may be </w:t>
            </w:r>
            <w:r w:rsidR="00C856BE">
              <w:rPr>
                <w:rFonts w:cs="Arial"/>
                <w:sz w:val="20"/>
                <w:szCs w:val="20"/>
              </w:rPr>
              <w:t xml:space="preserve">required to the allocation methodology to ensure that </w:t>
            </w:r>
            <w:r w:rsidR="0012431B" w:rsidRPr="00733DB0">
              <w:rPr>
                <w:rFonts w:cs="Arial"/>
                <w:sz w:val="20"/>
                <w:szCs w:val="20"/>
              </w:rPr>
              <w:t>future allocations are made as equitably as possible.</w:t>
            </w:r>
          </w:p>
          <w:p w:rsidR="0002784D" w:rsidRPr="00733DB0" w:rsidRDefault="0002784D" w:rsidP="0012431B">
            <w:pPr>
              <w:tabs>
                <w:tab w:val="right" w:pos="0"/>
              </w:tabs>
              <w:jc w:val="both"/>
              <w:rPr>
                <w:rFonts w:cs="Arial"/>
                <w:sz w:val="20"/>
                <w:szCs w:val="20"/>
              </w:rPr>
            </w:pPr>
          </w:p>
          <w:p w:rsidR="0012431B" w:rsidRPr="007D7983" w:rsidRDefault="0012431B" w:rsidP="0012431B">
            <w:pPr>
              <w:tabs>
                <w:tab w:val="right" w:pos="0"/>
              </w:tabs>
              <w:jc w:val="both"/>
              <w:rPr>
                <w:rFonts w:cs="Arial"/>
                <w:color w:val="000000"/>
                <w:sz w:val="20"/>
                <w:szCs w:val="20"/>
              </w:rPr>
            </w:pPr>
          </w:p>
        </w:tc>
      </w:tr>
      <w:tr w:rsidR="00667569" w:rsidRPr="000A2D62" w:rsidTr="003E21BB">
        <w:trPr>
          <w:cantSplit/>
        </w:trPr>
        <w:tc>
          <w:tcPr>
            <w:tcW w:w="2381" w:type="dxa"/>
            <w:tcBorders>
              <w:right w:val="single" w:sz="18" w:space="0" w:color="E36C0A" w:themeColor="accent6" w:themeShade="BF"/>
            </w:tcBorders>
          </w:tcPr>
          <w:p w:rsidR="00667569" w:rsidRPr="003E21BB" w:rsidRDefault="00783E54" w:rsidP="00C04CE7">
            <w:pPr>
              <w:rPr>
                <w:rStyle w:val="StyleBoldSeaGreen"/>
                <w:rFonts w:cs="Arial"/>
                <w:color w:val="E36C0A" w:themeColor="accent6" w:themeShade="BF"/>
              </w:rPr>
            </w:pPr>
            <w:r>
              <w:rPr>
                <w:rStyle w:val="StyleBoldSeaGreen"/>
                <w:rFonts w:cs="Arial"/>
                <w:color w:val="E36C0A" w:themeColor="accent6" w:themeShade="BF"/>
              </w:rPr>
              <w:t xml:space="preserve">Methodology </w:t>
            </w:r>
            <w:r w:rsidR="00C04CE7">
              <w:rPr>
                <w:rStyle w:val="StyleBoldSeaGreen"/>
                <w:rFonts w:cs="Arial"/>
                <w:color w:val="E36C0A" w:themeColor="accent6" w:themeShade="BF"/>
              </w:rPr>
              <w:t>Refinements</w:t>
            </w:r>
          </w:p>
        </w:tc>
        <w:tc>
          <w:tcPr>
            <w:tcW w:w="236" w:type="dxa"/>
            <w:tcBorders>
              <w:left w:val="single" w:sz="18" w:space="0" w:color="E36C0A" w:themeColor="accent6" w:themeShade="BF"/>
            </w:tcBorders>
          </w:tcPr>
          <w:p w:rsidR="00667569" w:rsidRPr="000A2D62" w:rsidRDefault="00667569" w:rsidP="00CA09A3">
            <w:pPr>
              <w:rPr>
                <w:rFonts w:cs="Arial"/>
                <w:color w:val="000000"/>
                <w:sz w:val="20"/>
                <w:szCs w:val="20"/>
              </w:rPr>
            </w:pPr>
          </w:p>
        </w:tc>
        <w:tc>
          <w:tcPr>
            <w:tcW w:w="6691" w:type="dxa"/>
          </w:tcPr>
          <w:p w:rsidR="00667569" w:rsidRDefault="0002784D" w:rsidP="004C40DA">
            <w:pPr>
              <w:tabs>
                <w:tab w:val="right" w:pos="0"/>
              </w:tabs>
              <w:jc w:val="both"/>
              <w:rPr>
                <w:rFonts w:cs="Arial"/>
                <w:sz w:val="20"/>
                <w:szCs w:val="20"/>
              </w:rPr>
            </w:pPr>
            <w:r>
              <w:rPr>
                <w:rFonts w:cs="Arial"/>
                <w:sz w:val="20"/>
                <w:szCs w:val="20"/>
              </w:rPr>
              <w:t xml:space="preserve">In keeping with its usual practice, the Commission will </w:t>
            </w:r>
            <w:r w:rsidR="00C04CE7">
              <w:rPr>
                <w:rFonts w:cs="Arial"/>
                <w:sz w:val="20"/>
                <w:szCs w:val="20"/>
              </w:rPr>
              <w:t xml:space="preserve">also </w:t>
            </w:r>
            <w:r>
              <w:rPr>
                <w:rFonts w:cs="Arial"/>
                <w:sz w:val="20"/>
                <w:szCs w:val="20"/>
              </w:rPr>
              <w:t xml:space="preserve">consider various potential improvements to the allocation methodology, based on </w:t>
            </w:r>
            <w:r w:rsidR="00C04CE7">
              <w:rPr>
                <w:rFonts w:cs="Arial"/>
                <w:sz w:val="20"/>
                <w:szCs w:val="20"/>
              </w:rPr>
              <w:t xml:space="preserve">input received from councils and </w:t>
            </w:r>
            <w:r>
              <w:rPr>
                <w:rFonts w:cs="Arial"/>
                <w:sz w:val="20"/>
                <w:szCs w:val="20"/>
              </w:rPr>
              <w:t>its own research.</w:t>
            </w:r>
          </w:p>
          <w:p w:rsidR="0002784D" w:rsidRPr="00667569" w:rsidRDefault="0002784D" w:rsidP="004C40DA">
            <w:pPr>
              <w:tabs>
                <w:tab w:val="right" w:pos="0"/>
              </w:tabs>
              <w:jc w:val="both"/>
              <w:rPr>
                <w:rFonts w:cs="Arial"/>
                <w:sz w:val="20"/>
                <w:szCs w:val="20"/>
              </w:rPr>
            </w:pPr>
          </w:p>
          <w:p w:rsidR="00667569" w:rsidRDefault="0002784D" w:rsidP="004C40DA">
            <w:pPr>
              <w:tabs>
                <w:tab w:val="right" w:pos="0"/>
              </w:tabs>
              <w:jc w:val="both"/>
              <w:rPr>
                <w:rFonts w:cs="Arial"/>
                <w:sz w:val="20"/>
                <w:szCs w:val="20"/>
              </w:rPr>
            </w:pPr>
            <w:r>
              <w:rPr>
                <w:rFonts w:cs="Arial"/>
                <w:sz w:val="20"/>
                <w:szCs w:val="20"/>
              </w:rPr>
              <w:t>Two particular areas of focus for 2016-17 are:</w:t>
            </w:r>
          </w:p>
          <w:p w:rsidR="0002784D" w:rsidRDefault="0002784D" w:rsidP="0002784D">
            <w:pPr>
              <w:pStyle w:val="ListParagraph"/>
              <w:numPr>
                <w:ilvl w:val="0"/>
                <w:numId w:val="8"/>
              </w:numPr>
              <w:tabs>
                <w:tab w:val="right" w:pos="0"/>
              </w:tabs>
              <w:spacing w:before="60"/>
              <w:ind w:left="640" w:hanging="425"/>
              <w:contextualSpacing w:val="0"/>
              <w:jc w:val="both"/>
              <w:rPr>
                <w:rFonts w:cs="Arial"/>
                <w:sz w:val="20"/>
                <w:szCs w:val="20"/>
              </w:rPr>
            </w:pPr>
            <w:r>
              <w:rPr>
                <w:rFonts w:cs="Arial"/>
                <w:sz w:val="20"/>
                <w:szCs w:val="20"/>
              </w:rPr>
              <w:t>updating and improving the data set used to construct the environmental risk cost adjustor; and</w:t>
            </w:r>
          </w:p>
          <w:p w:rsidR="0002784D" w:rsidRPr="0002784D" w:rsidRDefault="0002784D" w:rsidP="0002784D">
            <w:pPr>
              <w:pStyle w:val="ListParagraph"/>
              <w:numPr>
                <w:ilvl w:val="0"/>
                <w:numId w:val="8"/>
              </w:numPr>
              <w:tabs>
                <w:tab w:val="right" w:pos="0"/>
              </w:tabs>
              <w:spacing w:before="60"/>
              <w:ind w:left="640" w:hanging="425"/>
              <w:contextualSpacing w:val="0"/>
              <w:jc w:val="both"/>
              <w:rPr>
                <w:rFonts w:cs="Arial"/>
                <w:sz w:val="20"/>
                <w:szCs w:val="20"/>
              </w:rPr>
            </w:pPr>
            <w:r>
              <w:rPr>
                <w:rFonts w:cs="Arial"/>
                <w:sz w:val="20"/>
                <w:szCs w:val="20"/>
              </w:rPr>
              <w:t>reviewing the assessment of relative expenditure need for the waste management function.</w:t>
            </w:r>
          </w:p>
          <w:p w:rsidR="003E21BB" w:rsidRDefault="003E21BB" w:rsidP="004C40DA">
            <w:pPr>
              <w:tabs>
                <w:tab w:val="right" w:pos="0"/>
              </w:tabs>
              <w:jc w:val="both"/>
              <w:rPr>
                <w:rFonts w:cs="Arial"/>
                <w:sz w:val="20"/>
                <w:szCs w:val="20"/>
              </w:rPr>
            </w:pPr>
          </w:p>
          <w:p w:rsidR="003E21BB" w:rsidRPr="00667569" w:rsidRDefault="003E21BB" w:rsidP="004C40DA">
            <w:pPr>
              <w:tabs>
                <w:tab w:val="right" w:pos="0"/>
              </w:tabs>
              <w:jc w:val="both"/>
              <w:rPr>
                <w:rFonts w:cs="Arial"/>
                <w:sz w:val="20"/>
                <w:szCs w:val="20"/>
              </w:rPr>
            </w:pPr>
          </w:p>
        </w:tc>
      </w:tr>
      <w:tr w:rsidR="00AF2EAE" w:rsidRPr="000A2D62" w:rsidTr="0016552E">
        <w:trPr>
          <w:cantSplit/>
        </w:trPr>
        <w:tc>
          <w:tcPr>
            <w:tcW w:w="2381" w:type="dxa"/>
            <w:tcBorders>
              <w:right w:val="single" w:sz="18" w:space="0" w:color="E36C0A" w:themeColor="accent6" w:themeShade="BF"/>
            </w:tcBorders>
          </w:tcPr>
          <w:p w:rsidR="00AF2EAE" w:rsidRPr="003E21BB" w:rsidRDefault="00AF2EAE" w:rsidP="0016552E">
            <w:pPr>
              <w:rPr>
                <w:rStyle w:val="StyleBoldSeaGreen"/>
                <w:rFonts w:cs="Arial"/>
                <w:color w:val="E36C0A" w:themeColor="accent6" w:themeShade="BF"/>
              </w:rPr>
            </w:pPr>
            <w:r w:rsidRPr="003E21BB">
              <w:rPr>
                <w:rStyle w:val="StyleBoldSeaGreen"/>
                <w:rFonts w:cs="Arial"/>
                <w:color w:val="E36C0A" w:themeColor="accent6" w:themeShade="BF"/>
              </w:rPr>
              <w:t>Roads Data</w:t>
            </w:r>
          </w:p>
        </w:tc>
        <w:tc>
          <w:tcPr>
            <w:tcW w:w="236" w:type="dxa"/>
            <w:tcBorders>
              <w:left w:val="single" w:sz="18" w:space="0" w:color="E36C0A" w:themeColor="accent6" w:themeShade="BF"/>
            </w:tcBorders>
          </w:tcPr>
          <w:p w:rsidR="00AF2EAE" w:rsidRPr="000A2D62" w:rsidRDefault="00AF2EAE" w:rsidP="0016552E">
            <w:pPr>
              <w:rPr>
                <w:rFonts w:cs="Arial"/>
                <w:color w:val="000000"/>
                <w:sz w:val="20"/>
                <w:szCs w:val="20"/>
              </w:rPr>
            </w:pPr>
          </w:p>
        </w:tc>
        <w:tc>
          <w:tcPr>
            <w:tcW w:w="6691" w:type="dxa"/>
          </w:tcPr>
          <w:p w:rsidR="00AF2EAE" w:rsidRDefault="00AF2EAE" w:rsidP="0016552E">
            <w:pPr>
              <w:tabs>
                <w:tab w:val="right" w:pos="0"/>
              </w:tabs>
              <w:jc w:val="both"/>
              <w:rPr>
                <w:rFonts w:cs="Arial"/>
                <w:sz w:val="20"/>
                <w:szCs w:val="20"/>
              </w:rPr>
            </w:pPr>
            <w:r>
              <w:rPr>
                <w:rFonts w:cs="Arial"/>
                <w:sz w:val="20"/>
                <w:szCs w:val="20"/>
              </w:rPr>
              <w:t>It is important that all councils accurately record and report locals roads data to the Commission as this underpins the annual allocation of local roads grants. During 2016-17, the Commission will examine potential improvements to the way in which data is provided to the Commission to enhance its accuracy and consistency.  In addition, if necessary, the data submitted by individual councils will be closely reviewed where this changes significantly from the previous year. This follows an examination of the data provided by one council in 2015-16, as outlined in Section 5.</w:t>
            </w:r>
          </w:p>
          <w:p w:rsidR="00AF2EAE" w:rsidRDefault="00AF2EAE" w:rsidP="0016552E">
            <w:pPr>
              <w:tabs>
                <w:tab w:val="right" w:pos="0"/>
              </w:tabs>
              <w:jc w:val="both"/>
              <w:rPr>
                <w:rFonts w:cs="Arial"/>
                <w:sz w:val="20"/>
                <w:szCs w:val="20"/>
              </w:rPr>
            </w:pPr>
          </w:p>
          <w:p w:rsidR="00AF2EAE" w:rsidRPr="005E52BC" w:rsidRDefault="00AF2EAE" w:rsidP="0016552E">
            <w:pPr>
              <w:tabs>
                <w:tab w:val="right" w:pos="0"/>
              </w:tabs>
              <w:jc w:val="both"/>
              <w:rPr>
                <w:rFonts w:cs="Arial"/>
                <w:sz w:val="20"/>
                <w:szCs w:val="20"/>
              </w:rPr>
            </w:pPr>
          </w:p>
        </w:tc>
      </w:tr>
      <w:tr w:rsidR="00AF2EAE" w:rsidRPr="000A2D62" w:rsidTr="00AF2EAE">
        <w:trPr>
          <w:cantSplit/>
        </w:trPr>
        <w:tc>
          <w:tcPr>
            <w:tcW w:w="2381" w:type="dxa"/>
            <w:tcBorders>
              <w:right w:val="single" w:sz="18" w:space="0" w:color="E36C0A" w:themeColor="accent6" w:themeShade="BF"/>
            </w:tcBorders>
          </w:tcPr>
          <w:p w:rsidR="00AF2EAE" w:rsidRPr="003E21BB" w:rsidRDefault="00AF2EAE" w:rsidP="0016552E">
            <w:pPr>
              <w:rPr>
                <w:rStyle w:val="StyleBoldSeaGreen"/>
                <w:rFonts w:cs="Arial"/>
                <w:color w:val="E36C0A" w:themeColor="accent6" w:themeShade="BF"/>
              </w:rPr>
            </w:pPr>
            <w:r w:rsidRPr="003E21BB">
              <w:rPr>
                <w:rStyle w:val="StyleBoldSeaGreen"/>
                <w:rFonts w:cs="Arial"/>
                <w:color w:val="E36C0A" w:themeColor="accent6" w:themeShade="BF"/>
              </w:rPr>
              <w:t>Council Consultation</w:t>
            </w:r>
          </w:p>
        </w:tc>
        <w:tc>
          <w:tcPr>
            <w:tcW w:w="236" w:type="dxa"/>
            <w:tcBorders>
              <w:left w:val="single" w:sz="18" w:space="0" w:color="E36C0A" w:themeColor="accent6" w:themeShade="BF"/>
            </w:tcBorders>
          </w:tcPr>
          <w:p w:rsidR="00AF2EAE" w:rsidRPr="000A2D62" w:rsidRDefault="00AF2EAE" w:rsidP="0016552E">
            <w:pPr>
              <w:rPr>
                <w:rFonts w:cs="Arial"/>
                <w:color w:val="000000"/>
                <w:sz w:val="20"/>
                <w:szCs w:val="20"/>
              </w:rPr>
            </w:pPr>
          </w:p>
        </w:tc>
        <w:tc>
          <w:tcPr>
            <w:tcW w:w="6691" w:type="dxa"/>
          </w:tcPr>
          <w:p w:rsidR="00AF2EAE" w:rsidRPr="005E52BC" w:rsidRDefault="00AF2EAE" w:rsidP="0016552E">
            <w:pPr>
              <w:tabs>
                <w:tab w:val="right" w:pos="0"/>
              </w:tabs>
              <w:jc w:val="both"/>
              <w:rPr>
                <w:rFonts w:cs="Arial"/>
                <w:sz w:val="20"/>
                <w:szCs w:val="20"/>
              </w:rPr>
            </w:pPr>
            <w:r w:rsidRPr="005E52BC">
              <w:rPr>
                <w:rFonts w:cs="Arial"/>
                <w:sz w:val="20"/>
                <w:szCs w:val="20"/>
              </w:rPr>
              <w:t>The Commission will continue to visit Victorian councils on an individual basis to provide information on the grant allocation process and a forum for discussion on specific issues impacting councils and feedback on the Commission’s methodologies.</w:t>
            </w:r>
          </w:p>
          <w:p w:rsidR="0002784D" w:rsidRDefault="0002784D" w:rsidP="0016552E">
            <w:pPr>
              <w:tabs>
                <w:tab w:val="right" w:pos="0"/>
              </w:tabs>
              <w:jc w:val="both"/>
              <w:rPr>
                <w:rFonts w:cs="Arial"/>
                <w:sz w:val="20"/>
                <w:szCs w:val="20"/>
              </w:rPr>
            </w:pPr>
          </w:p>
          <w:p w:rsidR="002D43DD" w:rsidRPr="005E52BC" w:rsidRDefault="002D43DD" w:rsidP="0016552E">
            <w:pPr>
              <w:tabs>
                <w:tab w:val="right" w:pos="0"/>
              </w:tabs>
              <w:jc w:val="both"/>
              <w:rPr>
                <w:rFonts w:cs="Arial"/>
                <w:sz w:val="20"/>
                <w:szCs w:val="20"/>
              </w:rPr>
            </w:pPr>
          </w:p>
        </w:tc>
      </w:tr>
    </w:tbl>
    <w:p w:rsidR="0062571B" w:rsidRDefault="0062571B" w:rsidP="00FF3DB8">
      <w:bookmarkStart w:id="0" w:name="_GoBack"/>
      <w:bookmarkEnd w:id="0"/>
    </w:p>
    <w:p w:rsidR="000C614D" w:rsidRDefault="000C614D">
      <w:r>
        <w:br w:type="page"/>
      </w:r>
    </w:p>
    <w:p w:rsidR="006134AF" w:rsidRDefault="006134AF" w:rsidP="00FF3DB8"/>
    <w:p w:rsidR="000C614D" w:rsidRDefault="000C614D" w:rsidP="00FF3DB8"/>
    <w:p w:rsidR="000C614D" w:rsidRDefault="000C614D" w:rsidP="00FF3DB8"/>
    <w:p w:rsidR="00653E11" w:rsidRDefault="00653E11" w:rsidP="00FF3DB8"/>
    <w:p w:rsidR="000C614D" w:rsidRDefault="000C614D" w:rsidP="00FF3DB8"/>
    <w:p w:rsidR="000C614D" w:rsidRDefault="000C614D" w:rsidP="00FF3DB8"/>
    <w:p w:rsidR="006134AF" w:rsidRDefault="006134AF" w:rsidP="00FF3DB8"/>
    <w:sectPr w:rsidR="006134AF" w:rsidSect="00C861C8">
      <w:footerReference w:type="even" r:id="rId18"/>
      <w:footerReference w:type="default" r:id="rId19"/>
      <w:pgSz w:w="11906" w:h="16838" w:code="9"/>
      <w:pgMar w:top="1701" w:right="1134" w:bottom="1021" w:left="1134" w:header="680" w:footer="680"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43" w:rsidRDefault="004F1943">
      <w:r>
        <w:separator/>
      </w:r>
    </w:p>
  </w:endnote>
  <w:endnote w:type="continuationSeparator" w:id="0">
    <w:p w:rsidR="004F1943" w:rsidRDefault="004F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943" w:rsidRPr="00905ACB" w:rsidRDefault="004F1943" w:rsidP="00CA09A3">
    <w:pPr>
      <w:tabs>
        <w:tab w:val="right" w:pos="9000"/>
      </w:tabs>
      <w:rPr>
        <w:color w:val="5A6446"/>
        <w:sz w:val="14"/>
        <w:szCs w:val="14"/>
      </w:rPr>
    </w:pPr>
    <w:r w:rsidRPr="00905ACB">
      <w:rPr>
        <w:color w:val="5A6446"/>
        <w:sz w:val="14"/>
        <w:szCs w:val="14"/>
      </w:rPr>
      <w:t xml:space="preserve">Page </w:t>
    </w:r>
    <w:r w:rsidRPr="00905ACB">
      <w:rPr>
        <w:color w:val="5A6446"/>
        <w:sz w:val="14"/>
        <w:szCs w:val="14"/>
      </w:rPr>
      <w:fldChar w:fldCharType="begin"/>
    </w:r>
    <w:r w:rsidRPr="00905ACB">
      <w:rPr>
        <w:color w:val="5A6446"/>
        <w:sz w:val="14"/>
        <w:szCs w:val="14"/>
      </w:rPr>
      <w:instrText xml:space="preserve"> PAGE </w:instrText>
    </w:r>
    <w:r w:rsidRPr="00905ACB">
      <w:rPr>
        <w:color w:val="5A6446"/>
        <w:sz w:val="14"/>
        <w:szCs w:val="14"/>
      </w:rPr>
      <w:fldChar w:fldCharType="separate"/>
    </w:r>
    <w:r w:rsidR="002D43DD">
      <w:rPr>
        <w:noProof/>
        <w:color w:val="5A6446"/>
        <w:sz w:val="14"/>
        <w:szCs w:val="14"/>
      </w:rPr>
      <w:t>34</w:t>
    </w:r>
    <w:r w:rsidRPr="00905ACB">
      <w:rPr>
        <w:color w:val="5A6446"/>
        <w:sz w:val="14"/>
        <w:szCs w:val="14"/>
      </w:rPr>
      <w:fldChar w:fldCharType="end"/>
    </w:r>
    <w:r w:rsidRPr="00905ACB">
      <w:rPr>
        <w:color w:val="5A6446"/>
        <w:sz w:val="14"/>
        <w:szCs w:val="14"/>
      </w:rPr>
      <w:tab/>
      <w:t>Victoria Grants Commission – Annual Report</w:t>
    </w:r>
    <w:r>
      <w:rPr>
        <w:color w:val="5A6446"/>
        <w:sz w:val="14"/>
        <w:szCs w:val="14"/>
      </w:rPr>
      <w:t xml:space="preserve"> 2015-16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943" w:rsidRPr="00905ACB" w:rsidRDefault="004F1943" w:rsidP="00E57ED2">
    <w:pPr>
      <w:tabs>
        <w:tab w:val="right" w:pos="9000"/>
      </w:tabs>
      <w:rPr>
        <w:color w:val="5A6446"/>
        <w:sz w:val="14"/>
        <w:szCs w:val="14"/>
      </w:rPr>
    </w:pPr>
    <w:r w:rsidRPr="00905ACB">
      <w:rPr>
        <w:color w:val="5A6446"/>
        <w:sz w:val="14"/>
        <w:szCs w:val="14"/>
      </w:rPr>
      <w:t xml:space="preserve">Victoria Grants Commission – Annual Report </w:t>
    </w:r>
    <w:r>
      <w:rPr>
        <w:color w:val="5A6446"/>
        <w:sz w:val="14"/>
        <w:szCs w:val="14"/>
      </w:rPr>
      <w:t>2015-16</w:t>
    </w:r>
    <w:r w:rsidRPr="00905ACB">
      <w:rPr>
        <w:color w:val="5A6446"/>
        <w:sz w:val="14"/>
        <w:szCs w:val="14"/>
      </w:rPr>
      <w:t xml:space="preserve"> </w:t>
    </w:r>
    <w:r w:rsidRPr="00905ACB">
      <w:rPr>
        <w:color w:val="5A6446"/>
        <w:sz w:val="14"/>
        <w:szCs w:val="14"/>
      </w:rPr>
      <w:tab/>
      <w:t xml:space="preserve">Page </w:t>
    </w:r>
    <w:r w:rsidRPr="00905ACB">
      <w:rPr>
        <w:color w:val="5A6446"/>
        <w:sz w:val="14"/>
        <w:szCs w:val="14"/>
      </w:rPr>
      <w:fldChar w:fldCharType="begin"/>
    </w:r>
    <w:r w:rsidRPr="00905ACB">
      <w:rPr>
        <w:color w:val="5A6446"/>
        <w:sz w:val="14"/>
        <w:szCs w:val="14"/>
      </w:rPr>
      <w:instrText xml:space="preserve"> PAGE </w:instrText>
    </w:r>
    <w:r w:rsidRPr="00905ACB">
      <w:rPr>
        <w:color w:val="5A6446"/>
        <w:sz w:val="14"/>
        <w:szCs w:val="14"/>
      </w:rPr>
      <w:fldChar w:fldCharType="separate"/>
    </w:r>
    <w:r w:rsidR="002D43DD">
      <w:rPr>
        <w:noProof/>
        <w:color w:val="5A6446"/>
        <w:sz w:val="14"/>
        <w:szCs w:val="14"/>
      </w:rPr>
      <w:t>33</w:t>
    </w:r>
    <w:r w:rsidRPr="00905ACB">
      <w:rPr>
        <w:color w:val="5A6446"/>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43" w:rsidRDefault="004F1943">
      <w:r>
        <w:separator/>
      </w:r>
    </w:p>
  </w:footnote>
  <w:footnote w:type="continuationSeparator" w:id="0">
    <w:p w:rsidR="004F1943" w:rsidRDefault="004F1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B69A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19576B"/>
    <w:multiLevelType w:val="hybridMultilevel"/>
    <w:tmpl w:val="DEE0F24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35A054F"/>
    <w:multiLevelType w:val="hybridMultilevel"/>
    <w:tmpl w:val="6E2ADFC4"/>
    <w:lvl w:ilvl="0" w:tplc="0C090001">
      <w:start w:val="1"/>
      <w:numFmt w:val="bullet"/>
      <w:lvlText w:val=""/>
      <w:lvlJc w:val="left"/>
      <w:pPr>
        <w:ind w:left="2940" w:hanging="360"/>
      </w:pPr>
      <w:rPr>
        <w:rFonts w:ascii="Symbol" w:hAnsi="Symbol" w:hint="default"/>
      </w:rPr>
    </w:lvl>
    <w:lvl w:ilvl="1" w:tplc="0C090003" w:tentative="1">
      <w:start w:val="1"/>
      <w:numFmt w:val="bullet"/>
      <w:lvlText w:val="o"/>
      <w:lvlJc w:val="left"/>
      <w:pPr>
        <w:ind w:left="3660" w:hanging="360"/>
      </w:pPr>
      <w:rPr>
        <w:rFonts w:ascii="Courier New" w:hAnsi="Courier New" w:cs="Courier New" w:hint="default"/>
      </w:rPr>
    </w:lvl>
    <w:lvl w:ilvl="2" w:tplc="0C090005" w:tentative="1">
      <w:start w:val="1"/>
      <w:numFmt w:val="bullet"/>
      <w:lvlText w:val=""/>
      <w:lvlJc w:val="left"/>
      <w:pPr>
        <w:ind w:left="4380" w:hanging="360"/>
      </w:pPr>
      <w:rPr>
        <w:rFonts w:ascii="Wingdings" w:hAnsi="Wingdings" w:hint="default"/>
      </w:rPr>
    </w:lvl>
    <w:lvl w:ilvl="3" w:tplc="0C090001" w:tentative="1">
      <w:start w:val="1"/>
      <w:numFmt w:val="bullet"/>
      <w:lvlText w:val=""/>
      <w:lvlJc w:val="left"/>
      <w:pPr>
        <w:ind w:left="5100" w:hanging="360"/>
      </w:pPr>
      <w:rPr>
        <w:rFonts w:ascii="Symbol" w:hAnsi="Symbol" w:hint="default"/>
      </w:rPr>
    </w:lvl>
    <w:lvl w:ilvl="4" w:tplc="0C090003" w:tentative="1">
      <w:start w:val="1"/>
      <w:numFmt w:val="bullet"/>
      <w:lvlText w:val="o"/>
      <w:lvlJc w:val="left"/>
      <w:pPr>
        <w:ind w:left="5820" w:hanging="360"/>
      </w:pPr>
      <w:rPr>
        <w:rFonts w:ascii="Courier New" w:hAnsi="Courier New" w:cs="Courier New" w:hint="default"/>
      </w:rPr>
    </w:lvl>
    <w:lvl w:ilvl="5" w:tplc="0C090005" w:tentative="1">
      <w:start w:val="1"/>
      <w:numFmt w:val="bullet"/>
      <w:lvlText w:val=""/>
      <w:lvlJc w:val="left"/>
      <w:pPr>
        <w:ind w:left="6540" w:hanging="360"/>
      </w:pPr>
      <w:rPr>
        <w:rFonts w:ascii="Wingdings" w:hAnsi="Wingdings" w:hint="default"/>
      </w:rPr>
    </w:lvl>
    <w:lvl w:ilvl="6" w:tplc="0C090001" w:tentative="1">
      <w:start w:val="1"/>
      <w:numFmt w:val="bullet"/>
      <w:lvlText w:val=""/>
      <w:lvlJc w:val="left"/>
      <w:pPr>
        <w:ind w:left="7260" w:hanging="360"/>
      </w:pPr>
      <w:rPr>
        <w:rFonts w:ascii="Symbol" w:hAnsi="Symbol" w:hint="default"/>
      </w:rPr>
    </w:lvl>
    <w:lvl w:ilvl="7" w:tplc="0C090003" w:tentative="1">
      <w:start w:val="1"/>
      <w:numFmt w:val="bullet"/>
      <w:lvlText w:val="o"/>
      <w:lvlJc w:val="left"/>
      <w:pPr>
        <w:ind w:left="7980" w:hanging="360"/>
      </w:pPr>
      <w:rPr>
        <w:rFonts w:ascii="Courier New" w:hAnsi="Courier New" w:cs="Courier New" w:hint="default"/>
      </w:rPr>
    </w:lvl>
    <w:lvl w:ilvl="8" w:tplc="0C090005" w:tentative="1">
      <w:start w:val="1"/>
      <w:numFmt w:val="bullet"/>
      <w:lvlText w:val=""/>
      <w:lvlJc w:val="left"/>
      <w:pPr>
        <w:ind w:left="8700" w:hanging="360"/>
      </w:pPr>
      <w:rPr>
        <w:rFonts w:ascii="Wingdings" w:hAnsi="Wingdings" w:hint="default"/>
      </w:rPr>
    </w:lvl>
  </w:abstractNum>
  <w:abstractNum w:abstractNumId="3">
    <w:nsid w:val="2B2F58CA"/>
    <w:multiLevelType w:val="hybridMultilevel"/>
    <w:tmpl w:val="25B4D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E2A4C15"/>
    <w:multiLevelType w:val="hybridMultilevel"/>
    <w:tmpl w:val="2AE86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227635"/>
    <w:multiLevelType w:val="hybridMultilevel"/>
    <w:tmpl w:val="9E1C3AF0"/>
    <w:lvl w:ilvl="0" w:tplc="2E802DC8">
      <w:start w:val="1"/>
      <w:numFmt w:val="bullet"/>
      <w:lvlText w:val="●"/>
      <w:lvlJc w:val="left"/>
      <w:pPr>
        <w:tabs>
          <w:tab w:val="num" w:pos="851"/>
        </w:tabs>
        <w:ind w:left="851" w:hanging="567"/>
      </w:pPr>
      <w:rPr>
        <w:rFonts w:ascii="Helvetica" w:hAnsi="Helvetica" w:hint="default"/>
        <w:b w:val="0"/>
        <w:i w:val="0"/>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8112B9A"/>
    <w:multiLevelType w:val="hybridMultilevel"/>
    <w:tmpl w:val="C5749298"/>
    <w:lvl w:ilvl="0" w:tplc="19AAF952">
      <w:start w:val="1"/>
      <w:numFmt w:val="bullet"/>
      <w:pStyle w:val="MobileLocationunderbranch"/>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A0F06D4"/>
    <w:multiLevelType w:val="hybridMultilevel"/>
    <w:tmpl w:val="7BE80758"/>
    <w:lvl w:ilvl="0" w:tplc="2A1CF998">
      <w:start w:val="1"/>
      <w:numFmt w:val="bullet"/>
      <w:pStyle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A671819"/>
    <w:multiLevelType w:val="hybridMultilevel"/>
    <w:tmpl w:val="3C68F24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nsid w:val="5E65160F"/>
    <w:multiLevelType w:val="hybridMultilevel"/>
    <w:tmpl w:val="188AD5F0"/>
    <w:lvl w:ilvl="0" w:tplc="CFEE8B38">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B21A83"/>
    <w:multiLevelType w:val="hybridMultilevel"/>
    <w:tmpl w:val="C966CCA8"/>
    <w:lvl w:ilvl="0" w:tplc="B16614C2">
      <w:start w:val="1"/>
      <w:numFmt w:val="bullet"/>
      <w:lvlText w:val=""/>
      <w:lvlJc w:val="left"/>
      <w:pPr>
        <w:ind w:left="720" w:hanging="360"/>
      </w:pPr>
      <w:rPr>
        <w:rFonts w:ascii="Symbol" w:eastAsia="Batang"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8"/>
  </w:num>
  <w:num w:numId="6">
    <w:abstractNumId w:val="3"/>
  </w:num>
  <w:num w:numId="7">
    <w:abstractNumId w:val="10"/>
  </w:num>
  <w:num w:numId="8">
    <w:abstractNumId w:val="2"/>
  </w:num>
  <w:num w:numId="9">
    <w:abstractNumId w:val="4"/>
  </w:num>
  <w:num w:numId="10">
    <w:abstractNumId w:val="5"/>
  </w:num>
  <w:num w:numId="11">
    <w:abstractNumId w:val="5"/>
  </w:num>
  <w:num w:numId="12">
    <w:abstractNumId w:val="5"/>
  </w:num>
  <w:num w:numId="13">
    <w:abstractNumId w:val="5"/>
  </w:num>
  <w:num w:numId="14">
    <w:abstractNumId w:val="5"/>
  </w:num>
  <w:num w:numId="15">
    <w:abstractNumId w:val="7"/>
  </w:num>
  <w:num w:numId="16">
    <w:abstractNumId w:val="9"/>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AC"/>
    <w:rsid w:val="0001278E"/>
    <w:rsid w:val="00025020"/>
    <w:rsid w:val="00027577"/>
    <w:rsid w:val="0002784D"/>
    <w:rsid w:val="000327D4"/>
    <w:rsid w:val="000417E7"/>
    <w:rsid w:val="0004674C"/>
    <w:rsid w:val="00050773"/>
    <w:rsid w:val="00051611"/>
    <w:rsid w:val="00051B1E"/>
    <w:rsid w:val="00054EBF"/>
    <w:rsid w:val="00062F5C"/>
    <w:rsid w:val="00064EE1"/>
    <w:rsid w:val="00067138"/>
    <w:rsid w:val="0006735B"/>
    <w:rsid w:val="00072B5E"/>
    <w:rsid w:val="00073605"/>
    <w:rsid w:val="00077E5D"/>
    <w:rsid w:val="000810AC"/>
    <w:rsid w:val="000814D1"/>
    <w:rsid w:val="0008197F"/>
    <w:rsid w:val="00083676"/>
    <w:rsid w:val="00084C42"/>
    <w:rsid w:val="00085566"/>
    <w:rsid w:val="00092E28"/>
    <w:rsid w:val="000A0BE5"/>
    <w:rsid w:val="000A131F"/>
    <w:rsid w:val="000A1D4C"/>
    <w:rsid w:val="000B5AF5"/>
    <w:rsid w:val="000B79F6"/>
    <w:rsid w:val="000C0A94"/>
    <w:rsid w:val="000C1E44"/>
    <w:rsid w:val="000C27FD"/>
    <w:rsid w:val="000C3FCC"/>
    <w:rsid w:val="000C5705"/>
    <w:rsid w:val="000C5F84"/>
    <w:rsid w:val="000C614D"/>
    <w:rsid w:val="000D0DB6"/>
    <w:rsid w:val="000D19B3"/>
    <w:rsid w:val="000D341C"/>
    <w:rsid w:val="000E025A"/>
    <w:rsid w:val="000E093A"/>
    <w:rsid w:val="000E5A26"/>
    <w:rsid w:val="000E6EC3"/>
    <w:rsid w:val="000F02AA"/>
    <w:rsid w:val="000F3F4E"/>
    <w:rsid w:val="000F5329"/>
    <w:rsid w:val="00102707"/>
    <w:rsid w:val="001062CC"/>
    <w:rsid w:val="00106707"/>
    <w:rsid w:val="00111B04"/>
    <w:rsid w:val="00113DBC"/>
    <w:rsid w:val="00123895"/>
    <w:rsid w:val="001242D1"/>
    <w:rsid w:val="0012431B"/>
    <w:rsid w:val="00130E3B"/>
    <w:rsid w:val="0013163B"/>
    <w:rsid w:val="0013271B"/>
    <w:rsid w:val="00135F4F"/>
    <w:rsid w:val="00137C41"/>
    <w:rsid w:val="0014226D"/>
    <w:rsid w:val="001435A4"/>
    <w:rsid w:val="00146321"/>
    <w:rsid w:val="00151A67"/>
    <w:rsid w:val="00152A6A"/>
    <w:rsid w:val="00155433"/>
    <w:rsid w:val="001577A1"/>
    <w:rsid w:val="001634C0"/>
    <w:rsid w:val="0016552E"/>
    <w:rsid w:val="00166030"/>
    <w:rsid w:val="00171574"/>
    <w:rsid w:val="00176D08"/>
    <w:rsid w:val="00177F41"/>
    <w:rsid w:val="0018179D"/>
    <w:rsid w:val="001821E6"/>
    <w:rsid w:val="001844D8"/>
    <w:rsid w:val="00184E02"/>
    <w:rsid w:val="00185410"/>
    <w:rsid w:val="001A13D1"/>
    <w:rsid w:val="001A2DC4"/>
    <w:rsid w:val="001A5979"/>
    <w:rsid w:val="001B6575"/>
    <w:rsid w:val="001C5EB8"/>
    <w:rsid w:val="001D00E9"/>
    <w:rsid w:val="001D1304"/>
    <w:rsid w:val="001E6249"/>
    <w:rsid w:val="001F18AE"/>
    <w:rsid w:val="001F424A"/>
    <w:rsid w:val="001F5BAF"/>
    <w:rsid w:val="00204050"/>
    <w:rsid w:val="002104DE"/>
    <w:rsid w:val="00212DFF"/>
    <w:rsid w:val="0021349E"/>
    <w:rsid w:val="00222484"/>
    <w:rsid w:val="002305F6"/>
    <w:rsid w:val="00240B21"/>
    <w:rsid w:val="00241FF1"/>
    <w:rsid w:val="002431DF"/>
    <w:rsid w:val="0025188D"/>
    <w:rsid w:val="00253B6E"/>
    <w:rsid w:val="00260743"/>
    <w:rsid w:val="002625CD"/>
    <w:rsid w:val="0026444B"/>
    <w:rsid w:val="00264881"/>
    <w:rsid w:val="00265810"/>
    <w:rsid w:val="0026659E"/>
    <w:rsid w:val="00271768"/>
    <w:rsid w:val="00273ABA"/>
    <w:rsid w:val="002808B6"/>
    <w:rsid w:val="0028147E"/>
    <w:rsid w:val="00283905"/>
    <w:rsid w:val="0028504B"/>
    <w:rsid w:val="0029151C"/>
    <w:rsid w:val="00297161"/>
    <w:rsid w:val="002A052A"/>
    <w:rsid w:val="002B00A3"/>
    <w:rsid w:val="002B208A"/>
    <w:rsid w:val="002B5F47"/>
    <w:rsid w:val="002C2002"/>
    <w:rsid w:val="002C6113"/>
    <w:rsid w:val="002D3771"/>
    <w:rsid w:val="002D43DD"/>
    <w:rsid w:val="002D4AB8"/>
    <w:rsid w:val="002D66FA"/>
    <w:rsid w:val="002D6C23"/>
    <w:rsid w:val="002E0F69"/>
    <w:rsid w:val="002F1600"/>
    <w:rsid w:val="002F1A28"/>
    <w:rsid w:val="002F27A2"/>
    <w:rsid w:val="002F293D"/>
    <w:rsid w:val="002F32D1"/>
    <w:rsid w:val="002F353E"/>
    <w:rsid w:val="002F5027"/>
    <w:rsid w:val="002F5729"/>
    <w:rsid w:val="002F7BF4"/>
    <w:rsid w:val="003004F0"/>
    <w:rsid w:val="003013B3"/>
    <w:rsid w:val="003115B4"/>
    <w:rsid w:val="0031269A"/>
    <w:rsid w:val="00314E34"/>
    <w:rsid w:val="00316EE4"/>
    <w:rsid w:val="00320920"/>
    <w:rsid w:val="0032269D"/>
    <w:rsid w:val="00322D9B"/>
    <w:rsid w:val="00323B7A"/>
    <w:rsid w:val="00324734"/>
    <w:rsid w:val="00344A13"/>
    <w:rsid w:val="0035565F"/>
    <w:rsid w:val="00357358"/>
    <w:rsid w:val="003576F2"/>
    <w:rsid w:val="003867AE"/>
    <w:rsid w:val="00391E21"/>
    <w:rsid w:val="00395256"/>
    <w:rsid w:val="003A22B1"/>
    <w:rsid w:val="003A39EE"/>
    <w:rsid w:val="003A58A4"/>
    <w:rsid w:val="003A6A04"/>
    <w:rsid w:val="003A7631"/>
    <w:rsid w:val="003B6F58"/>
    <w:rsid w:val="003C0EC9"/>
    <w:rsid w:val="003C1EAB"/>
    <w:rsid w:val="003C6B8E"/>
    <w:rsid w:val="003C6EFA"/>
    <w:rsid w:val="003C749E"/>
    <w:rsid w:val="003D5370"/>
    <w:rsid w:val="003D5EEC"/>
    <w:rsid w:val="003D7316"/>
    <w:rsid w:val="003E180F"/>
    <w:rsid w:val="003E21BB"/>
    <w:rsid w:val="003E3943"/>
    <w:rsid w:val="003E4097"/>
    <w:rsid w:val="003E654F"/>
    <w:rsid w:val="003F1407"/>
    <w:rsid w:val="003F1F04"/>
    <w:rsid w:val="003F3EB5"/>
    <w:rsid w:val="003F58C5"/>
    <w:rsid w:val="00403489"/>
    <w:rsid w:val="00403A36"/>
    <w:rsid w:val="00404178"/>
    <w:rsid w:val="00405ED6"/>
    <w:rsid w:val="004129A5"/>
    <w:rsid w:val="00416116"/>
    <w:rsid w:val="00416FF7"/>
    <w:rsid w:val="00417A65"/>
    <w:rsid w:val="004208DE"/>
    <w:rsid w:val="0042269B"/>
    <w:rsid w:val="0042378B"/>
    <w:rsid w:val="00425A2B"/>
    <w:rsid w:val="004331B6"/>
    <w:rsid w:val="00442353"/>
    <w:rsid w:val="00446CDF"/>
    <w:rsid w:val="00450738"/>
    <w:rsid w:val="00454BFA"/>
    <w:rsid w:val="0047672D"/>
    <w:rsid w:val="0048598B"/>
    <w:rsid w:val="0048603E"/>
    <w:rsid w:val="00487581"/>
    <w:rsid w:val="00491725"/>
    <w:rsid w:val="00492A1E"/>
    <w:rsid w:val="004A02A4"/>
    <w:rsid w:val="004A620E"/>
    <w:rsid w:val="004A7E4E"/>
    <w:rsid w:val="004B2419"/>
    <w:rsid w:val="004C36A6"/>
    <w:rsid w:val="004C3844"/>
    <w:rsid w:val="004C40DA"/>
    <w:rsid w:val="004C742B"/>
    <w:rsid w:val="004D46B5"/>
    <w:rsid w:val="004D4BE1"/>
    <w:rsid w:val="004D60C3"/>
    <w:rsid w:val="004D66A7"/>
    <w:rsid w:val="004D7D68"/>
    <w:rsid w:val="004E2367"/>
    <w:rsid w:val="004E42BE"/>
    <w:rsid w:val="004E6AC1"/>
    <w:rsid w:val="004F07F2"/>
    <w:rsid w:val="004F1943"/>
    <w:rsid w:val="00505408"/>
    <w:rsid w:val="005059B0"/>
    <w:rsid w:val="005070EC"/>
    <w:rsid w:val="0051178F"/>
    <w:rsid w:val="00512CD7"/>
    <w:rsid w:val="00513E44"/>
    <w:rsid w:val="00514379"/>
    <w:rsid w:val="005150D4"/>
    <w:rsid w:val="00522816"/>
    <w:rsid w:val="0052306B"/>
    <w:rsid w:val="0052321D"/>
    <w:rsid w:val="00524099"/>
    <w:rsid w:val="005251F6"/>
    <w:rsid w:val="00526899"/>
    <w:rsid w:val="00530A94"/>
    <w:rsid w:val="005335CB"/>
    <w:rsid w:val="00533C5D"/>
    <w:rsid w:val="00534E09"/>
    <w:rsid w:val="00535CA5"/>
    <w:rsid w:val="005364D9"/>
    <w:rsid w:val="00536BBB"/>
    <w:rsid w:val="0054264D"/>
    <w:rsid w:val="0054658D"/>
    <w:rsid w:val="0055000F"/>
    <w:rsid w:val="005542E6"/>
    <w:rsid w:val="005575B0"/>
    <w:rsid w:val="00557CAD"/>
    <w:rsid w:val="00560207"/>
    <w:rsid w:val="00561CFD"/>
    <w:rsid w:val="00565643"/>
    <w:rsid w:val="0056764C"/>
    <w:rsid w:val="00567E51"/>
    <w:rsid w:val="0057043C"/>
    <w:rsid w:val="00570FB3"/>
    <w:rsid w:val="00575574"/>
    <w:rsid w:val="005776E8"/>
    <w:rsid w:val="005776F8"/>
    <w:rsid w:val="005801EA"/>
    <w:rsid w:val="00584114"/>
    <w:rsid w:val="00584ECA"/>
    <w:rsid w:val="00585EC3"/>
    <w:rsid w:val="00590EF1"/>
    <w:rsid w:val="00591686"/>
    <w:rsid w:val="00591944"/>
    <w:rsid w:val="00595923"/>
    <w:rsid w:val="005A1ED8"/>
    <w:rsid w:val="005A37CD"/>
    <w:rsid w:val="005A3C1A"/>
    <w:rsid w:val="005B0E9D"/>
    <w:rsid w:val="005B73B3"/>
    <w:rsid w:val="005C0899"/>
    <w:rsid w:val="005C176B"/>
    <w:rsid w:val="005C3062"/>
    <w:rsid w:val="005C506C"/>
    <w:rsid w:val="005D59CD"/>
    <w:rsid w:val="005E0090"/>
    <w:rsid w:val="005E3756"/>
    <w:rsid w:val="005E4845"/>
    <w:rsid w:val="005E52BC"/>
    <w:rsid w:val="005F2AED"/>
    <w:rsid w:val="005F4663"/>
    <w:rsid w:val="005F5E29"/>
    <w:rsid w:val="0060175E"/>
    <w:rsid w:val="006028B6"/>
    <w:rsid w:val="0060359F"/>
    <w:rsid w:val="00604DDA"/>
    <w:rsid w:val="0060622C"/>
    <w:rsid w:val="00612412"/>
    <w:rsid w:val="006134AF"/>
    <w:rsid w:val="0061376C"/>
    <w:rsid w:val="006156E4"/>
    <w:rsid w:val="006169E5"/>
    <w:rsid w:val="00620314"/>
    <w:rsid w:val="006214F4"/>
    <w:rsid w:val="0062245F"/>
    <w:rsid w:val="006238C6"/>
    <w:rsid w:val="0062571B"/>
    <w:rsid w:val="00630365"/>
    <w:rsid w:val="00632637"/>
    <w:rsid w:val="00633CD3"/>
    <w:rsid w:val="00634B22"/>
    <w:rsid w:val="00634F9E"/>
    <w:rsid w:val="0063537E"/>
    <w:rsid w:val="00635D32"/>
    <w:rsid w:val="00643A09"/>
    <w:rsid w:val="00645CF7"/>
    <w:rsid w:val="006505A6"/>
    <w:rsid w:val="00653E11"/>
    <w:rsid w:val="00660344"/>
    <w:rsid w:val="00666525"/>
    <w:rsid w:val="00667569"/>
    <w:rsid w:val="0067589B"/>
    <w:rsid w:val="00676DED"/>
    <w:rsid w:val="00683B1A"/>
    <w:rsid w:val="00683E15"/>
    <w:rsid w:val="0069561E"/>
    <w:rsid w:val="006974E9"/>
    <w:rsid w:val="006A00FF"/>
    <w:rsid w:val="006A07B1"/>
    <w:rsid w:val="006A0F4F"/>
    <w:rsid w:val="006A36D4"/>
    <w:rsid w:val="006B4287"/>
    <w:rsid w:val="006B60B3"/>
    <w:rsid w:val="006B679D"/>
    <w:rsid w:val="006C53B5"/>
    <w:rsid w:val="006C66D1"/>
    <w:rsid w:val="006D28EE"/>
    <w:rsid w:val="006D5FDC"/>
    <w:rsid w:val="006D69B1"/>
    <w:rsid w:val="006E0BFF"/>
    <w:rsid w:val="006E1DE4"/>
    <w:rsid w:val="006E4342"/>
    <w:rsid w:val="006E4641"/>
    <w:rsid w:val="006F0211"/>
    <w:rsid w:val="006F0923"/>
    <w:rsid w:val="006F0F54"/>
    <w:rsid w:val="006F66AD"/>
    <w:rsid w:val="006F6E59"/>
    <w:rsid w:val="006F704F"/>
    <w:rsid w:val="006F7E9D"/>
    <w:rsid w:val="00703283"/>
    <w:rsid w:val="007065A2"/>
    <w:rsid w:val="007120CF"/>
    <w:rsid w:val="007127F7"/>
    <w:rsid w:val="007132D2"/>
    <w:rsid w:val="00713DD5"/>
    <w:rsid w:val="007163BA"/>
    <w:rsid w:val="00720058"/>
    <w:rsid w:val="00730000"/>
    <w:rsid w:val="007301B0"/>
    <w:rsid w:val="0073106B"/>
    <w:rsid w:val="00733DB0"/>
    <w:rsid w:val="00735BB1"/>
    <w:rsid w:val="00741FE9"/>
    <w:rsid w:val="0074226B"/>
    <w:rsid w:val="00742CC2"/>
    <w:rsid w:val="007447A4"/>
    <w:rsid w:val="00746E80"/>
    <w:rsid w:val="00746FE6"/>
    <w:rsid w:val="00750CCC"/>
    <w:rsid w:val="007534E3"/>
    <w:rsid w:val="00753B8C"/>
    <w:rsid w:val="007547D6"/>
    <w:rsid w:val="0075641D"/>
    <w:rsid w:val="007609CA"/>
    <w:rsid w:val="00762A54"/>
    <w:rsid w:val="007667B7"/>
    <w:rsid w:val="007677C4"/>
    <w:rsid w:val="00772F65"/>
    <w:rsid w:val="0077301B"/>
    <w:rsid w:val="00774552"/>
    <w:rsid w:val="00777968"/>
    <w:rsid w:val="00783E54"/>
    <w:rsid w:val="007918E5"/>
    <w:rsid w:val="00795D0A"/>
    <w:rsid w:val="007B2CFC"/>
    <w:rsid w:val="007B69EF"/>
    <w:rsid w:val="007C3715"/>
    <w:rsid w:val="007C47A9"/>
    <w:rsid w:val="007C4F73"/>
    <w:rsid w:val="007C68DF"/>
    <w:rsid w:val="007D428B"/>
    <w:rsid w:val="007D4B70"/>
    <w:rsid w:val="007D61EB"/>
    <w:rsid w:val="007D6770"/>
    <w:rsid w:val="007D7983"/>
    <w:rsid w:val="007E11AE"/>
    <w:rsid w:val="007E6C92"/>
    <w:rsid w:val="007E7FFA"/>
    <w:rsid w:val="007F02E2"/>
    <w:rsid w:val="007F407D"/>
    <w:rsid w:val="007F61C1"/>
    <w:rsid w:val="007F6FDE"/>
    <w:rsid w:val="007F7A01"/>
    <w:rsid w:val="00801DA0"/>
    <w:rsid w:val="008072DC"/>
    <w:rsid w:val="00811379"/>
    <w:rsid w:val="008122FE"/>
    <w:rsid w:val="00814376"/>
    <w:rsid w:val="00814C71"/>
    <w:rsid w:val="00814F55"/>
    <w:rsid w:val="00816A33"/>
    <w:rsid w:val="00823583"/>
    <w:rsid w:val="008262BE"/>
    <w:rsid w:val="00826569"/>
    <w:rsid w:val="00827F26"/>
    <w:rsid w:val="00831224"/>
    <w:rsid w:val="00835295"/>
    <w:rsid w:val="008379C6"/>
    <w:rsid w:val="008402AC"/>
    <w:rsid w:val="008405E6"/>
    <w:rsid w:val="00844098"/>
    <w:rsid w:val="0085156B"/>
    <w:rsid w:val="00854065"/>
    <w:rsid w:val="00854DC6"/>
    <w:rsid w:val="0086034F"/>
    <w:rsid w:val="00862934"/>
    <w:rsid w:val="00863147"/>
    <w:rsid w:val="0086594D"/>
    <w:rsid w:val="0086721C"/>
    <w:rsid w:val="00872D88"/>
    <w:rsid w:val="00876022"/>
    <w:rsid w:val="0087729A"/>
    <w:rsid w:val="00880494"/>
    <w:rsid w:val="00891C7B"/>
    <w:rsid w:val="0089235C"/>
    <w:rsid w:val="0089626E"/>
    <w:rsid w:val="008A17F1"/>
    <w:rsid w:val="008A1800"/>
    <w:rsid w:val="008A322D"/>
    <w:rsid w:val="008A4BDA"/>
    <w:rsid w:val="008A6E5F"/>
    <w:rsid w:val="008B023E"/>
    <w:rsid w:val="008B057E"/>
    <w:rsid w:val="008B388C"/>
    <w:rsid w:val="008B75EC"/>
    <w:rsid w:val="008C11FC"/>
    <w:rsid w:val="008C25D3"/>
    <w:rsid w:val="008C47C5"/>
    <w:rsid w:val="008C7037"/>
    <w:rsid w:val="008D6EC0"/>
    <w:rsid w:val="008E0991"/>
    <w:rsid w:val="008E3230"/>
    <w:rsid w:val="008E7DCC"/>
    <w:rsid w:val="008F1260"/>
    <w:rsid w:val="008F1520"/>
    <w:rsid w:val="008F1DA2"/>
    <w:rsid w:val="008F2DF7"/>
    <w:rsid w:val="008F53BC"/>
    <w:rsid w:val="008F6865"/>
    <w:rsid w:val="008F68C3"/>
    <w:rsid w:val="00900F70"/>
    <w:rsid w:val="009046DB"/>
    <w:rsid w:val="00905561"/>
    <w:rsid w:val="00907047"/>
    <w:rsid w:val="0091208C"/>
    <w:rsid w:val="0091307D"/>
    <w:rsid w:val="009147B4"/>
    <w:rsid w:val="00917CF7"/>
    <w:rsid w:val="00922910"/>
    <w:rsid w:val="0092550A"/>
    <w:rsid w:val="009277BB"/>
    <w:rsid w:val="00927DDA"/>
    <w:rsid w:val="0093363E"/>
    <w:rsid w:val="00935D04"/>
    <w:rsid w:val="00936C93"/>
    <w:rsid w:val="009418C6"/>
    <w:rsid w:val="00941E66"/>
    <w:rsid w:val="009422B6"/>
    <w:rsid w:val="009438D0"/>
    <w:rsid w:val="00943C68"/>
    <w:rsid w:val="00953056"/>
    <w:rsid w:val="00953498"/>
    <w:rsid w:val="00954135"/>
    <w:rsid w:val="00960972"/>
    <w:rsid w:val="009630EE"/>
    <w:rsid w:val="00970D20"/>
    <w:rsid w:val="00971650"/>
    <w:rsid w:val="00971BDD"/>
    <w:rsid w:val="00974DCF"/>
    <w:rsid w:val="00976B13"/>
    <w:rsid w:val="0097752E"/>
    <w:rsid w:val="00981F3D"/>
    <w:rsid w:val="00987294"/>
    <w:rsid w:val="009923BD"/>
    <w:rsid w:val="00997923"/>
    <w:rsid w:val="009A245D"/>
    <w:rsid w:val="009A6FDB"/>
    <w:rsid w:val="009B1B68"/>
    <w:rsid w:val="009B2764"/>
    <w:rsid w:val="009B6251"/>
    <w:rsid w:val="009C6AE1"/>
    <w:rsid w:val="009C6E49"/>
    <w:rsid w:val="009D1060"/>
    <w:rsid w:val="009D1CE9"/>
    <w:rsid w:val="009D20D4"/>
    <w:rsid w:val="009D22E6"/>
    <w:rsid w:val="009D2CFD"/>
    <w:rsid w:val="009D5190"/>
    <w:rsid w:val="009D5678"/>
    <w:rsid w:val="009E748F"/>
    <w:rsid w:val="009F32D1"/>
    <w:rsid w:val="009F45C3"/>
    <w:rsid w:val="009F5673"/>
    <w:rsid w:val="00A121E3"/>
    <w:rsid w:val="00A13B82"/>
    <w:rsid w:val="00A2045F"/>
    <w:rsid w:val="00A214D5"/>
    <w:rsid w:val="00A216E1"/>
    <w:rsid w:val="00A2203C"/>
    <w:rsid w:val="00A22148"/>
    <w:rsid w:val="00A2576C"/>
    <w:rsid w:val="00A34D3F"/>
    <w:rsid w:val="00A3752B"/>
    <w:rsid w:val="00A5040D"/>
    <w:rsid w:val="00A51FDD"/>
    <w:rsid w:val="00A52A53"/>
    <w:rsid w:val="00A56927"/>
    <w:rsid w:val="00A61DA8"/>
    <w:rsid w:val="00A62BE4"/>
    <w:rsid w:val="00A64BBD"/>
    <w:rsid w:val="00A65873"/>
    <w:rsid w:val="00A66062"/>
    <w:rsid w:val="00A6708A"/>
    <w:rsid w:val="00A83064"/>
    <w:rsid w:val="00A837BB"/>
    <w:rsid w:val="00A8480A"/>
    <w:rsid w:val="00A85A8D"/>
    <w:rsid w:val="00A8616D"/>
    <w:rsid w:val="00A92F72"/>
    <w:rsid w:val="00AA079A"/>
    <w:rsid w:val="00AA0F39"/>
    <w:rsid w:val="00AB6F33"/>
    <w:rsid w:val="00AB7D7C"/>
    <w:rsid w:val="00AC36EC"/>
    <w:rsid w:val="00AC3D71"/>
    <w:rsid w:val="00AD4A77"/>
    <w:rsid w:val="00AD5D2A"/>
    <w:rsid w:val="00AD6281"/>
    <w:rsid w:val="00AE3615"/>
    <w:rsid w:val="00AE743C"/>
    <w:rsid w:val="00AF2244"/>
    <w:rsid w:val="00AF2BEB"/>
    <w:rsid w:val="00AF2EAE"/>
    <w:rsid w:val="00AF56D7"/>
    <w:rsid w:val="00AF5800"/>
    <w:rsid w:val="00B0569C"/>
    <w:rsid w:val="00B0575D"/>
    <w:rsid w:val="00B10A7B"/>
    <w:rsid w:val="00B12101"/>
    <w:rsid w:val="00B15C9C"/>
    <w:rsid w:val="00B16182"/>
    <w:rsid w:val="00B2028B"/>
    <w:rsid w:val="00B2225F"/>
    <w:rsid w:val="00B22B0E"/>
    <w:rsid w:val="00B2544F"/>
    <w:rsid w:val="00B30A3B"/>
    <w:rsid w:val="00B30C27"/>
    <w:rsid w:val="00B326BB"/>
    <w:rsid w:val="00B34733"/>
    <w:rsid w:val="00B42934"/>
    <w:rsid w:val="00B429D2"/>
    <w:rsid w:val="00B45C56"/>
    <w:rsid w:val="00B47256"/>
    <w:rsid w:val="00B52030"/>
    <w:rsid w:val="00B53D7C"/>
    <w:rsid w:val="00B5646C"/>
    <w:rsid w:val="00B6178C"/>
    <w:rsid w:val="00B6327C"/>
    <w:rsid w:val="00B82AA7"/>
    <w:rsid w:val="00B82E7E"/>
    <w:rsid w:val="00B836E7"/>
    <w:rsid w:val="00B84F68"/>
    <w:rsid w:val="00B87B4A"/>
    <w:rsid w:val="00B955A5"/>
    <w:rsid w:val="00B97CBD"/>
    <w:rsid w:val="00BA0539"/>
    <w:rsid w:val="00BB666D"/>
    <w:rsid w:val="00BB6F26"/>
    <w:rsid w:val="00BB7ACE"/>
    <w:rsid w:val="00BC0386"/>
    <w:rsid w:val="00BC23C8"/>
    <w:rsid w:val="00BC3668"/>
    <w:rsid w:val="00BC6BAE"/>
    <w:rsid w:val="00BC6EED"/>
    <w:rsid w:val="00BC74CE"/>
    <w:rsid w:val="00BD02BD"/>
    <w:rsid w:val="00BD0700"/>
    <w:rsid w:val="00BD0C43"/>
    <w:rsid w:val="00BD141E"/>
    <w:rsid w:val="00BD1C13"/>
    <w:rsid w:val="00BD1FB2"/>
    <w:rsid w:val="00BD3982"/>
    <w:rsid w:val="00BD4050"/>
    <w:rsid w:val="00BD43D9"/>
    <w:rsid w:val="00BD47AE"/>
    <w:rsid w:val="00BD5856"/>
    <w:rsid w:val="00BE1349"/>
    <w:rsid w:val="00BE6978"/>
    <w:rsid w:val="00BF121C"/>
    <w:rsid w:val="00BF47BD"/>
    <w:rsid w:val="00BF6255"/>
    <w:rsid w:val="00C02BFD"/>
    <w:rsid w:val="00C041E7"/>
    <w:rsid w:val="00C045BE"/>
    <w:rsid w:val="00C04CE7"/>
    <w:rsid w:val="00C12A64"/>
    <w:rsid w:val="00C1423A"/>
    <w:rsid w:val="00C142FE"/>
    <w:rsid w:val="00C20023"/>
    <w:rsid w:val="00C21FE6"/>
    <w:rsid w:val="00C31A69"/>
    <w:rsid w:val="00C33C25"/>
    <w:rsid w:val="00C34AB8"/>
    <w:rsid w:val="00C469E1"/>
    <w:rsid w:val="00C5631C"/>
    <w:rsid w:val="00C56A45"/>
    <w:rsid w:val="00C60096"/>
    <w:rsid w:val="00C63D5A"/>
    <w:rsid w:val="00C710C1"/>
    <w:rsid w:val="00C760DC"/>
    <w:rsid w:val="00C769A2"/>
    <w:rsid w:val="00C77A78"/>
    <w:rsid w:val="00C80587"/>
    <w:rsid w:val="00C856BE"/>
    <w:rsid w:val="00C861C8"/>
    <w:rsid w:val="00C9033E"/>
    <w:rsid w:val="00C95122"/>
    <w:rsid w:val="00CA07F4"/>
    <w:rsid w:val="00CA09A3"/>
    <w:rsid w:val="00CA4AC0"/>
    <w:rsid w:val="00CA6CA4"/>
    <w:rsid w:val="00CB0BDB"/>
    <w:rsid w:val="00CB1567"/>
    <w:rsid w:val="00CB57A2"/>
    <w:rsid w:val="00CB6AF5"/>
    <w:rsid w:val="00CC1ECE"/>
    <w:rsid w:val="00CC6B81"/>
    <w:rsid w:val="00CC7661"/>
    <w:rsid w:val="00CD1D77"/>
    <w:rsid w:val="00CD63E6"/>
    <w:rsid w:val="00CD79E3"/>
    <w:rsid w:val="00CE0341"/>
    <w:rsid w:val="00CE2AB4"/>
    <w:rsid w:val="00CE5506"/>
    <w:rsid w:val="00CF0C55"/>
    <w:rsid w:val="00CF3F2C"/>
    <w:rsid w:val="00CF511E"/>
    <w:rsid w:val="00D0246C"/>
    <w:rsid w:val="00D077DB"/>
    <w:rsid w:val="00D12784"/>
    <w:rsid w:val="00D1654C"/>
    <w:rsid w:val="00D1707C"/>
    <w:rsid w:val="00D240F2"/>
    <w:rsid w:val="00D37239"/>
    <w:rsid w:val="00D401A7"/>
    <w:rsid w:val="00D40788"/>
    <w:rsid w:val="00D434AD"/>
    <w:rsid w:val="00D47FE4"/>
    <w:rsid w:val="00D51F72"/>
    <w:rsid w:val="00D52FE9"/>
    <w:rsid w:val="00D536BA"/>
    <w:rsid w:val="00D5523D"/>
    <w:rsid w:val="00D63198"/>
    <w:rsid w:val="00D6407A"/>
    <w:rsid w:val="00D64C21"/>
    <w:rsid w:val="00D64E9F"/>
    <w:rsid w:val="00D80BE5"/>
    <w:rsid w:val="00D80D48"/>
    <w:rsid w:val="00D81A72"/>
    <w:rsid w:val="00D84356"/>
    <w:rsid w:val="00D87077"/>
    <w:rsid w:val="00D96DB9"/>
    <w:rsid w:val="00DA3DC9"/>
    <w:rsid w:val="00DA7094"/>
    <w:rsid w:val="00DC6780"/>
    <w:rsid w:val="00DC6E50"/>
    <w:rsid w:val="00DD5768"/>
    <w:rsid w:val="00DD6C7A"/>
    <w:rsid w:val="00DE019F"/>
    <w:rsid w:val="00DE0646"/>
    <w:rsid w:val="00DE064E"/>
    <w:rsid w:val="00DE0B43"/>
    <w:rsid w:val="00DE3A0B"/>
    <w:rsid w:val="00DE6A0F"/>
    <w:rsid w:val="00DE711F"/>
    <w:rsid w:val="00DF4551"/>
    <w:rsid w:val="00DF4CE0"/>
    <w:rsid w:val="00DF67C9"/>
    <w:rsid w:val="00DF71CD"/>
    <w:rsid w:val="00E00BAD"/>
    <w:rsid w:val="00E018BB"/>
    <w:rsid w:val="00E02B2D"/>
    <w:rsid w:val="00E03905"/>
    <w:rsid w:val="00E05299"/>
    <w:rsid w:val="00E10243"/>
    <w:rsid w:val="00E1030E"/>
    <w:rsid w:val="00E13BC8"/>
    <w:rsid w:val="00E26ACF"/>
    <w:rsid w:val="00E26F51"/>
    <w:rsid w:val="00E30BDB"/>
    <w:rsid w:val="00E37459"/>
    <w:rsid w:val="00E4790C"/>
    <w:rsid w:val="00E513BC"/>
    <w:rsid w:val="00E518A5"/>
    <w:rsid w:val="00E53464"/>
    <w:rsid w:val="00E55D0C"/>
    <w:rsid w:val="00E57870"/>
    <w:rsid w:val="00E57ED2"/>
    <w:rsid w:val="00E6441C"/>
    <w:rsid w:val="00E74407"/>
    <w:rsid w:val="00E768C8"/>
    <w:rsid w:val="00E86F85"/>
    <w:rsid w:val="00E873EF"/>
    <w:rsid w:val="00E91673"/>
    <w:rsid w:val="00E93CC1"/>
    <w:rsid w:val="00E94877"/>
    <w:rsid w:val="00E96CB6"/>
    <w:rsid w:val="00EA0067"/>
    <w:rsid w:val="00EA0BB2"/>
    <w:rsid w:val="00EA6F56"/>
    <w:rsid w:val="00EB2685"/>
    <w:rsid w:val="00EB2B20"/>
    <w:rsid w:val="00EC1921"/>
    <w:rsid w:val="00EC3550"/>
    <w:rsid w:val="00ED4B9C"/>
    <w:rsid w:val="00ED55A2"/>
    <w:rsid w:val="00EE27F4"/>
    <w:rsid w:val="00EE6BEE"/>
    <w:rsid w:val="00EF2FE4"/>
    <w:rsid w:val="00EF3C68"/>
    <w:rsid w:val="00EF6BEB"/>
    <w:rsid w:val="00EF6D54"/>
    <w:rsid w:val="00F00D08"/>
    <w:rsid w:val="00F03C67"/>
    <w:rsid w:val="00F07B8D"/>
    <w:rsid w:val="00F162B7"/>
    <w:rsid w:val="00F20946"/>
    <w:rsid w:val="00F225EE"/>
    <w:rsid w:val="00F25BEB"/>
    <w:rsid w:val="00F25C9E"/>
    <w:rsid w:val="00F27182"/>
    <w:rsid w:val="00F27FB9"/>
    <w:rsid w:val="00F30161"/>
    <w:rsid w:val="00F323A7"/>
    <w:rsid w:val="00F34974"/>
    <w:rsid w:val="00F34EF0"/>
    <w:rsid w:val="00F35A60"/>
    <w:rsid w:val="00F42D5D"/>
    <w:rsid w:val="00F43B75"/>
    <w:rsid w:val="00F459A1"/>
    <w:rsid w:val="00F55AB9"/>
    <w:rsid w:val="00F56437"/>
    <w:rsid w:val="00F65787"/>
    <w:rsid w:val="00F6794C"/>
    <w:rsid w:val="00F72E6B"/>
    <w:rsid w:val="00F82E81"/>
    <w:rsid w:val="00F849F7"/>
    <w:rsid w:val="00F85852"/>
    <w:rsid w:val="00F900BD"/>
    <w:rsid w:val="00F903C7"/>
    <w:rsid w:val="00F92A82"/>
    <w:rsid w:val="00FA1788"/>
    <w:rsid w:val="00FA5AD9"/>
    <w:rsid w:val="00FB1742"/>
    <w:rsid w:val="00FB2FA7"/>
    <w:rsid w:val="00FC0A8C"/>
    <w:rsid w:val="00FC1FE8"/>
    <w:rsid w:val="00FC32FF"/>
    <w:rsid w:val="00FC5848"/>
    <w:rsid w:val="00FD03F3"/>
    <w:rsid w:val="00FD3665"/>
    <w:rsid w:val="00FD470C"/>
    <w:rsid w:val="00FD504A"/>
    <w:rsid w:val="00FD54AE"/>
    <w:rsid w:val="00FD59CA"/>
    <w:rsid w:val="00FD786F"/>
    <w:rsid w:val="00FE09AB"/>
    <w:rsid w:val="00FE32C4"/>
    <w:rsid w:val="00FE40BE"/>
    <w:rsid w:val="00FE43C1"/>
    <w:rsid w:val="00FE4F10"/>
    <w:rsid w:val="00FE71F5"/>
    <w:rsid w:val="00FF3C4F"/>
    <w:rsid w:val="00FF3DB8"/>
    <w:rsid w:val="00FF5367"/>
    <w:rsid w:val="00FF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d64be,#ccecff,#c3b9af"/>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10AC"/>
    <w:rPr>
      <w:rFonts w:ascii="Arial" w:eastAsia="Batang"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10A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Heading">
    <w:name w:val="No 1. Heading"/>
    <w:basedOn w:val="Normal"/>
    <w:autoRedefine/>
    <w:rsid w:val="008D6EC0"/>
    <w:pPr>
      <w:pBdr>
        <w:bottom w:val="single" w:sz="18" w:space="1" w:color="E36C0A" w:themeColor="accent6" w:themeShade="BF"/>
      </w:pBdr>
      <w:tabs>
        <w:tab w:val="left" w:pos="851"/>
      </w:tabs>
      <w:ind w:left="851" w:hanging="851"/>
    </w:pPr>
    <w:rPr>
      <w:rFonts w:cs="Arial"/>
      <w:b/>
      <w:color w:val="E36C0A" w:themeColor="accent6" w:themeShade="BF"/>
      <w:sz w:val="40"/>
      <w:szCs w:val="40"/>
    </w:rPr>
  </w:style>
  <w:style w:type="paragraph" w:customStyle="1" w:styleId="MobileLocationunderbranch">
    <w:name w:val="Mobile Location under branch"/>
    <w:basedOn w:val="Normal"/>
    <w:rsid w:val="000810AC"/>
    <w:pPr>
      <w:numPr>
        <w:numId w:val="1"/>
      </w:numPr>
    </w:pPr>
  </w:style>
  <w:style w:type="paragraph" w:customStyle="1" w:styleId="BoxHeading">
    <w:name w:val="Box Heading"/>
    <w:basedOn w:val="No1Heading"/>
    <w:rsid w:val="000810AC"/>
    <w:pPr>
      <w:pBdr>
        <w:bottom w:val="none" w:sz="0" w:space="0" w:color="auto"/>
      </w:pBdr>
    </w:pPr>
  </w:style>
  <w:style w:type="paragraph" w:customStyle="1" w:styleId="Bullet">
    <w:name w:val="Bullet"/>
    <w:basedOn w:val="Normal"/>
    <w:autoRedefine/>
    <w:rsid w:val="00FD59CA"/>
    <w:pPr>
      <w:numPr>
        <w:numId w:val="3"/>
      </w:numPr>
      <w:spacing w:before="60" w:after="60"/>
      <w:ind w:left="777" w:hanging="357"/>
      <w:jc w:val="both"/>
    </w:pPr>
    <w:rPr>
      <w:sz w:val="20"/>
    </w:rPr>
  </w:style>
  <w:style w:type="paragraph" w:styleId="Header">
    <w:name w:val="header"/>
    <w:basedOn w:val="Normal"/>
    <w:rsid w:val="000810AC"/>
    <w:pPr>
      <w:tabs>
        <w:tab w:val="center" w:pos="4153"/>
        <w:tab w:val="right" w:pos="8306"/>
      </w:tabs>
    </w:pPr>
  </w:style>
  <w:style w:type="paragraph" w:styleId="Footer">
    <w:name w:val="footer"/>
    <w:basedOn w:val="Normal"/>
    <w:rsid w:val="000810AC"/>
    <w:pPr>
      <w:tabs>
        <w:tab w:val="center" w:pos="4153"/>
        <w:tab w:val="right" w:pos="8306"/>
      </w:tabs>
    </w:pPr>
  </w:style>
  <w:style w:type="character" w:styleId="PageNumber">
    <w:name w:val="page number"/>
    <w:basedOn w:val="DefaultParagraphFont"/>
    <w:rsid w:val="000810AC"/>
  </w:style>
  <w:style w:type="character" w:styleId="Hyperlink">
    <w:name w:val="Hyperlink"/>
    <w:basedOn w:val="DefaultParagraphFont"/>
    <w:rsid w:val="000810AC"/>
    <w:rPr>
      <w:color w:val="0000FF"/>
      <w:u w:val="single"/>
    </w:rPr>
  </w:style>
  <w:style w:type="paragraph" w:customStyle="1" w:styleId="StyleNo1HeadingBottomSinglesolidlineSeaGreen225">
    <w:name w:val="Style No 1. Heading + Bottom: (Single solid line Sea Green  2.25 ..."/>
    <w:basedOn w:val="No1Heading"/>
    <w:rsid w:val="000810AC"/>
    <w:pPr>
      <w:pBdr>
        <w:bottom w:val="single" w:sz="18" w:space="1" w:color="339966"/>
      </w:pBdr>
    </w:pPr>
    <w:rPr>
      <w:rFonts w:eastAsia="Times New Roman"/>
      <w:bCs/>
      <w:szCs w:val="20"/>
    </w:rPr>
  </w:style>
  <w:style w:type="paragraph" w:customStyle="1" w:styleId="StyleStyleNo1HeadingBottomSinglesolidlineSeaGreen2">
    <w:name w:val="Style Style No 1. Heading + Bottom: (Single solid line Sea Green  2..."/>
    <w:basedOn w:val="StyleNo1HeadingBottomSinglesolidlineSeaGreen225"/>
    <w:autoRedefine/>
    <w:rsid w:val="003E21BB"/>
    <w:pPr>
      <w:pBdr>
        <w:bottom w:val="none" w:sz="0" w:space="0" w:color="auto"/>
      </w:pBdr>
    </w:pPr>
    <w:rPr>
      <w:szCs w:val="48"/>
    </w:rPr>
  </w:style>
  <w:style w:type="character" w:customStyle="1" w:styleId="StyleBoldSeaGreen">
    <w:name w:val="Style Bold Sea Green"/>
    <w:basedOn w:val="DefaultParagraphFont"/>
    <w:rsid w:val="000810AC"/>
    <w:rPr>
      <w:b/>
      <w:bCs/>
      <w:color w:val="000080"/>
    </w:rPr>
  </w:style>
  <w:style w:type="paragraph" w:styleId="BodyTextIndent">
    <w:name w:val="Body Text Indent"/>
    <w:basedOn w:val="Normal"/>
    <w:rsid w:val="000810AC"/>
    <w:pPr>
      <w:ind w:left="720" w:hanging="720"/>
      <w:jc w:val="both"/>
    </w:pPr>
    <w:rPr>
      <w:rFonts w:ascii="Times New Roman" w:eastAsia="Times New Roman" w:hAnsi="Times New Roman"/>
      <w:sz w:val="24"/>
      <w:szCs w:val="20"/>
    </w:rPr>
  </w:style>
  <w:style w:type="paragraph" w:styleId="ListBullet">
    <w:name w:val="List Bullet"/>
    <w:basedOn w:val="Normal"/>
    <w:rsid w:val="000810AC"/>
    <w:pPr>
      <w:numPr>
        <w:numId w:val="4"/>
      </w:numPr>
    </w:pPr>
  </w:style>
  <w:style w:type="paragraph" w:customStyle="1" w:styleId="xl24">
    <w:name w:val="xl24"/>
    <w:basedOn w:val="Normal"/>
    <w:rsid w:val="00A2576C"/>
    <w:pPr>
      <w:spacing w:before="100" w:beforeAutospacing="1" w:after="100" w:afterAutospacing="1"/>
      <w:jc w:val="center"/>
    </w:pPr>
    <w:rPr>
      <w:rFonts w:eastAsia="Times New Roman" w:cs="Arial"/>
      <w:b/>
      <w:bCs/>
      <w:sz w:val="24"/>
    </w:rPr>
  </w:style>
  <w:style w:type="paragraph" w:styleId="BalloonText">
    <w:name w:val="Balloon Text"/>
    <w:basedOn w:val="Normal"/>
    <w:link w:val="BalloonTextChar"/>
    <w:rsid w:val="00111B04"/>
    <w:rPr>
      <w:rFonts w:ascii="Tahoma" w:hAnsi="Tahoma" w:cs="Tahoma"/>
      <w:sz w:val="16"/>
      <w:szCs w:val="16"/>
    </w:rPr>
  </w:style>
  <w:style w:type="character" w:customStyle="1" w:styleId="BalloonTextChar">
    <w:name w:val="Balloon Text Char"/>
    <w:basedOn w:val="DefaultParagraphFont"/>
    <w:link w:val="BalloonText"/>
    <w:rsid w:val="00111B04"/>
    <w:rPr>
      <w:rFonts w:ascii="Tahoma" w:eastAsia="Batang" w:hAnsi="Tahoma" w:cs="Tahoma"/>
      <w:sz w:val="16"/>
      <w:szCs w:val="16"/>
    </w:rPr>
  </w:style>
  <w:style w:type="paragraph" w:styleId="ListParagraph">
    <w:name w:val="List Paragraph"/>
    <w:basedOn w:val="Normal"/>
    <w:qFormat/>
    <w:rsid w:val="00C041E7"/>
    <w:pPr>
      <w:ind w:left="720"/>
      <w:contextualSpacing/>
    </w:pPr>
  </w:style>
  <w:style w:type="paragraph" w:customStyle="1" w:styleId="DTPLIbodycopy">
    <w:name w:val="DTPLI body copy"/>
    <w:basedOn w:val="Normal"/>
    <w:qFormat/>
    <w:rsid w:val="00976B13"/>
    <w:pPr>
      <w:spacing w:after="120"/>
    </w:pPr>
    <w:rPr>
      <w:rFonts w:ascii="Tahoma" w:eastAsia="Times New Roman" w:hAnsi="Tahoma" w:cs="Arial"/>
      <w:sz w:val="20"/>
      <w:szCs w:val="20"/>
    </w:rPr>
  </w:style>
  <w:style w:type="paragraph" w:styleId="Revision">
    <w:name w:val="Revision"/>
    <w:hidden/>
    <w:uiPriority w:val="99"/>
    <w:semiHidden/>
    <w:rsid w:val="00D12784"/>
    <w:rPr>
      <w:rFonts w:ascii="Arial" w:eastAsia="Batang" w:hAnsi="Arial"/>
      <w:sz w:val="22"/>
      <w:szCs w:val="24"/>
    </w:rPr>
  </w:style>
  <w:style w:type="character" w:styleId="CommentReference">
    <w:name w:val="annotation reference"/>
    <w:basedOn w:val="DefaultParagraphFont"/>
    <w:rsid w:val="008A6E5F"/>
    <w:rPr>
      <w:sz w:val="16"/>
      <w:szCs w:val="16"/>
    </w:rPr>
  </w:style>
  <w:style w:type="paragraph" w:styleId="CommentText">
    <w:name w:val="annotation text"/>
    <w:basedOn w:val="Normal"/>
    <w:link w:val="CommentTextChar"/>
    <w:rsid w:val="008A6E5F"/>
    <w:rPr>
      <w:sz w:val="20"/>
      <w:szCs w:val="20"/>
    </w:rPr>
  </w:style>
  <w:style w:type="character" w:customStyle="1" w:styleId="CommentTextChar">
    <w:name w:val="Comment Text Char"/>
    <w:basedOn w:val="DefaultParagraphFont"/>
    <w:link w:val="CommentText"/>
    <w:rsid w:val="008A6E5F"/>
    <w:rPr>
      <w:rFonts w:ascii="Arial" w:eastAsia="Batang" w:hAnsi="Arial"/>
    </w:rPr>
  </w:style>
  <w:style w:type="paragraph" w:styleId="CommentSubject">
    <w:name w:val="annotation subject"/>
    <w:basedOn w:val="CommentText"/>
    <w:next w:val="CommentText"/>
    <w:link w:val="CommentSubjectChar"/>
    <w:rsid w:val="008A6E5F"/>
    <w:rPr>
      <w:b/>
      <w:bCs/>
    </w:rPr>
  </w:style>
  <w:style w:type="character" w:customStyle="1" w:styleId="CommentSubjectChar">
    <w:name w:val="Comment Subject Char"/>
    <w:basedOn w:val="CommentTextChar"/>
    <w:link w:val="CommentSubject"/>
    <w:rsid w:val="008A6E5F"/>
    <w:rPr>
      <w:rFonts w:ascii="Arial" w:eastAsia="Batang"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10AC"/>
    <w:rPr>
      <w:rFonts w:ascii="Arial" w:eastAsia="Batang"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10A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Heading">
    <w:name w:val="No 1. Heading"/>
    <w:basedOn w:val="Normal"/>
    <w:autoRedefine/>
    <w:rsid w:val="008D6EC0"/>
    <w:pPr>
      <w:pBdr>
        <w:bottom w:val="single" w:sz="18" w:space="1" w:color="E36C0A" w:themeColor="accent6" w:themeShade="BF"/>
      </w:pBdr>
      <w:tabs>
        <w:tab w:val="left" w:pos="851"/>
      </w:tabs>
      <w:ind w:left="851" w:hanging="851"/>
    </w:pPr>
    <w:rPr>
      <w:rFonts w:cs="Arial"/>
      <w:b/>
      <w:color w:val="E36C0A" w:themeColor="accent6" w:themeShade="BF"/>
      <w:sz w:val="40"/>
      <w:szCs w:val="40"/>
    </w:rPr>
  </w:style>
  <w:style w:type="paragraph" w:customStyle="1" w:styleId="MobileLocationunderbranch">
    <w:name w:val="Mobile Location under branch"/>
    <w:basedOn w:val="Normal"/>
    <w:rsid w:val="000810AC"/>
    <w:pPr>
      <w:numPr>
        <w:numId w:val="1"/>
      </w:numPr>
    </w:pPr>
  </w:style>
  <w:style w:type="paragraph" w:customStyle="1" w:styleId="BoxHeading">
    <w:name w:val="Box Heading"/>
    <w:basedOn w:val="No1Heading"/>
    <w:rsid w:val="000810AC"/>
    <w:pPr>
      <w:pBdr>
        <w:bottom w:val="none" w:sz="0" w:space="0" w:color="auto"/>
      </w:pBdr>
    </w:pPr>
  </w:style>
  <w:style w:type="paragraph" w:customStyle="1" w:styleId="Bullet">
    <w:name w:val="Bullet"/>
    <w:basedOn w:val="Normal"/>
    <w:autoRedefine/>
    <w:rsid w:val="00FD59CA"/>
    <w:pPr>
      <w:numPr>
        <w:numId w:val="3"/>
      </w:numPr>
      <w:spacing w:before="60" w:after="60"/>
      <w:ind w:left="777" w:hanging="357"/>
      <w:jc w:val="both"/>
    </w:pPr>
    <w:rPr>
      <w:sz w:val="20"/>
    </w:rPr>
  </w:style>
  <w:style w:type="paragraph" w:styleId="Header">
    <w:name w:val="header"/>
    <w:basedOn w:val="Normal"/>
    <w:rsid w:val="000810AC"/>
    <w:pPr>
      <w:tabs>
        <w:tab w:val="center" w:pos="4153"/>
        <w:tab w:val="right" w:pos="8306"/>
      </w:tabs>
    </w:pPr>
  </w:style>
  <w:style w:type="paragraph" w:styleId="Footer">
    <w:name w:val="footer"/>
    <w:basedOn w:val="Normal"/>
    <w:rsid w:val="000810AC"/>
    <w:pPr>
      <w:tabs>
        <w:tab w:val="center" w:pos="4153"/>
        <w:tab w:val="right" w:pos="8306"/>
      </w:tabs>
    </w:pPr>
  </w:style>
  <w:style w:type="character" w:styleId="PageNumber">
    <w:name w:val="page number"/>
    <w:basedOn w:val="DefaultParagraphFont"/>
    <w:rsid w:val="000810AC"/>
  </w:style>
  <w:style w:type="character" w:styleId="Hyperlink">
    <w:name w:val="Hyperlink"/>
    <w:basedOn w:val="DefaultParagraphFont"/>
    <w:rsid w:val="000810AC"/>
    <w:rPr>
      <w:color w:val="0000FF"/>
      <w:u w:val="single"/>
    </w:rPr>
  </w:style>
  <w:style w:type="paragraph" w:customStyle="1" w:styleId="StyleNo1HeadingBottomSinglesolidlineSeaGreen225">
    <w:name w:val="Style No 1. Heading + Bottom: (Single solid line Sea Green  2.25 ..."/>
    <w:basedOn w:val="No1Heading"/>
    <w:rsid w:val="000810AC"/>
    <w:pPr>
      <w:pBdr>
        <w:bottom w:val="single" w:sz="18" w:space="1" w:color="339966"/>
      </w:pBdr>
    </w:pPr>
    <w:rPr>
      <w:rFonts w:eastAsia="Times New Roman"/>
      <w:bCs/>
      <w:szCs w:val="20"/>
    </w:rPr>
  </w:style>
  <w:style w:type="paragraph" w:customStyle="1" w:styleId="StyleStyleNo1HeadingBottomSinglesolidlineSeaGreen2">
    <w:name w:val="Style Style No 1. Heading + Bottom: (Single solid line Sea Green  2..."/>
    <w:basedOn w:val="StyleNo1HeadingBottomSinglesolidlineSeaGreen225"/>
    <w:autoRedefine/>
    <w:rsid w:val="003E21BB"/>
    <w:pPr>
      <w:pBdr>
        <w:bottom w:val="none" w:sz="0" w:space="0" w:color="auto"/>
      </w:pBdr>
    </w:pPr>
    <w:rPr>
      <w:szCs w:val="48"/>
    </w:rPr>
  </w:style>
  <w:style w:type="character" w:customStyle="1" w:styleId="StyleBoldSeaGreen">
    <w:name w:val="Style Bold Sea Green"/>
    <w:basedOn w:val="DefaultParagraphFont"/>
    <w:rsid w:val="000810AC"/>
    <w:rPr>
      <w:b/>
      <w:bCs/>
      <w:color w:val="000080"/>
    </w:rPr>
  </w:style>
  <w:style w:type="paragraph" w:styleId="BodyTextIndent">
    <w:name w:val="Body Text Indent"/>
    <w:basedOn w:val="Normal"/>
    <w:rsid w:val="000810AC"/>
    <w:pPr>
      <w:ind w:left="720" w:hanging="720"/>
      <w:jc w:val="both"/>
    </w:pPr>
    <w:rPr>
      <w:rFonts w:ascii="Times New Roman" w:eastAsia="Times New Roman" w:hAnsi="Times New Roman"/>
      <w:sz w:val="24"/>
      <w:szCs w:val="20"/>
    </w:rPr>
  </w:style>
  <w:style w:type="paragraph" w:styleId="ListBullet">
    <w:name w:val="List Bullet"/>
    <w:basedOn w:val="Normal"/>
    <w:rsid w:val="000810AC"/>
    <w:pPr>
      <w:numPr>
        <w:numId w:val="4"/>
      </w:numPr>
    </w:pPr>
  </w:style>
  <w:style w:type="paragraph" w:customStyle="1" w:styleId="xl24">
    <w:name w:val="xl24"/>
    <w:basedOn w:val="Normal"/>
    <w:rsid w:val="00A2576C"/>
    <w:pPr>
      <w:spacing w:before="100" w:beforeAutospacing="1" w:after="100" w:afterAutospacing="1"/>
      <w:jc w:val="center"/>
    </w:pPr>
    <w:rPr>
      <w:rFonts w:eastAsia="Times New Roman" w:cs="Arial"/>
      <w:b/>
      <w:bCs/>
      <w:sz w:val="24"/>
    </w:rPr>
  </w:style>
  <w:style w:type="paragraph" w:styleId="BalloonText">
    <w:name w:val="Balloon Text"/>
    <w:basedOn w:val="Normal"/>
    <w:link w:val="BalloonTextChar"/>
    <w:rsid w:val="00111B04"/>
    <w:rPr>
      <w:rFonts w:ascii="Tahoma" w:hAnsi="Tahoma" w:cs="Tahoma"/>
      <w:sz w:val="16"/>
      <w:szCs w:val="16"/>
    </w:rPr>
  </w:style>
  <w:style w:type="character" w:customStyle="1" w:styleId="BalloonTextChar">
    <w:name w:val="Balloon Text Char"/>
    <w:basedOn w:val="DefaultParagraphFont"/>
    <w:link w:val="BalloonText"/>
    <w:rsid w:val="00111B04"/>
    <w:rPr>
      <w:rFonts w:ascii="Tahoma" w:eastAsia="Batang" w:hAnsi="Tahoma" w:cs="Tahoma"/>
      <w:sz w:val="16"/>
      <w:szCs w:val="16"/>
    </w:rPr>
  </w:style>
  <w:style w:type="paragraph" w:styleId="ListParagraph">
    <w:name w:val="List Paragraph"/>
    <w:basedOn w:val="Normal"/>
    <w:qFormat/>
    <w:rsid w:val="00C041E7"/>
    <w:pPr>
      <w:ind w:left="720"/>
      <w:contextualSpacing/>
    </w:pPr>
  </w:style>
  <w:style w:type="paragraph" w:customStyle="1" w:styleId="DTPLIbodycopy">
    <w:name w:val="DTPLI body copy"/>
    <w:basedOn w:val="Normal"/>
    <w:qFormat/>
    <w:rsid w:val="00976B13"/>
    <w:pPr>
      <w:spacing w:after="120"/>
    </w:pPr>
    <w:rPr>
      <w:rFonts w:ascii="Tahoma" w:eastAsia="Times New Roman" w:hAnsi="Tahoma" w:cs="Arial"/>
      <w:sz w:val="20"/>
      <w:szCs w:val="20"/>
    </w:rPr>
  </w:style>
  <w:style w:type="paragraph" w:styleId="Revision">
    <w:name w:val="Revision"/>
    <w:hidden/>
    <w:uiPriority w:val="99"/>
    <w:semiHidden/>
    <w:rsid w:val="00D12784"/>
    <w:rPr>
      <w:rFonts w:ascii="Arial" w:eastAsia="Batang" w:hAnsi="Arial"/>
      <w:sz w:val="22"/>
      <w:szCs w:val="24"/>
    </w:rPr>
  </w:style>
  <w:style w:type="character" w:styleId="CommentReference">
    <w:name w:val="annotation reference"/>
    <w:basedOn w:val="DefaultParagraphFont"/>
    <w:rsid w:val="008A6E5F"/>
    <w:rPr>
      <w:sz w:val="16"/>
      <w:szCs w:val="16"/>
    </w:rPr>
  </w:style>
  <w:style w:type="paragraph" w:styleId="CommentText">
    <w:name w:val="annotation text"/>
    <w:basedOn w:val="Normal"/>
    <w:link w:val="CommentTextChar"/>
    <w:rsid w:val="008A6E5F"/>
    <w:rPr>
      <w:sz w:val="20"/>
      <w:szCs w:val="20"/>
    </w:rPr>
  </w:style>
  <w:style w:type="character" w:customStyle="1" w:styleId="CommentTextChar">
    <w:name w:val="Comment Text Char"/>
    <w:basedOn w:val="DefaultParagraphFont"/>
    <w:link w:val="CommentText"/>
    <w:rsid w:val="008A6E5F"/>
    <w:rPr>
      <w:rFonts w:ascii="Arial" w:eastAsia="Batang" w:hAnsi="Arial"/>
    </w:rPr>
  </w:style>
  <w:style w:type="paragraph" w:styleId="CommentSubject">
    <w:name w:val="annotation subject"/>
    <w:basedOn w:val="CommentText"/>
    <w:next w:val="CommentText"/>
    <w:link w:val="CommentSubjectChar"/>
    <w:rsid w:val="008A6E5F"/>
    <w:rPr>
      <w:b/>
      <w:bCs/>
    </w:rPr>
  </w:style>
  <w:style w:type="character" w:customStyle="1" w:styleId="CommentSubjectChar">
    <w:name w:val="Comment Subject Char"/>
    <w:basedOn w:val="CommentTextChar"/>
    <w:link w:val="CommentSubject"/>
    <w:rsid w:val="008A6E5F"/>
    <w:rPr>
      <w:rFonts w:ascii="Arial" w:eastAsia="Batang"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985100">
      <w:bodyDiv w:val="1"/>
      <w:marLeft w:val="0"/>
      <w:marRight w:val="0"/>
      <w:marTop w:val="0"/>
      <w:marBottom w:val="0"/>
      <w:divBdr>
        <w:top w:val="none" w:sz="0" w:space="0" w:color="auto"/>
        <w:left w:val="none" w:sz="0" w:space="0" w:color="auto"/>
        <w:bottom w:val="none" w:sz="0" w:space="0" w:color="auto"/>
        <w:right w:val="none" w:sz="0" w:space="0" w:color="auto"/>
      </w:divBdr>
    </w:div>
    <w:div w:id="18060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tpli.vic.gov.au/local-government/victoria-grants-commission" TargetMode="External"/><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9C2F8-A1EA-4D83-8EEB-31983737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42</Pages>
  <Words>9277</Words>
  <Characters>53891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2010-11</vt:lpstr>
    </vt:vector>
  </TitlesOfParts>
  <Company>CenITex</Company>
  <LinksUpToDate>false</LinksUpToDate>
  <CharactersWithSpaces>63042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2010-11</dc:title>
  <dc:creator>keeblej</dc:creator>
  <cp:lastModifiedBy>bagarin</cp:lastModifiedBy>
  <cp:revision>79</cp:revision>
  <cp:lastPrinted>2015-08-25T00:39:00Z</cp:lastPrinted>
  <dcterms:created xsi:type="dcterms:W3CDTF">2015-08-26T04:59:00Z</dcterms:created>
  <dcterms:modified xsi:type="dcterms:W3CDTF">2016-09-26T04:58:00Z</dcterms:modified>
</cp:coreProperties>
</file>