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BAA5C" w14:textId="0B0A663C" w:rsidR="00F07B8D" w:rsidRPr="006E792F" w:rsidRDefault="006E792F" w:rsidP="0052321D">
      <w:pPr>
        <w:rPr>
          <w:rFonts w:cs="Arial"/>
          <w:color w:val="002060"/>
          <w:szCs w:val="22"/>
        </w:rPr>
      </w:pPr>
      <w:r w:rsidRPr="001457F8">
        <w:rPr>
          <w:rFonts w:cs="Arial"/>
          <w:noProof/>
          <w:color w:val="00B4AA"/>
        </w:rPr>
        <mc:AlternateContent>
          <mc:Choice Requires="wps">
            <w:drawing>
              <wp:anchor distT="0" distB="0" distL="114300" distR="114300" simplePos="0" relativeHeight="251657728" behindDoc="0" locked="0" layoutInCell="1" allowOverlap="1" wp14:anchorId="105C4869" wp14:editId="2900B203">
                <wp:simplePos x="0" y="0"/>
                <wp:positionH relativeFrom="page">
                  <wp:posOffset>1080135</wp:posOffset>
                </wp:positionH>
                <wp:positionV relativeFrom="page">
                  <wp:posOffset>2340610</wp:posOffset>
                </wp:positionV>
                <wp:extent cx="5040000" cy="7560000"/>
                <wp:effectExtent l="0" t="0" r="0" b="3175"/>
                <wp:wrapNone/>
                <wp:docPr id="41" name="Text Box 41"/>
                <wp:cNvGraphicFramePr/>
                <a:graphic xmlns:a="http://schemas.openxmlformats.org/drawingml/2006/main">
                  <a:graphicData uri="http://schemas.microsoft.com/office/word/2010/wordprocessingShape">
                    <wps:wsp>
                      <wps:cNvSpPr txBox="1"/>
                      <wps:spPr>
                        <a:xfrm>
                          <a:off x="0" y="0"/>
                          <a:ext cx="5040000" cy="75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EBEAD" w14:textId="19E6F0FF" w:rsidR="00D566A0" w:rsidRPr="006E792F" w:rsidRDefault="00D566A0" w:rsidP="006E792F">
                            <w:pPr>
                              <w:pStyle w:val="DTPLIfactsheettitle"/>
                              <w:spacing w:after="120"/>
                              <w:rPr>
                                <w:rFonts w:ascii="Arial" w:hAnsi="Arial" w:cs="Arial"/>
                                <w:color w:val="FFFFFF" w:themeColor="background1"/>
                                <w:sz w:val="44"/>
                                <w:szCs w:val="44"/>
                              </w:rPr>
                            </w:pPr>
                            <w:r w:rsidRPr="006E792F">
                              <w:rPr>
                                <w:rFonts w:ascii="Arial" w:hAnsi="Arial" w:cs="Arial"/>
                                <w:color w:val="FFFFFF" w:themeColor="background1"/>
                                <w:sz w:val="44"/>
                                <w:szCs w:val="44"/>
                              </w:rPr>
                              <w:t xml:space="preserve">Victorian Local Government </w:t>
                            </w:r>
                            <w:r>
                              <w:rPr>
                                <w:rFonts w:ascii="Arial" w:hAnsi="Arial" w:cs="Arial"/>
                                <w:color w:val="FFFFFF" w:themeColor="background1"/>
                                <w:sz w:val="44"/>
                                <w:szCs w:val="44"/>
                              </w:rPr>
                              <w:br/>
                            </w:r>
                            <w:r w:rsidRPr="006E792F">
                              <w:rPr>
                                <w:rFonts w:ascii="Arial" w:hAnsi="Arial" w:cs="Arial"/>
                                <w:color w:val="FFFFFF" w:themeColor="background1"/>
                                <w:sz w:val="44"/>
                                <w:szCs w:val="44"/>
                              </w:rPr>
                              <w:t xml:space="preserve">Grants Commission </w:t>
                            </w:r>
                          </w:p>
                          <w:p w14:paraId="6735A725" w14:textId="1BE049DA" w:rsidR="00D566A0" w:rsidRPr="00D566A0" w:rsidRDefault="00D566A0" w:rsidP="006E792F">
                            <w:pPr>
                              <w:pStyle w:val="DTPLIfactsheettitle"/>
                              <w:spacing w:after="120"/>
                              <w:rPr>
                                <w:rFonts w:ascii="Arial" w:hAnsi="Arial" w:cs="Arial"/>
                                <w:color w:val="002060"/>
                                <w:sz w:val="44"/>
                                <w:szCs w:val="44"/>
                              </w:rPr>
                            </w:pPr>
                          </w:p>
                          <w:p w14:paraId="105A2E68" w14:textId="067E0205" w:rsidR="00D566A0" w:rsidRPr="00D566A0" w:rsidRDefault="00D566A0" w:rsidP="006E792F">
                            <w:pPr>
                              <w:pStyle w:val="DTPLIfactsheettitle"/>
                              <w:spacing w:after="120"/>
                              <w:rPr>
                                <w:rFonts w:ascii="Arial" w:hAnsi="Arial" w:cs="Arial"/>
                                <w:color w:val="002060"/>
                                <w:sz w:val="44"/>
                                <w:szCs w:val="44"/>
                              </w:rPr>
                            </w:pPr>
                          </w:p>
                          <w:p w14:paraId="2F8DF9CD" w14:textId="313ECD82" w:rsidR="00D566A0" w:rsidRPr="00D566A0" w:rsidRDefault="00D566A0" w:rsidP="006E792F">
                            <w:pPr>
                              <w:pStyle w:val="DTPLIfactsheettitle"/>
                              <w:spacing w:after="120"/>
                              <w:rPr>
                                <w:rFonts w:ascii="Arial" w:hAnsi="Arial" w:cs="Arial"/>
                                <w:color w:val="002060"/>
                                <w:sz w:val="44"/>
                                <w:szCs w:val="44"/>
                              </w:rPr>
                            </w:pPr>
                          </w:p>
                          <w:p w14:paraId="5DE3D0E2" w14:textId="77777777" w:rsidR="00D566A0" w:rsidRPr="00D566A0" w:rsidRDefault="00D566A0" w:rsidP="006E792F">
                            <w:pPr>
                              <w:pStyle w:val="DTPLIfactsheettitle"/>
                              <w:spacing w:after="120"/>
                              <w:rPr>
                                <w:rFonts w:ascii="Arial" w:hAnsi="Arial" w:cs="Arial"/>
                                <w:color w:val="002060"/>
                                <w:sz w:val="44"/>
                                <w:szCs w:val="44"/>
                              </w:rPr>
                            </w:pPr>
                          </w:p>
                          <w:p w14:paraId="3AF2D2F7" w14:textId="6C72599A" w:rsidR="00D566A0" w:rsidRPr="006E792F" w:rsidRDefault="00D566A0" w:rsidP="006E792F">
                            <w:pPr>
                              <w:pStyle w:val="DTPLIfactsheettitle"/>
                              <w:widowControl w:val="0"/>
                              <w:spacing w:after="120"/>
                              <w:rPr>
                                <w:rFonts w:ascii="Arial" w:hAnsi="Arial" w:cs="Arial"/>
                                <w:b/>
                                <w:color w:val="FFFFFF" w:themeColor="background1"/>
                                <w:sz w:val="44"/>
                                <w:szCs w:val="44"/>
                              </w:rPr>
                            </w:pPr>
                            <w:r w:rsidRPr="00C363BB">
                              <w:rPr>
                                <w:rFonts w:ascii="Arial" w:hAnsi="Arial" w:cs="Arial"/>
                                <w:b/>
                                <w:color w:val="FFFFFF" w:themeColor="background1"/>
                                <w:sz w:val="44"/>
                                <w:szCs w:val="44"/>
                              </w:rPr>
                              <w:t>Annual Allocation</w:t>
                            </w:r>
                            <w:r w:rsidRPr="006E792F">
                              <w:rPr>
                                <w:rFonts w:ascii="Arial" w:hAnsi="Arial" w:cs="Arial"/>
                                <w:b/>
                                <w:color w:val="FFFFFF" w:themeColor="background1"/>
                                <w:sz w:val="44"/>
                                <w:szCs w:val="44"/>
                              </w:rPr>
                              <w:t xml:space="preserve"> Report </w:t>
                            </w:r>
                          </w:p>
                          <w:p w14:paraId="47C9E459" w14:textId="24911228" w:rsidR="00D566A0" w:rsidRDefault="00D566A0" w:rsidP="006E792F">
                            <w:pPr>
                              <w:pStyle w:val="DTPLIfactsheettitle"/>
                              <w:widowControl w:val="0"/>
                              <w:spacing w:after="120"/>
                              <w:rPr>
                                <w:rFonts w:ascii="Arial" w:hAnsi="Arial" w:cs="Arial"/>
                                <w:b/>
                                <w:color w:val="FFFFFF" w:themeColor="background1"/>
                                <w:sz w:val="44"/>
                                <w:szCs w:val="44"/>
                              </w:rPr>
                            </w:pPr>
                            <w:r w:rsidRPr="006E792F">
                              <w:rPr>
                                <w:rFonts w:ascii="Arial" w:hAnsi="Arial" w:cs="Arial"/>
                                <w:b/>
                                <w:color w:val="FFFFFF" w:themeColor="background1"/>
                                <w:sz w:val="44"/>
                                <w:szCs w:val="44"/>
                              </w:rPr>
                              <w:t>2020</w:t>
                            </w:r>
                            <w:r>
                              <w:rPr>
                                <w:rFonts w:ascii="Arial" w:hAnsi="Arial" w:cs="Arial"/>
                                <w:b/>
                                <w:color w:val="FFFFFF" w:themeColor="background1"/>
                                <w:sz w:val="44"/>
                                <w:szCs w:val="44"/>
                              </w:rPr>
                              <w:t xml:space="preserve">-21 </w:t>
                            </w:r>
                          </w:p>
                          <w:p w14:paraId="5D55603E"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2C2F6C68"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71DCE79C" w14:textId="1921FEFC" w:rsidR="00D566A0" w:rsidRPr="00D566A0" w:rsidRDefault="00D566A0" w:rsidP="006E792F">
                            <w:pPr>
                              <w:pStyle w:val="DTPLIfactsheettitle"/>
                              <w:widowControl w:val="0"/>
                              <w:spacing w:after="120"/>
                              <w:rPr>
                                <w:rFonts w:ascii="Arial" w:hAnsi="Arial" w:cs="Arial"/>
                                <w:b/>
                                <w:color w:val="002060"/>
                                <w:sz w:val="44"/>
                                <w:szCs w:val="44"/>
                              </w:rPr>
                            </w:pPr>
                          </w:p>
                          <w:p w14:paraId="483FBE12" w14:textId="3DC94BB3" w:rsidR="00D566A0" w:rsidRPr="00D566A0" w:rsidRDefault="00D566A0" w:rsidP="006E792F">
                            <w:pPr>
                              <w:pStyle w:val="DTPLIfactsheettitle"/>
                              <w:widowControl w:val="0"/>
                              <w:spacing w:after="120"/>
                              <w:rPr>
                                <w:rFonts w:ascii="Arial" w:hAnsi="Arial" w:cs="Arial"/>
                                <w:b/>
                                <w:color w:val="002060"/>
                                <w:sz w:val="44"/>
                                <w:szCs w:val="44"/>
                              </w:rPr>
                            </w:pPr>
                          </w:p>
                          <w:p w14:paraId="6E69F455" w14:textId="71CF46B4" w:rsidR="00D566A0" w:rsidRPr="00D566A0" w:rsidRDefault="00D566A0" w:rsidP="006E792F">
                            <w:pPr>
                              <w:pStyle w:val="DTPLIfactsheettitle"/>
                              <w:widowControl w:val="0"/>
                              <w:spacing w:after="120"/>
                              <w:rPr>
                                <w:rFonts w:ascii="Arial" w:hAnsi="Arial" w:cs="Arial"/>
                                <w:b/>
                                <w:color w:val="002060"/>
                                <w:sz w:val="44"/>
                                <w:szCs w:val="44"/>
                              </w:rPr>
                            </w:pPr>
                          </w:p>
                          <w:p w14:paraId="37D861E6" w14:textId="03308DCC" w:rsidR="00D566A0" w:rsidRPr="00D566A0" w:rsidRDefault="00D566A0" w:rsidP="006E792F">
                            <w:pPr>
                              <w:pStyle w:val="DTPLIfactsheettitle"/>
                              <w:widowControl w:val="0"/>
                              <w:spacing w:after="120"/>
                              <w:rPr>
                                <w:rFonts w:ascii="Arial" w:hAnsi="Arial" w:cs="Arial"/>
                                <w:b/>
                                <w:color w:val="002060"/>
                                <w:sz w:val="44"/>
                                <w:szCs w:val="44"/>
                              </w:rPr>
                            </w:pPr>
                          </w:p>
                          <w:p w14:paraId="78BC8B65"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4BC12F0E" w14:textId="19740B73" w:rsidR="00D566A0" w:rsidRPr="00D566A0" w:rsidRDefault="00D566A0" w:rsidP="006E792F">
                            <w:pPr>
                              <w:pStyle w:val="DTPLIfactsheettitle"/>
                              <w:widowControl w:val="0"/>
                              <w:spacing w:after="120"/>
                              <w:rPr>
                                <w:rFonts w:ascii="Arial" w:hAnsi="Arial" w:cs="Arial"/>
                                <w:b/>
                                <w:color w:val="002060"/>
                                <w:sz w:val="44"/>
                                <w:szCs w:val="44"/>
                              </w:rPr>
                            </w:pPr>
                          </w:p>
                          <w:p w14:paraId="13E7F5C0"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51F6D1C3"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3AE1DFFF" w14:textId="77777777" w:rsidR="00D566A0" w:rsidRPr="006E792F" w:rsidRDefault="00D566A0" w:rsidP="006E792F">
                            <w:pPr>
                              <w:pStyle w:val="DTPLIfactsheettitle"/>
                              <w:widowControl w:val="0"/>
                              <w:spacing w:after="120"/>
                              <w:rPr>
                                <w:rFonts w:ascii="Arial" w:hAnsi="Arial" w:cs="Arial"/>
                                <w:b/>
                                <w:color w:val="FFFFFF" w:themeColor="background1"/>
                                <w:sz w:val="32"/>
                                <w:szCs w:val="32"/>
                              </w:rPr>
                            </w:pPr>
                            <w:r w:rsidRPr="006E792F">
                              <w:rPr>
                                <w:rFonts w:ascii="Arial" w:hAnsi="Arial" w:cs="Arial"/>
                                <w:b/>
                                <w:color w:val="FFFFFF" w:themeColor="background1"/>
                                <w:sz w:val="32"/>
                                <w:szCs w:val="32"/>
                              </w:rPr>
                              <w:t xml:space="preserve">September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4869" id="_x0000_t202" coordsize="21600,21600" o:spt="202" path="m,l,21600r21600,l21600,xe">
                <v:stroke joinstyle="miter"/>
                <v:path gradientshapeok="t" o:connecttype="rect"/>
              </v:shapetype>
              <v:shape id="Text Box 41" o:spid="_x0000_s1026" type="#_x0000_t202" style="position:absolute;margin-left:85.05pt;margin-top:184.3pt;width:396.85pt;height:59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" filled="f" stroked="f" strokeweight=".5pt">
                <v:textbox>
                  <w:txbxContent>
                    <w:p w14:paraId="088EBEAD" w14:textId="19E6F0FF" w:rsidR="00D566A0" w:rsidRPr="006E792F" w:rsidRDefault="00D566A0" w:rsidP="006E792F">
                      <w:pPr>
                        <w:pStyle w:val="DTPLIfactsheettitle"/>
                        <w:spacing w:after="120"/>
                        <w:rPr>
                          <w:rFonts w:ascii="Arial" w:hAnsi="Arial" w:cs="Arial"/>
                          <w:color w:val="FFFFFF" w:themeColor="background1"/>
                          <w:sz w:val="44"/>
                          <w:szCs w:val="44"/>
                        </w:rPr>
                      </w:pPr>
                      <w:r w:rsidRPr="006E792F">
                        <w:rPr>
                          <w:rFonts w:ascii="Arial" w:hAnsi="Arial" w:cs="Arial"/>
                          <w:color w:val="FFFFFF" w:themeColor="background1"/>
                          <w:sz w:val="44"/>
                          <w:szCs w:val="44"/>
                        </w:rPr>
                        <w:t xml:space="preserve">Victorian Local Government </w:t>
                      </w:r>
                      <w:r>
                        <w:rPr>
                          <w:rFonts w:ascii="Arial" w:hAnsi="Arial" w:cs="Arial"/>
                          <w:color w:val="FFFFFF" w:themeColor="background1"/>
                          <w:sz w:val="44"/>
                          <w:szCs w:val="44"/>
                        </w:rPr>
                        <w:br/>
                      </w:r>
                      <w:r w:rsidRPr="006E792F">
                        <w:rPr>
                          <w:rFonts w:ascii="Arial" w:hAnsi="Arial" w:cs="Arial"/>
                          <w:color w:val="FFFFFF" w:themeColor="background1"/>
                          <w:sz w:val="44"/>
                          <w:szCs w:val="44"/>
                        </w:rPr>
                        <w:t xml:space="preserve">Grants Commission </w:t>
                      </w:r>
                    </w:p>
                    <w:p w14:paraId="6735A725" w14:textId="1BE049DA" w:rsidR="00D566A0" w:rsidRPr="00D566A0" w:rsidRDefault="00D566A0" w:rsidP="006E792F">
                      <w:pPr>
                        <w:pStyle w:val="DTPLIfactsheettitle"/>
                        <w:spacing w:after="120"/>
                        <w:rPr>
                          <w:rFonts w:ascii="Arial" w:hAnsi="Arial" w:cs="Arial"/>
                          <w:color w:val="002060"/>
                          <w:sz w:val="44"/>
                          <w:szCs w:val="44"/>
                        </w:rPr>
                      </w:pPr>
                    </w:p>
                    <w:p w14:paraId="105A2E68" w14:textId="067E0205" w:rsidR="00D566A0" w:rsidRPr="00D566A0" w:rsidRDefault="00D566A0" w:rsidP="006E792F">
                      <w:pPr>
                        <w:pStyle w:val="DTPLIfactsheettitle"/>
                        <w:spacing w:after="120"/>
                        <w:rPr>
                          <w:rFonts w:ascii="Arial" w:hAnsi="Arial" w:cs="Arial"/>
                          <w:color w:val="002060"/>
                          <w:sz w:val="44"/>
                          <w:szCs w:val="44"/>
                        </w:rPr>
                      </w:pPr>
                    </w:p>
                    <w:p w14:paraId="2F8DF9CD" w14:textId="313ECD82" w:rsidR="00D566A0" w:rsidRPr="00D566A0" w:rsidRDefault="00D566A0" w:rsidP="006E792F">
                      <w:pPr>
                        <w:pStyle w:val="DTPLIfactsheettitle"/>
                        <w:spacing w:after="120"/>
                        <w:rPr>
                          <w:rFonts w:ascii="Arial" w:hAnsi="Arial" w:cs="Arial"/>
                          <w:color w:val="002060"/>
                          <w:sz w:val="44"/>
                          <w:szCs w:val="44"/>
                        </w:rPr>
                      </w:pPr>
                    </w:p>
                    <w:p w14:paraId="5DE3D0E2" w14:textId="77777777" w:rsidR="00D566A0" w:rsidRPr="00D566A0" w:rsidRDefault="00D566A0" w:rsidP="006E792F">
                      <w:pPr>
                        <w:pStyle w:val="DTPLIfactsheettitle"/>
                        <w:spacing w:after="120"/>
                        <w:rPr>
                          <w:rFonts w:ascii="Arial" w:hAnsi="Arial" w:cs="Arial"/>
                          <w:color w:val="002060"/>
                          <w:sz w:val="44"/>
                          <w:szCs w:val="44"/>
                        </w:rPr>
                      </w:pPr>
                    </w:p>
                    <w:p w14:paraId="3AF2D2F7" w14:textId="6C72599A" w:rsidR="00D566A0" w:rsidRPr="006E792F" w:rsidRDefault="00D566A0" w:rsidP="006E792F">
                      <w:pPr>
                        <w:pStyle w:val="DTPLIfactsheettitle"/>
                        <w:widowControl w:val="0"/>
                        <w:spacing w:after="120"/>
                        <w:rPr>
                          <w:rFonts w:ascii="Arial" w:hAnsi="Arial" w:cs="Arial"/>
                          <w:b/>
                          <w:color w:val="FFFFFF" w:themeColor="background1"/>
                          <w:sz w:val="44"/>
                          <w:szCs w:val="44"/>
                        </w:rPr>
                      </w:pPr>
                      <w:r w:rsidRPr="00C363BB">
                        <w:rPr>
                          <w:rFonts w:ascii="Arial" w:hAnsi="Arial" w:cs="Arial"/>
                          <w:b/>
                          <w:color w:val="FFFFFF" w:themeColor="background1"/>
                          <w:sz w:val="44"/>
                          <w:szCs w:val="44"/>
                        </w:rPr>
                        <w:t>Annual Allocation</w:t>
                      </w:r>
                      <w:r w:rsidRPr="006E792F">
                        <w:rPr>
                          <w:rFonts w:ascii="Arial" w:hAnsi="Arial" w:cs="Arial"/>
                          <w:b/>
                          <w:color w:val="FFFFFF" w:themeColor="background1"/>
                          <w:sz w:val="44"/>
                          <w:szCs w:val="44"/>
                        </w:rPr>
                        <w:t xml:space="preserve"> Report </w:t>
                      </w:r>
                    </w:p>
                    <w:p w14:paraId="47C9E459" w14:textId="24911228" w:rsidR="00D566A0" w:rsidRDefault="00D566A0" w:rsidP="006E792F">
                      <w:pPr>
                        <w:pStyle w:val="DTPLIfactsheettitle"/>
                        <w:widowControl w:val="0"/>
                        <w:spacing w:after="120"/>
                        <w:rPr>
                          <w:rFonts w:ascii="Arial" w:hAnsi="Arial" w:cs="Arial"/>
                          <w:b/>
                          <w:color w:val="FFFFFF" w:themeColor="background1"/>
                          <w:sz w:val="44"/>
                          <w:szCs w:val="44"/>
                        </w:rPr>
                      </w:pPr>
                      <w:r w:rsidRPr="006E792F">
                        <w:rPr>
                          <w:rFonts w:ascii="Arial" w:hAnsi="Arial" w:cs="Arial"/>
                          <w:b/>
                          <w:color w:val="FFFFFF" w:themeColor="background1"/>
                          <w:sz w:val="44"/>
                          <w:szCs w:val="44"/>
                        </w:rPr>
                        <w:t>2020</w:t>
                      </w:r>
                      <w:r>
                        <w:rPr>
                          <w:rFonts w:ascii="Arial" w:hAnsi="Arial" w:cs="Arial"/>
                          <w:b/>
                          <w:color w:val="FFFFFF" w:themeColor="background1"/>
                          <w:sz w:val="44"/>
                          <w:szCs w:val="44"/>
                        </w:rPr>
                        <w:t xml:space="preserve">-21 </w:t>
                      </w:r>
                    </w:p>
                    <w:p w14:paraId="5D55603E"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2C2F6C68"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71DCE79C" w14:textId="1921FEFC" w:rsidR="00D566A0" w:rsidRPr="00D566A0" w:rsidRDefault="00D566A0" w:rsidP="006E792F">
                      <w:pPr>
                        <w:pStyle w:val="DTPLIfactsheettitle"/>
                        <w:widowControl w:val="0"/>
                        <w:spacing w:after="120"/>
                        <w:rPr>
                          <w:rFonts w:ascii="Arial" w:hAnsi="Arial" w:cs="Arial"/>
                          <w:b/>
                          <w:color w:val="002060"/>
                          <w:sz w:val="44"/>
                          <w:szCs w:val="44"/>
                        </w:rPr>
                      </w:pPr>
                    </w:p>
                    <w:p w14:paraId="483FBE12" w14:textId="3DC94BB3" w:rsidR="00D566A0" w:rsidRPr="00D566A0" w:rsidRDefault="00D566A0" w:rsidP="006E792F">
                      <w:pPr>
                        <w:pStyle w:val="DTPLIfactsheettitle"/>
                        <w:widowControl w:val="0"/>
                        <w:spacing w:after="120"/>
                        <w:rPr>
                          <w:rFonts w:ascii="Arial" w:hAnsi="Arial" w:cs="Arial"/>
                          <w:b/>
                          <w:color w:val="002060"/>
                          <w:sz w:val="44"/>
                          <w:szCs w:val="44"/>
                        </w:rPr>
                      </w:pPr>
                    </w:p>
                    <w:p w14:paraId="6E69F455" w14:textId="71CF46B4" w:rsidR="00D566A0" w:rsidRPr="00D566A0" w:rsidRDefault="00D566A0" w:rsidP="006E792F">
                      <w:pPr>
                        <w:pStyle w:val="DTPLIfactsheettitle"/>
                        <w:widowControl w:val="0"/>
                        <w:spacing w:after="120"/>
                        <w:rPr>
                          <w:rFonts w:ascii="Arial" w:hAnsi="Arial" w:cs="Arial"/>
                          <w:b/>
                          <w:color w:val="002060"/>
                          <w:sz w:val="44"/>
                          <w:szCs w:val="44"/>
                        </w:rPr>
                      </w:pPr>
                    </w:p>
                    <w:p w14:paraId="37D861E6" w14:textId="03308DCC" w:rsidR="00D566A0" w:rsidRPr="00D566A0" w:rsidRDefault="00D566A0" w:rsidP="006E792F">
                      <w:pPr>
                        <w:pStyle w:val="DTPLIfactsheettitle"/>
                        <w:widowControl w:val="0"/>
                        <w:spacing w:after="120"/>
                        <w:rPr>
                          <w:rFonts w:ascii="Arial" w:hAnsi="Arial" w:cs="Arial"/>
                          <w:b/>
                          <w:color w:val="002060"/>
                          <w:sz w:val="44"/>
                          <w:szCs w:val="44"/>
                        </w:rPr>
                      </w:pPr>
                    </w:p>
                    <w:p w14:paraId="78BC8B65"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4BC12F0E" w14:textId="19740B73" w:rsidR="00D566A0" w:rsidRPr="00D566A0" w:rsidRDefault="00D566A0" w:rsidP="006E792F">
                      <w:pPr>
                        <w:pStyle w:val="DTPLIfactsheettitle"/>
                        <w:widowControl w:val="0"/>
                        <w:spacing w:after="120"/>
                        <w:rPr>
                          <w:rFonts w:ascii="Arial" w:hAnsi="Arial" w:cs="Arial"/>
                          <w:b/>
                          <w:color w:val="002060"/>
                          <w:sz w:val="44"/>
                          <w:szCs w:val="44"/>
                        </w:rPr>
                      </w:pPr>
                    </w:p>
                    <w:p w14:paraId="13E7F5C0"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51F6D1C3" w14:textId="77777777" w:rsidR="00D566A0" w:rsidRPr="00D566A0" w:rsidRDefault="00D566A0" w:rsidP="006E792F">
                      <w:pPr>
                        <w:pStyle w:val="DTPLIfactsheettitle"/>
                        <w:widowControl w:val="0"/>
                        <w:spacing w:after="120"/>
                        <w:rPr>
                          <w:rFonts w:ascii="Arial" w:hAnsi="Arial" w:cs="Arial"/>
                          <w:b/>
                          <w:color w:val="002060"/>
                          <w:sz w:val="44"/>
                          <w:szCs w:val="44"/>
                        </w:rPr>
                      </w:pPr>
                    </w:p>
                    <w:p w14:paraId="3AE1DFFF" w14:textId="77777777" w:rsidR="00D566A0" w:rsidRPr="006E792F" w:rsidRDefault="00D566A0" w:rsidP="006E792F">
                      <w:pPr>
                        <w:pStyle w:val="DTPLIfactsheettitle"/>
                        <w:widowControl w:val="0"/>
                        <w:spacing w:after="120"/>
                        <w:rPr>
                          <w:rFonts w:ascii="Arial" w:hAnsi="Arial" w:cs="Arial"/>
                          <w:b/>
                          <w:color w:val="FFFFFF" w:themeColor="background1"/>
                          <w:sz w:val="32"/>
                          <w:szCs w:val="32"/>
                        </w:rPr>
                      </w:pPr>
                      <w:r w:rsidRPr="006E792F">
                        <w:rPr>
                          <w:rFonts w:ascii="Arial" w:hAnsi="Arial" w:cs="Arial"/>
                          <w:b/>
                          <w:color w:val="FFFFFF" w:themeColor="background1"/>
                          <w:sz w:val="32"/>
                          <w:szCs w:val="32"/>
                        </w:rPr>
                        <w:t xml:space="preserve">September 2020 </w:t>
                      </w:r>
                    </w:p>
                  </w:txbxContent>
                </v:textbox>
                <w10:wrap anchorx="page" anchory="page"/>
              </v:shape>
            </w:pict>
          </mc:Fallback>
        </mc:AlternateContent>
      </w:r>
      <w:r w:rsidR="00827DAD">
        <w:rPr>
          <w:noProof/>
        </w:rPr>
        <w:drawing>
          <wp:anchor distT="0" distB="0" distL="114300" distR="114300" simplePos="0" relativeHeight="251646464" behindDoc="1" locked="1" layoutInCell="1" allowOverlap="1" wp14:anchorId="1731C620" wp14:editId="7AE7B8CC">
            <wp:simplePos x="0" y="0"/>
            <wp:positionH relativeFrom="page">
              <wp:posOffset>0</wp:posOffset>
            </wp:positionH>
            <wp:positionV relativeFrom="page">
              <wp:posOffset>0</wp:posOffset>
            </wp:positionV>
            <wp:extent cx="7560000" cy="10684800"/>
            <wp:effectExtent l="0" t="0" r="3175" b="2540"/>
            <wp:wrapNone/>
            <wp:docPr id="130" name="Pictur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PR Corporate A4 Reports V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8F6865" w:rsidRPr="001457F8">
        <w:rPr>
          <w:rFonts w:cs="Arial"/>
          <w:color w:val="00B4AA"/>
          <w:szCs w:val="22"/>
        </w:rPr>
        <w:br w:type="page"/>
      </w:r>
    </w:p>
    <w:p w14:paraId="3D332D5D" w14:textId="4F44EDA3" w:rsidR="00630365" w:rsidRDefault="00630365">
      <w:pPr>
        <w:rPr>
          <w:rFonts w:cs="Arial"/>
          <w:color w:val="000080"/>
          <w:szCs w:val="22"/>
        </w:rPr>
      </w:pPr>
    </w:p>
    <w:p w14:paraId="6F602D7D" w14:textId="13447CBD" w:rsidR="0054264D" w:rsidRDefault="0054264D">
      <w:pPr>
        <w:rPr>
          <w:rFonts w:cs="Arial"/>
          <w:color w:val="000080"/>
          <w:szCs w:val="22"/>
        </w:rPr>
      </w:pPr>
    </w:p>
    <w:p w14:paraId="57BE0A0C" w14:textId="3EF9D6A4" w:rsidR="00F07B8D" w:rsidRDefault="00F07B8D" w:rsidP="0052321D">
      <w:pPr>
        <w:rPr>
          <w:rFonts w:cs="Arial"/>
          <w:color w:val="000080"/>
          <w:szCs w:val="22"/>
        </w:rPr>
      </w:pPr>
    </w:p>
    <w:p w14:paraId="30944F18" w14:textId="087EB418" w:rsidR="00F07B8D" w:rsidRDefault="00F07B8D" w:rsidP="0052321D">
      <w:pPr>
        <w:rPr>
          <w:rFonts w:cs="Arial"/>
          <w:color w:val="000080"/>
          <w:szCs w:val="22"/>
        </w:rPr>
      </w:pPr>
    </w:p>
    <w:p w14:paraId="44AB124D" w14:textId="77777777" w:rsidR="00F07B8D" w:rsidRPr="0052321D" w:rsidRDefault="00F07B8D" w:rsidP="0052321D">
      <w:pPr>
        <w:rPr>
          <w:rFonts w:cs="Arial"/>
          <w:color w:val="000080"/>
          <w:szCs w:val="22"/>
        </w:rPr>
        <w:sectPr w:rsidR="00F07B8D" w:rsidRPr="0052321D" w:rsidSect="00A85EDF">
          <w:pgSz w:w="11906" w:h="16838" w:code="9"/>
          <w:pgMar w:top="1701" w:right="1134" w:bottom="851" w:left="1134" w:header="567" w:footer="567" w:gutter="567"/>
          <w:pgNumType w:start="1"/>
          <w:cols w:space="720"/>
        </w:sectPr>
      </w:pPr>
    </w:p>
    <w:tbl>
      <w:tblPr>
        <w:tblW w:w="8779" w:type="dxa"/>
        <w:tblBorders>
          <w:insideH w:val="single" w:sz="18" w:space="0" w:color="AAB432"/>
          <w:insideV w:val="single" w:sz="18" w:space="0" w:color="AAB432"/>
        </w:tblBorders>
        <w:tblLayout w:type="fixed"/>
        <w:tblLook w:val="01E0" w:firstRow="1" w:lastRow="1" w:firstColumn="1" w:lastColumn="1" w:noHBand="0" w:noVBand="0"/>
      </w:tblPr>
      <w:tblGrid>
        <w:gridCol w:w="2088"/>
        <w:gridCol w:w="6691"/>
      </w:tblGrid>
      <w:tr w:rsidR="00A73A20" w:rsidRPr="00A73A20" w14:paraId="4984F263" w14:textId="77777777" w:rsidTr="006E792F">
        <w:trPr>
          <w:cantSplit/>
        </w:trPr>
        <w:tc>
          <w:tcPr>
            <w:tcW w:w="2088" w:type="dxa"/>
            <w:tcBorders>
              <w:top w:val="nil"/>
            </w:tcBorders>
            <w:shd w:val="clear" w:color="auto" w:fill="auto"/>
          </w:tcPr>
          <w:p w14:paraId="2054C9E7" w14:textId="77777777" w:rsidR="001457F8" w:rsidRPr="001A66A0" w:rsidRDefault="001457F8" w:rsidP="00CA09A3">
            <w:pPr>
              <w:rPr>
                <w:rFonts w:cs="Arial"/>
                <w:b/>
                <w:color w:val="AAB432"/>
                <w:sz w:val="24"/>
              </w:rPr>
            </w:pPr>
          </w:p>
        </w:tc>
        <w:tc>
          <w:tcPr>
            <w:tcW w:w="6691" w:type="dxa"/>
            <w:tcBorders>
              <w:top w:val="nil"/>
            </w:tcBorders>
            <w:shd w:val="clear" w:color="auto" w:fill="auto"/>
          </w:tcPr>
          <w:p w14:paraId="6FD25950" w14:textId="77777777" w:rsidR="001457F8" w:rsidRPr="00F5243E" w:rsidRDefault="001457F8" w:rsidP="001457F8">
            <w:pPr>
              <w:ind w:left="467"/>
              <w:rPr>
                <w:rFonts w:cs="Arial"/>
                <w:b/>
                <w:color w:val="AAB432"/>
                <w:sz w:val="40"/>
                <w:szCs w:val="40"/>
              </w:rPr>
            </w:pPr>
          </w:p>
          <w:p w14:paraId="73B94D51" w14:textId="7F78E7AD" w:rsidR="001457F8" w:rsidRDefault="001457F8" w:rsidP="001457F8">
            <w:pPr>
              <w:ind w:left="467"/>
              <w:rPr>
                <w:rFonts w:cs="Arial"/>
                <w:b/>
                <w:color w:val="AAB432"/>
                <w:sz w:val="40"/>
                <w:szCs w:val="40"/>
              </w:rPr>
            </w:pPr>
          </w:p>
          <w:p w14:paraId="5C5CD55A" w14:textId="7071C11F" w:rsidR="00F5243E" w:rsidRDefault="00F5243E" w:rsidP="001457F8">
            <w:pPr>
              <w:ind w:left="467"/>
              <w:rPr>
                <w:rFonts w:cs="Arial"/>
                <w:b/>
                <w:color w:val="AAB432"/>
                <w:sz w:val="40"/>
                <w:szCs w:val="40"/>
              </w:rPr>
            </w:pPr>
          </w:p>
          <w:p w14:paraId="570AC3E3" w14:textId="5309BE98" w:rsidR="00F5243E" w:rsidRDefault="00F5243E" w:rsidP="001457F8">
            <w:pPr>
              <w:ind w:left="467"/>
              <w:rPr>
                <w:rFonts w:cs="Arial"/>
                <w:b/>
                <w:color w:val="AAB432"/>
                <w:sz w:val="40"/>
                <w:szCs w:val="40"/>
              </w:rPr>
            </w:pPr>
          </w:p>
          <w:p w14:paraId="37E1B2F9" w14:textId="689BC78E" w:rsidR="00F5243E" w:rsidRDefault="00F5243E" w:rsidP="001457F8">
            <w:pPr>
              <w:ind w:left="467"/>
              <w:rPr>
                <w:rFonts w:cs="Arial"/>
                <w:b/>
                <w:color w:val="AAB432"/>
                <w:sz w:val="40"/>
                <w:szCs w:val="40"/>
              </w:rPr>
            </w:pPr>
          </w:p>
          <w:p w14:paraId="3B438F44" w14:textId="77777777" w:rsidR="00F5243E" w:rsidRPr="00F5243E" w:rsidRDefault="00F5243E" w:rsidP="001457F8">
            <w:pPr>
              <w:ind w:left="467"/>
              <w:rPr>
                <w:rFonts w:cs="Arial"/>
                <w:b/>
                <w:color w:val="AAB432"/>
                <w:sz w:val="40"/>
                <w:szCs w:val="40"/>
              </w:rPr>
            </w:pPr>
          </w:p>
          <w:p w14:paraId="0BE9E58F" w14:textId="7E98942B" w:rsidR="00F5243E" w:rsidRPr="00F5243E" w:rsidRDefault="00F5243E" w:rsidP="00F5243E">
            <w:pPr>
              <w:ind w:left="467"/>
              <w:rPr>
                <w:rFonts w:cs="Arial"/>
                <w:b/>
                <w:color w:val="AAB432"/>
                <w:sz w:val="32"/>
                <w:szCs w:val="32"/>
              </w:rPr>
            </w:pPr>
            <w:r w:rsidRPr="00F5243E">
              <w:rPr>
                <w:rFonts w:cs="Arial"/>
                <w:b/>
                <w:color w:val="AAB432"/>
                <w:sz w:val="32"/>
                <w:szCs w:val="32"/>
              </w:rPr>
              <w:t>Victorian Local Government</w:t>
            </w:r>
            <w:r w:rsidR="00D566A0">
              <w:rPr>
                <w:rFonts w:cs="Arial"/>
                <w:b/>
                <w:color w:val="AAB432"/>
                <w:sz w:val="32"/>
                <w:szCs w:val="32"/>
              </w:rPr>
              <w:t xml:space="preserve"> </w:t>
            </w:r>
            <w:r w:rsidR="00D566A0">
              <w:rPr>
                <w:rFonts w:cs="Arial"/>
                <w:b/>
                <w:color w:val="AAB432"/>
                <w:sz w:val="32"/>
                <w:szCs w:val="32"/>
              </w:rPr>
              <w:br/>
            </w:r>
            <w:r w:rsidRPr="00F5243E">
              <w:rPr>
                <w:rFonts w:cs="Arial"/>
                <w:b/>
                <w:color w:val="AAB432"/>
                <w:sz w:val="32"/>
                <w:szCs w:val="32"/>
              </w:rPr>
              <w:t xml:space="preserve">Grants Commission </w:t>
            </w:r>
          </w:p>
          <w:p w14:paraId="271868C1" w14:textId="77777777" w:rsidR="00F5243E" w:rsidRPr="00F5243E" w:rsidRDefault="00F5243E" w:rsidP="00F5243E">
            <w:pPr>
              <w:ind w:left="467"/>
              <w:rPr>
                <w:rFonts w:cs="Arial"/>
                <w:b/>
                <w:color w:val="AAB432"/>
                <w:sz w:val="40"/>
                <w:szCs w:val="40"/>
              </w:rPr>
            </w:pPr>
          </w:p>
          <w:p w14:paraId="6E778ABA" w14:textId="77777777" w:rsidR="00F5243E" w:rsidRPr="00F5243E" w:rsidRDefault="00F5243E" w:rsidP="00F5243E">
            <w:pPr>
              <w:ind w:left="467"/>
              <w:rPr>
                <w:rFonts w:cs="Arial"/>
                <w:b/>
                <w:color w:val="AAB432"/>
                <w:sz w:val="40"/>
                <w:szCs w:val="40"/>
              </w:rPr>
            </w:pPr>
          </w:p>
          <w:p w14:paraId="7B1200DF" w14:textId="77777777" w:rsidR="00F5243E" w:rsidRPr="00F5243E" w:rsidRDefault="00F5243E" w:rsidP="00F5243E">
            <w:pPr>
              <w:ind w:left="467"/>
              <w:rPr>
                <w:rFonts w:cs="Arial"/>
                <w:b/>
                <w:color w:val="AAB432"/>
                <w:sz w:val="40"/>
                <w:szCs w:val="40"/>
              </w:rPr>
            </w:pPr>
          </w:p>
          <w:p w14:paraId="7CB85C3A" w14:textId="77777777" w:rsidR="00F5243E" w:rsidRPr="00F5243E" w:rsidRDefault="00F5243E" w:rsidP="00F5243E">
            <w:pPr>
              <w:ind w:left="467"/>
              <w:rPr>
                <w:rFonts w:cs="Arial"/>
                <w:b/>
                <w:color w:val="AAB432"/>
                <w:sz w:val="40"/>
                <w:szCs w:val="40"/>
              </w:rPr>
            </w:pPr>
          </w:p>
          <w:p w14:paraId="47B70898" w14:textId="77777777" w:rsidR="00F5243E" w:rsidRPr="00F5243E" w:rsidRDefault="00F5243E" w:rsidP="00F5243E">
            <w:pPr>
              <w:ind w:left="467"/>
              <w:rPr>
                <w:rFonts w:cs="Arial"/>
                <w:b/>
                <w:color w:val="AAB432"/>
                <w:sz w:val="40"/>
                <w:szCs w:val="40"/>
              </w:rPr>
            </w:pPr>
            <w:r w:rsidRPr="00F5243E">
              <w:rPr>
                <w:rFonts w:cs="Arial"/>
                <w:b/>
                <w:color w:val="AAB432"/>
                <w:sz w:val="40"/>
                <w:szCs w:val="40"/>
              </w:rPr>
              <w:t xml:space="preserve">Annual Allocation Report  </w:t>
            </w:r>
          </w:p>
          <w:p w14:paraId="53D17BDF" w14:textId="77777777" w:rsidR="00F5243E" w:rsidRPr="00F5243E" w:rsidRDefault="00F5243E" w:rsidP="00F5243E">
            <w:pPr>
              <w:ind w:left="467"/>
              <w:rPr>
                <w:rFonts w:cs="Arial"/>
                <w:b/>
                <w:color w:val="AAB432"/>
                <w:sz w:val="40"/>
                <w:szCs w:val="40"/>
              </w:rPr>
            </w:pPr>
            <w:r w:rsidRPr="00F5243E">
              <w:rPr>
                <w:rFonts w:cs="Arial"/>
                <w:b/>
                <w:color w:val="AAB432"/>
                <w:sz w:val="40"/>
                <w:szCs w:val="40"/>
              </w:rPr>
              <w:t>2020-21</w:t>
            </w:r>
          </w:p>
          <w:p w14:paraId="24D985F9" w14:textId="77777777" w:rsidR="001457F8" w:rsidRPr="00F5243E" w:rsidRDefault="001457F8" w:rsidP="001457F8">
            <w:pPr>
              <w:ind w:left="467"/>
              <w:rPr>
                <w:rFonts w:cs="Arial"/>
                <w:b/>
                <w:color w:val="AAB432"/>
                <w:sz w:val="40"/>
                <w:szCs w:val="40"/>
              </w:rPr>
            </w:pPr>
          </w:p>
          <w:p w14:paraId="47F56BA3" w14:textId="30CAFC1E" w:rsidR="001457F8" w:rsidRPr="00F5243E" w:rsidRDefault="001457F8" w:rsidP="001457F8">
            <w:pPr>
              <w:ind w:left="467"/>
              <w:rPr>
                <w:rFonts w:cs="Arial"/>
                <w:b/>
                <w:color w:val="AAB432"/>
                <w:sz w:val="40"/>
                <w:szCs w:val="40"/>
              </w:rPr>
            </w:pPr>
          </w:p>
          <w:p w14:paraId="04A289B6" w14:textId="7CA10DFD" w:rsidR="001457F8" w:rsidRPr="00F5243E" w:rsidRDefault="001457F8" w:rsidP="001457F8">
            <w:pPr>
              <w:ind w:left="467"/>
              <w:rPr>
                <w:rFonts w:cs="Arial"/>
                <w:b/>
                <w:color w:val="AAB432"/>
                <w:sz w:val="40"/>
                <w:szCs w:val="40"/>
              </w:rPr>
            </w:pPr>
          </w:p>
          <w:p w14:paraId="49A29985" w14:textId="7DE871D5" w:rsidR="008077F8" w:rsidRPr="00F5243E" w:rsidRDefault="008077F8" w:rsidP="001457F8">
            <w:pPr>
              <w:ind w:left="467"/>
              <w:rPr>
                <w:rFonts w:cs="Arial"/>
                <w:b/>
                <w:color w:val="AAB432"/>
                <w:sz w:val="40"/>
                <w:szCs w:val="40"/>
              </w:rPr>
            </w:pPr>
          </w:p>
          <w:p w14:paraId="5963F582" w14:textId="47A945FD" w:rsidR="008077F8" w:rsidRDefault="008077F8" w:rsidP="001457F8">
            <w:pPr>
              <w:ind w:left="467"/>
              <w:rPr>
                <w:rFonts w:cs="Arial"/>
                <w:b/>
                <w:color w:val="AAB432"/>
                <w:sz w:val="40"/>
                <w:szCs w:val="40"/>
              </w:rPr>
            </w:pPr>
          </w:p>
          <w:p w14:paraId="43EECA2F" w14:textId="3ACF4DA8" w:rsidR="00F5243E" w:rsidRDefault="00F5243E" w:rsidP="001457F8">
            <w:pPr>
              <w:ind w:left="467"/>
              <w:rPr>
                <w:rFonts w:cs="Arial"/>
                <w:b/>
                <w:color w:val="AAB432"/>
                <w:sz w:val="40"/>
                <w:szCs w:val="40"/>
              </w:rPr>
            </w:pPr>
          </w:p>
          <w:p w14:paraId="3DE3050A" w14:textId="494536C3" w:rsidR="00F5243E" w:rsidRDefault="00F5243E" w:rsidP="001457F8">
            <w:pPr>
              <w:ind w:left="467"/>
              <w:rPr>
                <w:rFonts w:cs="Arial"/>
                <w:b/>
                <w:color w:val="AAB432"/>
                <w:sz w:val="40"/>
                <w:szCs w:val="40"/>
              </w:rPr>
            </w:pPr>
          </w:p>
          <w:p w14:paraId="7F52A06A" w14:textId="1FE110F3" w:rsidR="00F5243E" w:rsidRDefault="00F5243E" w:rsidP="001457F8">
            <w:pPr>
              <w:ind w:left="467"/>
              <w:rPr>
                <w:rFonts w:cs="Arial"/>
                <w:b/>
                <w:color w:val="AAB432"/>
                <w:sz w:val="40"/>
                <w:szCs w:val="40"/>
              </w:rPr>
            </w:pPr>
          </w:p>
          <w:p w14:paraId="1853F94B" w14:textId="688F82DE" w:rsidR="00F5243E" w:rsidRDefault="00F5243E" w:rsidP="001457F8">
            <w:pPr>
              <w:ind w:left="467"/>
              <w:rPr>
                <w:rFonts w:cs="Arial"/>
                <w:b/>
                <w:color w:val="AAB432"/>
                <w:sz w:val="40"/>
                <w:szCs w:val="40"/>
              </w:rPr>
            </w:pPr>
          </w:p>
          <w:p w14:paraId="649C6992" w14:textId="5F8AE798" w:rsidR="00F5243E" w:rsidRDefault="00F5243E" w:rsidP="001457F8">
            <w:pPr>
              <w:ind w:left="467"/>
              <w:rPr>
                <w:rFonts w:cs="Arial"/>
                <w:b/>
                <w:color w:val="AAB432"/>
                <w:sz w:val="40"/>
                <w:szCs w:val="40"/>
              </w:rPr>
            </w:pPr>
          </w:p>
          <w:p w14:paraId="6EE39F16" w14:textId="2D5B0C46" w:rsidR="00F5243E" w:rsidRDefault="00F5243E" w:rsidP="001457F8">
            <w:pPr>
              <w:ind w:left="467"/>
              <w:rPr>
                <w:rFonts w:cs="Arial"/>
                <w:b/>
                <w:color w:val="AAB432"/>
                <w:sz w:val="40"/>
                <w:szCs w:val="40"/>
              </w:rPr>
            </w:pPr>
          </w:p>
          <w:p w14:paraId="0AC28517" w14:textId="63787A20" w:rsidR="008077F8" w:rsidRPr="00F5243E" w:rsidRDefault="008077F8" w:rsidP="001457F8">
            <w:pPr>
              <w:ind w:left="467"/>
              <w:rPr>
                <w:rFonts w:cs="Arial"/>
                <w:b/>
                <w:color w:val="AAB432"/>
                <w:sz w:val="40"/>
                <w:szCs w:val="40"/>
              </w:rPr>
            </w:pPr>
          </w:p>
          <w:p w14:paraId="1FF2155D" w14:textId="252A4E4E" w:rsidR="008077F8" w:rsidRPr="00F5243E" w:rsidRDefault="008077F8" w:rsidP="001457F8">
            <w:pPr>
              <w:ind w:left="467"/>
              <w:rPr>
                <w:rFonts w:cs="Arial"/>
                <w:b/>
                <w:color w:val="AAB432"/>
                <w:sz w:val="40"/>
                <w:szCs w:val="40"/>
              </w:rPr>
            </w:pPr>
          </w:p>
          <w:p w14:paraId="630ABEAE" w14:textId="2E4209D4" w:rsidR="008077F8" w:rsidRPr="00F5243E" w:rsidRDefault="008077F8" w:rsidP="001457F8">
            <w:pPr>
              <w:ind w:left="467"/>
              <w:rPr>
                <w:rFonts w:cs="Arial"/>
                <w:b/>
                <w:color w:val="AAB432"/>
                <w:sz w:val="40"/>
                <w:szCs w:val="40"/>
              </w:rPr>
            </w:pPr>
          </w:p>
          <w:p w14:paraId="367FE415" w14:textId="77777777" w:rsidR="008077F8" w:rsidRPr="00F5243E" w:rsidRDefault="008077F8" w:rsidP="001457F8">
            <w:pPr>
              <w:ind w:left="467"/>
              <w:rPr>
                <w:rFonts w:cs="Arial"/>
                <w:b/>
                <w:color w:val="AAB432"/>
                <w:sz w:val="40"/>
                <w:szCs w:val="40"/>
              </w:rPr>
            </w:pPr>
          </w:p>
          <w:p w14:paraId="6A89B79F" w14:textId="77777777" w:rsidR="001457F8" w:rsidRPr="00F5243E" w:rsidRDefault="001457F8" w:rsidP="001457F8">
            <w:pPr>
              <w:ind w:left="467"/>
              <w:rPr>
                <w:rFonts w:cs="Arial"/>
                <w:b/>
                <w:color w:val="AAB432"/>
                <w:sz w:val="40"/>
                <w:szCs w:val="40"/>
              </w:rPr>
            </w:pPr>
          </w:p>
          <w:p w14:paraId="40564AEB" w14:textId="77777777" w:rsidR="001457F8" w:rsidRPr="001A66A0" w:rsidRDefault="001457F8" w:rsidP="001457F8">
            <w:pPr>
              <w:ind w:left="467"/>
              <w:jc w:val="both"/>
              <w:rPr>
                <w:rFonts w:cs="Arial"/>
                <w:color w:val="AAB432"/>
              </w:rPr>
            </w:pPr>
          </w:p>
        </w:tc>
      </w:tr>
    </w:tbl>
    <w:p w14:paraId="0C5391B7" w14:textId="77777777" w:rsidR="000810AC" w:rsidRPr="000A2D62" w:rsidRDefault="000810AC" w:rsidP="000810AC">
      <w:pPr>
        <w:rPr>
          <w:rFonts w:cs="Arial"/>
          <w:color w:val="000000"/>
        </w:rPr>
      </w:pPr>
      <w:r w:rsidRPr="000A2D62">
        <w:rPr>
          <w:rFonts w:cs="Arial"/>
          <w:color w:val="000000"/>
        </w:rPr>
        <w:br w:type="page"/>
      </w:r>
    </w:p>
    <w:p w14:paraId="7D09D379" w14:textId="77777777" w:rsidR="000810AC" w:rsidRPr="000A2D62" w:rsidRDefault="000810AC" w:rsidP="000810AC">
      <w:pPr>
        <w:rPr>
          <w:rFonts w:cs="Arial"/>
          <w:color w:val="000000"/>
        </w:rPr>
      </w:pPr>
    </w:p>
    <w:p w14:paraId="7D02B96C" w14:textId="77777777" w:rsidR="000810AC" w:rsidRDefault="000810AC" w:rsidP="000810AC">
      <w:pPr>
        <w:rPr>
          <w:rFonts w:cs="Arial"/>
          <w:color w:val="000000"/>
        </w:rPr>
      </w:pPr>
    </w:p>
    <w:p w14:paraId="6C9056CC" w14:textId="77777777" w:rsidR="002E0F69" w:rsidRPr="000A2D62" w:rsidRDefault="002E0F69" w:rsidP="000810AC">
      <w:pPr>
        <w:rPr>
          <w:rFonts w:cs="Arial"/>
          <w:color w:val="000000"/>
        </w:rPr>
      </w:pPr>
    </w:p>
    <w:p w14:paraId="785EC5F8" w14:textId="77777777" w:rsidR="000810AC" w:rsidRPr="000A2D62" w:rsidRDefault="000810AC" w:rsidP="000810AC">
      <w:pPr>
        <w:rPr>
          <w:rFonts w:cs="Arial"/>
          <w:color w:val="000000"/>
        </w:rPr>
      </w:pPr>
    </w:p>
    <w:p w14:paraId="5BDBDAF1" w14:textId="77777777" w:rsidR="000810AC" w:rsidRPr="000A2D62" w:rsidRDefault="000810AC" w:rsidP="000810AC">
      <w:pPr>
        <w:rPr>
          <w:rFonts w:cs="Arial"/>
          <w:color w:val="000000"/>
        </w:rPr>
      </w:pPr>
    </w:p>
    <w:p w14:paraId="1C6B312F" w14:textId="77777777" w:rsidR="000810AC" w:rsidRDefault="000810AC" w:rsidP="000810AC">
      <w:pPr>
        <w:rPr>
          <w:rFonts w:cs="Arial"/>
          <w:color w:val="000000"/>
        </w:rPr>
      </w:pPr>
    </w:p>
    <w:p w14:paraId="574AA58D" w14:textId="77777777" w:rsidR="002E0F69" w:rsidRPr="000A2D62" w:rsidRDefault="002E0F69" w:rsidP="000810AC">
      <w:pPr>
        <w:rPr>
          <w:rFonts w:cs="Arial"/>
          <w:color w:val="000000"/>
        </w:rPr>
      </w:pPr>
    </w:p>
    <w:p w14:paraId="65BDE504" w14:textId="77777777" w:rsidR="000810AC" w:rsidRPr="000A2D62" w:rsidRDefault="000810AC" w:rsidP="000810AC">
      <w:pPr>
        <w:rPr>
          <w:rFonts w:cs="Arial"/>
          <w:color w:val="000000"/>
        </w:rPr>
      </w:pPr>
    </w:p>
    <w:p w14:paraId="4107BFA4" w14:textId="77777777" w:rsidR="000810AC" w:rsidRPr="000A2D62" w:rsidRDefault="000810AC" w:rsidP="000810AC">
      <w:pPr>
        <w:rPr>
          <w:rFonts w:cs="Arial"/>
          <w:color w:val="000000"/>
        </w:rPr>
      </w:pPr>
    </w:p>
    <w:p w14:paraId="614FD3B6" w14:textId="77777777" w:rsidR="000810AC" w:rsidRPr="000A2D62" w:rsidRDefault="000810AC" w:rsidP="000810AC">
      <w:pPr>
        <w:rPr>
          <w:rFonts w:cs="Arial"/>
          <w:color w:val="000000"/>
        </w:rPr>
      </w:pPr>
    </w:p>
    <w:p w14:paraId="4E79E4DA" w14:textId="77777777" w:rsidR="000810AC" w:rsidRPr="000A2D62" w:rsidRDefault="000810AC" w:rsidP="000810AC">
      <w:pPr>
        <w:rPr>
          <w:rFonts w:cs="Arial"/>
          <w:color w:val="000000"/>
        </w:rPr>
      </w:pPr>
    </w:p>
    <w:p w14:paraId="354D6313" w14:textId="77777777" w:rsidR="000810AC" w:rsidRPr="000A2D62" w:rsidRDefault="000810AC" w:rsidP="000810AC">
      <w:pPr>
        <w:rPr>
          <w:rFonts w:cs="Arial"/>
          <w:color w:val="000000"/>
        </w:rPr>
      </w:pPr>
    </w:p>
    <w:p w14:paraId="74DEAE9C" w14:textId="77777777" w:rsidR="000810AC" w:rsidRPr="000A2D62" w:rsidRDefault="000810AC" w:rsidP="000810AC">
      <w:pPr>
        <w:rPr>
          <w:rFonts w:cs="Arial"/>
          <w:color w:val="000000"/>
        </w:rPr>
      </w:pPr>
    </w:p>
    <w:p w14:paraId="1DDD874B" w14:textId="77777777" w:rsidR="000810AC" w:rsidRPr="000A2D62" w:rsidRDefault="000810AC" w:rsidP="000810AC">
      <w:pPr>
        <w:rPr>
          <w:rFonts w:cs="Arial"/>
          <w:color w:val="000000"/>
        </w:rPr>
      </w:pPr>
    </w:p>
    <w:p w14:paraId="569BFC05" w14:textId="77777777" w:rsidR="000810AC" w:rsidRPr="000A2D62" w:rsidRDefault="000810AC" w:rsidP="000810AC">
      <w:pPr>
        <w:rPr>
          <w:rFonts w:cs="Arial"/>
          <w:color w:val="000000"/>
        </w:rPr>
      </w:pPr>
    </w:p>
    <w:p w14:paraId="3920395D" w14:textId="77777777" w:rsidR="000810AC" w:rsidRPr="000A2D62" w:rsidRDefault="000810AC" w:rsidP="000810AC">
      <w:pPr>
        <w:rPr>
          <w:rFonts w:cs="Arial"/>
          <w:color w:val="000000"/>
        </w:rPr>
      </w:pPr>
    </w:p>
    <w:p w14:paraId="24456DB1" w14:textId="77777777" w:rsidR="000810AC" w:rsidRPr="000A2D62" w:rsidRDefault="000810AC" w:rsidP="000810AC">
      <w:pPr>
        <w:rPr>
          <w:rFonts w:cs="Arial"/>
          <w:color w:val="000000"/>
        </w:rPr>
      </w:pPr>
    </w:p>
    <w:p w14:paraId="168DEF07" w14:textId="77777777" w:rsidR="000810AC" w:rsidRPr="000A2D62" w:rsidRDefault="000810AC" w:rsidP="000810AC">
      <w:pPr>
        <w:rPr>
          <w:rFonts w:cs="Arial"/>
          <w:color w:val="000000"/>
        </w:rPr>
      </w:pPr>
    </w:p>
    <w:p w14:paraId="5E179D35" w14:textId="77777777" w:rsidR="000810AC" w:rsidRPr="000A2D62" w:rsidRDefault="000810AC" w:rsidP="000810AC">
      <w:pPr>
        <w:rPr>
          <w:rFonts w:cs="Arial"/>
          <w:color w:val="000000"/>
        </w:rPr>
      </w:pPr>
    </w:p>
    <w:p w14:paraId="4AF6E6E6" w14:textId="77777777" w:rsidR="000810AC" w:rsidRPr="000A2D62" w:rsidRDefault="000810AC" w:rsidP="000810AC">
      <w:pPr>
        <w:rPr>
          <w:rFonts w:cs="Arial"/>
          <w:color w:val="000000"/>
        </w:rPr>
      </w:pPr>
    </w:p>
    <w:p w14:paraId="7D04EDED" w14:textId="77777777" w:rsidR="000810AC" w:rsidRPr="000A2D62" w:rsidRDefault="000810AC" w:rsidP="000810AC">
      <w:pPr>
        <w:rPr>
          <w:rFonts w:cs="Arial"/>
          <w:color w:val="000000"/>
        </w:rPr>
      </w:pPr>
    </w:p>
    <w:p w14:paraId="41289E46" w14:textId="77777777" w:rsidR="000810AC" w:rsidRPr="000A2D62" w:rsidRDefault="000810AC" w:rsidP="000810AC">
      <w:pPr>
        <w:rPr>
          <w:rFonts w:cs="Arial"/>
          <w:color w:val="000000"/>
        </w:rPr>
      </w:pPr>
    </w:p>
    <w:p w14:paraId="4E4CC2F6" w14:textId="04CCD4D1" w:rsidR="000810AC" w:rsidRPr="000A2D62" w:rsidRDefault="000810AC" w:rsidP="000810AC">
      <w:pPr>
        <w:rPr>
          <w:rFonts w:cs="Arial"/>
          <w:color w:val="000000"/>
        </w:rPr>
      </w:pPr>
    </w:p>
    <w:p w14:paraId="71E047E8" w14:textId="77777777" w:rsidR="000810AC" w:rsidRDefault="000810AC" w:rsidP="000810AC">
      <w:pPr>
        <w:rPr>
          <w:rFonts w:cs="Arial"/>
          <w:color w:val="000000"/>
        </w:rPr>
      </w:pPr>
    </w:p>
    <w:p w14:paraId="443388BD" w14:textId="77777777" w:rsidR="00B52030" w:rsidRDefault="00B52030" w:rsidP="000810AC">
      <w:pPr>
        <w:rPr>
          <w:rFonts w:cs="Arial"/>
          <w:color w:val="000000"/>
        </w:rPr>
      </w:pPr>
    </w:p>
    <w:p w14:paraId="19B0FC3E" w14:textId="1B3940B6" w:rsidR="005F4296" w:rsidRPr="00827DAD" w:rsidRDefault="00827DAD" w:rsidP="005F4296">
      <w:pPr>
        <w:rPr>
          <w:rFonts w:cs="Arial"/>
          <w:sz w:val="20"/>
          <w:szCs w:val="20"/>
        </w:rPr>
      </w:pPr>
      <w:r w:rsidRPr="00827DAD">
        <w:rPr>
          <w:rFonts w:cs="Arial"/>
          <w:sz w:val="20"/>
          <w:szCs w:val="20"/>
        </w:rPr>
        <w:t>This Report is a</w:t>
      </w:r>
      <w:r w:rsidR="005F4296" w:rsidRPr="00827DAD">
        <w:rPr>
          <w:rFonts w:cs="Arial"/>
          <w:sz w:val="20"/>
          <w:szCs w:val="20"/>
        </w:rPr>
        <w:t>vailable</w:t>
      </w:r>
      <w:r w:rsidRPr="00827DAD">
        <w:rPr>
          <w:rFonts w:cs="Arial"/>
          <w:sz w:val="20"/>
          <w:szCs w:val="20"/>
        </w:rPr>
        <w:t xml:space="preserve"> from </w:t>
      </w:r>
    </w:p>
    <w:p w14:paraId="6AEBB5EA" w14:textId="77777777" w:rsidR="005F4296" w:rsidRPr="00827DAD" w:rsidRDefault="008518D6" w:rsidP="005F4296">
      <w:pPr>
        <w:rPr>
          <w:rFonts w:cs="Arial"/>
          <w:sz w:val="20"/>
          <w:szCs w:val="20"/>
        </w:rPr>
      </w:pPr>
      <w:hyperlink r:id="rId9" w:history="1">
        <w:r w:rsidR="005F4296" w:rsidRPr="00827DAD">
          <w:rPr>
            <w:rStyle w:val="Hyperlink"/>
            <w:rFonts w:cs="Arial"/>
            <w:color w:val="auto"/>
            <w:sz w:val="20"/>
            <w:szCs w:val="20"/>
          </w:rPr>
          <w:t>https://www.localgovernment.vic.gov.au/funding-programs/victoria-grants-commission</w:t>
        </w:r>
      </w:hyperlink>
      <w:r w:rsidR="005F4296" w:rsidRPr="00827DAD">
        <w:rPr>
          <w:rFonts w:cs="Arial"/>
          <w:sz w:val="20"/>
          <w:szCs w:val="20"/>
        </w:rPr>
        <w:t xml:space="preserve"> </w:t>
      </w:r>
    </w:p>
    <w:p w14:paraId="6FAED222" w14:textId="77777777" w:rsidR="005F4296" w:rsidRPr="00827DAD" w:rsidRDefault="005F4296" w:rsidP="005F4296">
      <w:pPr>
        <w:rPr>
          <w:rFonts w:cs="Arial"/>
          <w:sz w:val="20"/>
          <w:szCs w:val="20"/>
        </w:rPr>
      </w:pPr>
    </w:p>
    <w:p w14:paraId="716B6832" w14:textId="5E725B54" w:rsidR="005F4296" w:rsidRPr="00827DAD" w:rsidRDefault="005F4296" w:rsidP="005F4296">
      <w:pPr>
        <w:rPr>
          <w:sz w:val="20"/>
          <w:szCs w:val="20"/>
        </w:rPr>
      </w:pPr>
    </w:p>
    <w:p w14:paraId="6426965B" w14:textId="37631007" w:rsidR="005F4296" w:rsidRPr="00827DAD" w:rsidRDefault="005F4296" w:rsidP="005F4296">
      <w:pPr>
        <w:rPr>
          <w:sz w:val="20"/>
          <w:szCs w:val="20"/>
        </w:rPr>
      </w:pPr>
    </w:p>
    <w:p w14:paraId="6E6AB6C1" w14:textId="77777777" w:rsidR="005F4296" w:rsidRPr="00827DAD" w:rsidRDefault="005F4296" w:rsidP="005F4296">
      <w:pPr>
        <w:rPr>
          <w:sz w:val="20"/>
          <w:szCs w:val="20"/>
        </w:rPr>
      </w:pPr>
    </w:p>
    <w:p w14:paraId="40894ACA" w14:textId="77777777" w:rsidR="005F4296" w:rsidRPr="00827DAD" w:rsidRDefault="005F4296" w:rsidP="005F4296">
      <w:pPr>
        <w:autoSpaceDE w:val="0"/>
        <w:autoSpaceDN w:val="0"/>
        <w:adjustRightInd w:val="0"/>
        <w:rPr>
          <w:rFonts w:cs="Arial"/>
          <w:b/>
          <w:color w:val="000000"/>
          <w:sz w:val="20"/>
          <w:szCs w:val="20"/>
        </w:rPr>
      </w:pPr>
      <w:r w:rsidRPr="00827DAD">
        <w:rPr>
          <w:rFonts w:cs="Arial"/>
          <w:b/>
          <w:color w:val="000000"/>
          <w:sz w:val="20"/>
          <w:szCs w:val="20"/>
        </w:rPr>
        <w:t xml:space="preserve">ISSN 0155-1418 (Print) &amp; </w:t>
      </w:r>
    </w:p>
    <w:p w14:paraId="6E06EE56" w14:textId="46CD606F" w:rsidR="005F4296" w:rsidRPr="00827DAD" w:rsidRDefault="005F4296" w:rsidP="005F4296">
      <w:pPr>
        <w:rPr>
          <w:rFonts w:cs="Arial"/>
          <w:b/>
          <w:color w:val="000000"/>
          <w:sz w:val="20"/>
          <w:szCs w:val="20"/>
        </w:rPr>
      </w:pPr>
      <w:r w:rsidRPr="00827DAD">
        <w:rPr>
          <w:rFonts w:cs="Arial"/>
          <w:b/>
          <w:color w:val="000000"/>
          <w:sz w:val="20"/>
          <w:szCs w:val="20"/>
        </w:rPr>
        <w:t xml:space="preserve">ISSN 1447-5286 (Online) </w:t>
      </w:r>
      <w:r w:rsidR="00EF15DC" w:rsidRPr="00827DAD">
        <w:rPr>
          <w:rFonts w:cs="Arial"/>
          <w:b/>
          <w:color w:val="000000"/>
          <w:sz w:val="20"/>
          <w:szCs w:val="20"/>
        </w:rPr>
        <w:t xml:space="preserve"> </w:t>
      </w:r>
    </w:p>
    <w:p w14:paraId="6EE6D61B" w14:textId="28B0CBBC" w:rsidR="004B4A8C" w:rsidRPr="00827DAD" w:rsidRDefault="004B4A8C" w:rsidP="000810AC">
      <w:pPr>
        <w:rPr>
          <w:rFonts w:cs="Arial"/>
          <w:color w:val="000000"/>
          <w:sz w:val="20"/>
          <w:szCs w:val="20"/>
        </w:rPr>
      </w:pPr>
    </w:p>
    <w:p w14:paraId="2184C3F0" w14:textId="681C034D" w:rsidR="004B4A8C" w:rsidRPr="00827DAD" w:rsidRDefault="004B4A8C" w:rsidP="000810AC">
      <w:pPr>
        <w:rPr>
          <w:rFonts w:cs="Arial"/>
          <w:color w:val="000000"/>
          <w:sz w:val="20"/>
          <w:szCs w:val="20"/>
        </w:rPr>
      </w:pPr>
    </w:p>
    <w:p w14:paraId="15B79E08" w14:textId="77777777" w:rsidR="00827DAD" w:rsidRPr="00827DAD" w:rsidRDefault="00827DAD" w:rsidP="000810AC">
      <w:pPr>
        <w:rPr>
          <w:rFonts w:cs="Arial"/>
          <w:color w:val="000000"/>
          <w:sz w:val="20"/>
          <w:szCs w:val="20"/>
        </w:rPr>
      </w:pPr>
    </w:p>
    <w:p w14:paraId="74C22B58" w14:textId="5805CC66" w:rsidR="005F4296" w:rsidRPr="00827DAD" w:rsidRDefault="005F4296" w:rsidP="000810AC">
      <w:pPr>
        <w:rPr>
          <w:rFonts w:cs="Arial"/>
          <w:color w:val="000000"/>
          <w:sz w:val="20"/>
          <w:szCs w:val="20"/>
        </w:rPr>
      </w:pPr>
    </w:p>
    <w:p w14:paraId="43DC8467" w14:textId="028710A5" w:rsidR="00827DAD" w:rsidRPr="0018080A" w:rsidRDefault="00827DAD" w:rsidP="00827DAD">
      <w:pPr>
        <w:rPr>
          <w:sz w:val="20"/>
          <w:szCs w:val="20"/>
        </w:rPr>
      </w:pPr>
      <w:r w:rsidRPr="0018080A">
        <w:rPr>
          <w:sz w:val="20"/>
          <w:szCs w:val="20"/>
        </w:rPr>
        <w:t>Authorised by the Victorian Local Government Grants Commission</w:t>
      </w:r>
    </w:p>
    <w:p w14:paraId="711CAEEA" w14:textId="7A4BAA98" w:rsidR="00827DAD" w:rsidRPr="0018080A" w:rsidRDefault="00827DAD" w:rsidP="00827DAD">
      <w:pPr>
        <w:rPr>
          <w:sz w:val="20"/>
          <w:szCs w:val="20"/>
          <w:lang w:val="en-US"/>
        </w:rPr>
      </w:pPr>
      <w:r w:rsidRPr="0018080A">
        <w:rPr>
          <w:sz w:val="20"/>
          <w:szCs w:val="20"/>
        </w:rPr>
        <w:t xml:space="preserve">Department of Jobs, </w:t>
      </w:r>
      <w:r w:rsidRPr="0018080A">
        <w:rPr>
          <w:sz w:val="20"/>
          <w:szCs w:val="20"/>
          <w:lang w:val="en-US"/>
        </w:rPr>
        <w:t xml:space="preserve">Precincts and Regions </w:t>
      </w:r>
    </w:p>
    <w:p w14:paraId="746F36B9" w14:textId="77777777" w:rsidR="00827DAD" w:rsidRPr="0018080A" w:rsidRDefault="00827DAD" w:rsidP="00827DAD">
      <w:pPr>
        <w:rPr>
          <w:sz w:val="20"/>
          <w:szCs w:val="20"/>
        </w:rPr>
      </w:pPr>
      <w:r w:rsidRPr="0018080A">
        <w:rPr>
          <w:sz w:val="20"/>
          <w:szCs w:val="20"/>
        </w:rPr>
        <w:t xml:space="preserve">1 Spring Street Melbourne Victoria 3000 </w:t>
      </w:r>
    </w:p>
    <w:p w14:paraId="699350D0" w14:textId="12963E18" w:rsidR="00827DAD" w:rsidRPr="0018080A" w:rsidRDefault="00827DAD" w:rsidP="00827DAD">
      <w:pPr>
        <w:rPr>
          <w:sz w:val="20"/>
          <w:szCs w:val="20"/>
        </w:rPr>
      </w:pPr>
      <w:r w:rsidRPr="0018080A">
        <w:rPr>
          <w:sz w:val="20"/>
          <w:szCs w:val="20"/>
        </w:rPr>
        <w:t xml:space="preserve"> Telephone (03) 9651 9999 </w:t>
      </w:r>
    </w:p>
    <w:p w14:paraId="28D8E262" w14:textId="40365274" w:rsidR="00827DAD" w:rsidRPr="0018080A" w:rsidRDefault="00827DAD" w:rsidP="00827DAD">
      <w:pPr>
        <w:rPr>
          <w:sz w:val="20"/>
          <w:szCs w:val="20"/>
        </w:rPr>
      </w:pPr>
    </w:p>
    <w:p w14:paraId="576A50D0" w14:textId="65F0D35B" w:rsidR="00827DAD" w:rsidRPr="0018080A" w:rsidRDefault="00827DAD" w:rsidP="00827DAD">
      <w:pPr>
        <w:rPr>
          <w:b/>
          <w:bCs/>
          <w:sz w:val="20"/>
          <w:szCs w:val="20"/>
        </w:rPr>
      </w:pPr>
      <w:r w:rsidRPr="0018080A">
        <w:rPr>
          <w:b/>
          <w:bCs/>
          <w:sz w:val="20"/>
          <w:szCs w:val="20"/>
        </w:rPr>
        <w:t xml:space="preserve">© Copyright State of Victoria </w:t>
      </w:r>
      <w:r w:rsidR="0018080A">
        <w:rPr>
          <w:b/>
          <w:bCs/>
          <w:sz w:val="20"/>
          <w:szCs w:val="20"/>
        </w:rPr>
        <w:t xml:space="preserve"> 2020</w:t>
      </w:r>
    </w:p>
    <w:p w14:paraId="53903445" w14:textId="62E945C3" w:rsidR="00827DAD" w:rsidRPr="0018080A" w:rsidRDefault="00827DAD" w:rsidP="00827DAD">
      <w:pPr>
        <w:rPr>
          <w:sz w:val="20"/>
          <w:szCs w:val="20"/>
        </w:rPr>
      </w:pPr>
      <w:r w:rsidRPr="0018080A">
        <w:rPr>
          <w:sz w:val="20"/>
          <w:szCs w:val="20"/>
        </w:rPr>
        <w:t xml:space="preserve">Department of Jobs, </w:t>
      </w:r>
      <w:r w:rsidRPr="0018080A">
        <w:rPr>
          <w:sz w:val="20"/>
          <w:szCs w:val="20"/>
          <w:lang w:val="en-US"/>
        </w:rPr>
        <w:t>Precincts and Regions</w:t>
      </w:r>
      <w:r w:rsidRPr="0018080A">
        <w:rPr>
          <w:sz w:val="20"/>
          <w:szCs w:val="20"/>
        </w:rPr>
        <w:t xml:space="preserve"> </w:t>
      </w:r>
    </w:p>
    <w:p w14:paraId="5E322CCE" w14:textId="77777777" w:rsidR="00827DAD" w:rsidRPr="0018080A" w:rsidRDefault="00827DAD" w:rsidP="00827DAD">
      <w:pPr>
        <w:rPr>
          <w:sz w:val="20"/>
          <w:szCs w:val="20"/>
        </w:rPr>
      </w:pPr>
      <w:r w:rsidRPr="0018080A">
        <w:rPr>
          <w:sz w:val="20"/>
          <w:szCs w:val="20"/>
        </w:rPr>
        <w:t>Except for any logos, emblems, trademarks, artwork and photography this document is made available under the terms of the Creative Commons Attribution 3.0 Australia license.</w:t>
      </w:r>
    </w:p>
    <w:p w14:paraId="4BEDE3E3" w14:textId="004C651E" w:rsidR="005F4296" w:rsidRPr="0018080A" w:rsidRDefault="005F4296" w:rsidP="000810AC">
      <w:pPr>
        <w:rPr>
          <w:rFonts w:cs="Arial"/>
          <w:color w:val="000000"/>
          <w:sz w:val="20"/>
          <w:szCs w:val="20"/>
        </w:rPr>
      </w:pPr>
    </w:p>
    <w:p w14:paraId="7F4B58AA" w14:textId="77777777" w:rsidR="00EE4A73" w:rsidRPr="0018080A" w:rsidRDefault="00EE4A73" w:rsidP="000810AC">
      <w:pPr>
        <w:rPr>
          <w:b/>
          <w:bCs/>
          <w:sz w:val="20"/>
          <w:szCs w:val="20"/>
        </w:rPr>
      </w:pPr>
      <w:r w:rsidRPr="0018080A">
        <w:rPr>
          <w:b/>
          <w:bCs/>
          <w:sz w:val="20"/>
          <w:szCs w:val="20"/>
        </w:rPr>
        <w:t xml:space="preserve">Disclaimer </w:t>
      </w:r>
    </w:p>
    <w:p w14:paraId="0967EFEE" w14:textId="461719F3" w:rsidR="00B52030" w:rsidRPr="00827DAD" w:rsidRDefault="00EE4A73" w:rsidP="000810AC">
      <w:pPr>
        <w:rPr>
          <w:rFonts w:cs="Arial"/>
          <w:color w:val="000000"/>
          <w:sz w:val="20"/>
          <w:szCs w:val="20"/>
        </w:rPr>
      </w:pPr>
      <w:r w:rsidRPr="0018080A">
        <w:rPr>
          <w:sz w:val="20"/>
          <w:szCs w:val="2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3877B51" w14:textId="77777777" w:rsidR="000810AC" w:rsidRPr="00551666" w:rsidRDefault="000810AC" w:rsidP="000810AC">
      <w:pPr>
        <w:rPr>
          <w:rFonts w:cs="Arial"/>
        </w:rPr>
      </w:pPr>
    </w:p>
    <w:p w14:paraId="1F0434CD" w14:textId="77777777" w:rsidR="000810AC" w:rsidRPr="000A2D62" w:rsidRDefault="000810AC" w:rsidP="000810AC">
      <w:pPr>
        <w:rPr>
          <w:rFonts w:cs="Arial"/>
          <w:color w:val="000000"/>
        </w:rPr>
      </w:pPr>
    </w:p>
    <w:p w14:paraId="7F6A60A7" w14:textId="77777777" w:rsidR="000810AC" w:rsidRPr="000A2D62" w:rsidRDefault="000810AC" w:rsidP="000810AC">
      <w:pPr>
        <w:rPr>
          <w:rFonts w:cs="Arial"/>
          <w:color w:val="000000"/>
        </w:rPr>
      </w:pPr>
      <w:r w:rsidRPr="000A2D62">
        <w:rPr>
          <w:rFonts w:cs="Arial"/>
          <w:color w:val="000000"/>
        </w:rPr>
        <w:br w:type="page"/>
      </w:r>
    </w:p>
    <w:p w14:paraId="2F0AF21C" w14:textId="01A5CC06" w:rsidR="000810AC" w:rsidRDefault="000810AC" w:rsidP="000810AC">
      <w:pPr>
        <w:rPr>
          <w:noProof/>
        </w:rPr>
      </w:pPr>
    </w:p>
    <w:p w14:paraId="433CCFC6" w14:textId="2D8EF5A6" w:rsidR="008077F8" w:rsidRPr="0018080A" w:rsidRDefault="008077F8" w:rsidP="008077F8">
      <w:pPr>
        <w:jc w:val="center"/>
        <w:rPr>
          <w:rFonts w:cs="Arial"/>
          <w:b/>
          <w:color w:val="000000"/>
          <w:szCs w:val="22"/>
        </w:rPr>
      </w:pPr>
      <w:r w:rsidRPr="000A2D62">
        <w:rPr>
          <w:rFonts w:cs="Arial"/>
          <w:b/>
          <w:color w:val="000000"/>
          <w:szCs w:val="22"/>
        </w:rPr>
        <w:t>Victoria</w:t>
      </w:r>
      <w:r>
        <w:rPr>
          <w:rFonts w:cs="Arial"/>
          <w:b/>
          <w:color w:val="000000"/>
          <w:szCs w:val="22"/>
        </w:rPr>
        <w:t xml:space="preserve">n Local </w:t>
      </w:r>
      <w:r w:rsidRPr="0018080A">
        <w:rPr>
          <w:rFonts w:cs="Arial"/>
          <w:b/>
          <w:color w:val="000000"/>
          <w:szCs w:val="22"/>
        </w:rPr>
        <w:t xml:space="preserve">Government Grants Commission </w:t>
      </w:r>
    </w:p>
    <w:p w14:paraId="0EFBC882" w14:textId="77777777" w:rsidR="008077F8" w:rsidRPr="0018080A" w:rsidRDefault="008077F8" w:rsidP="008077F8">
      <w:pPr>
        <w:jc w:val="center"/>
        <w:rPr>
          <w:rFonts w:cs="Arial"/>
          <w:b/>
          <w:color w:val="000000"/>
          <w:szCs w:val="22"/>
        </w:rPr>
      </w:pPr>
    </w:p>
    <w:p w14:paraId="6C47D414" w14:textId="4794051B" w:rsidR="008077F8" w:rsidRPr="0018080A" w:rsidRDefault="008077F8" w:rsidP="008077F8">
      <w:pPr>
        <w:jc w:val="center"/>
        <w:rPr>
          <w:rFonts w:cs="Arial"/>
          <w:b/>
          <w:color w:val="000000"/>
          <w:szCs w:val="22"/>
        </w:rPr>
      </w:pPr>
      <w:r w:rsidRPr="0018080A">
        <w:rPr>
          <w:rFonts w:cs="Arial"/>
          <w:b/>
          <w:color w:val="000000"/>
          <w:szCs w:val="22"/>
        </w:rPr>
        <w:t xml:space="preserve">Annual Allocation Report </w:t>
      </w:r>
    </w:p>
    <w:p w14:paraId="1A9FED97" w14:textId="77777777" w:rsidR="008077F8" w:rsidRPr="0018080A" w:rsidRDefault="008077F8" w:rsidP="008077F8">
      <w:pPr>
        <w:jc w:val="center"/>
        <w:rPr>
          <w:rFonts w:cs="Arial"/>
          <w:b/>
          <w:color w:val="000000"/>
          <w:szCs w:val="22"/>
        </w:rPr>
      </w:pPr>
    </w:p>
    <w:p w14:paraId="046A8A1C" w14:textId="754DE31B" w:rsidR="008077F8" w:rsidRPr="000A2D62" w:rsidRDefault="00AA7520" w:rsidP="008077F8">
      <w:pPr>
        <w:jc w:val="center"/>
        <w:rPr>
          <w:rFonts w:cs="Arial"/>
          <w:b/>
          <w:color w:val="000000"/>
          <w:szCs w:val="22"/>
        </w:rPr>
      </w:pPr>
      <w:r w:rsidRPr="0018080A">
        <w:rPr>
          <w:rFonts w:cs="Arial"/>
          <w:b/>
          <w:color w:val="000000"/>
          <w:szCs w:val="22"/>
        </w:rPr>
        <w:t>2020-21</w:t>
      </w:r>
      <w:r w:rsidR="008077F8">
        <w:rPr>
          <w:rFonts w:cs="Arial"/>
          <w:b/>
          <w:color w:val="000000"/>
          <w:szCs w:val="22"/>
        </w:rPr>
        <w:t xml:space="preserve"> </w:t>
      </w:r>
    </w:p>
    <w:p w14:paraId="0640F5E5" w14:textId="77777777" w:rsidR="008077F8" w:rsidRPr="000A2D62" w:rsidRDefault="008077F8" w:rsidP="008077F8">
      <w:pPr>
        <w:ind w:left="900" w:right="971"/>
        <w:rPr>
          <w:rFonts w:cs="Arial"/>
          <w:color w:val="000000"/>
          <w:sz w:val="20"/>
          <w:szCs w:val="20"/>
        </w:rPr>
      </w:pPr>
    </w:p>
    <w:p w14:paraId="0525FBA1" w14:textId="77777777" w:rsidR="008077F8" w:rsidRPr="000A2D62" w:rsidRDefault="008077F8" w:rsidP="008077F8">
      <w:pPr>
        <w:ind w:left="900" w:right="971"/>
        <w:rPr>
          <w:rFonts w:cs="Arial"/>
          <w:color w:val="000000"/>
          <w:sz w:val="20"/>
          <w:szCs w:val="20"/>
        </w:rPr>
      </w:pPr>
    </w:p>
    <w:p w14:paraId="1D331420" w14:textId="77777777" w:rsidR="008077F8" w:rsidRPr="000A2D62" w:rsidRDefault="008077F8" w:rsidP="008077F8">
      <w:pPr>
        <w:ind w:left="900" w:right="971"/>
        <w:rPr>
          <w:rFonts w:cs="Arial"/>
          <w:color w:val="000000"/>
          <w:sz w:val="20"/>
          <w:szCs w:val="20"/>
        </w:rPr>
      </w:pPr>
    </w:p>
    <w:p w14:paraId="4B97D1C9" w14:textId="77777777" w:rsidR="008077F8" w:rsidRPr="000A2D62" w:rsidRDefault="008077F8" w:rsidP="008077F8">
      <w:pPr>
        <w:ind w:left="900" w:right="971"/>
        <w:rPr>
          <w:rFonts w:cs="Arial"/>
          <w:color w:val="000000"/>
          <w:sz w:val="20"/>
          <w:szCs w:val="20"/>
        </w:rPr>
      </w:pPr>
    </w:p>
    <w:p w14:paraId="1A57F4C6" w14:textId="77777777" w:rsidR="008077F8" w:rsidRPr="000A2D62" w:rsidRDefault="008077F8" w:rsidP="008077F8">
      <w:pPr>
        <w:ind w:left="900" w:right="971"/>
        <w:rPr>
          <w:rFonts w:cs="Arial"/>
          <w:color w:val="000000"/>
          <w:sz w:val="20"/>
          <w:szCs w:val="20"/>
        </w:rPr>
      </w:pPr>
    </w:p>
    <w:p w14:paraId="3B5600DC" w14:textId="77777777" w:rsidR="008077F8" w:rsidRPr="000A2D62" w:rsidRDefault="008077F8" w:rsidP="008077F8">
      <w:pPr>
        <w:ind w:left="900" w:right="971"/>
        <w:rPr>
          <w:rFonts w:cs="Arial"/>
          <w:color w:val="000000"/>
          <w:sz w:val="20"/>
          <w:szCs w:val="20"/>
        </w:rPr>
      </w:pPr>
    </w:p>
    <w:p w14:paraId="6D6BC2D9" w14:textId="77777777" w:rsidR="008077F8" w:rsidRPr="000A2D62" w:rsidRDefault="008077F8" w:rsidP="008077F8">
      <w:pPr>
        <w:ind w:left="900" w:right="971"/>
        <w:rPr>
          <w:rFonts w:cs="Arial"/>
          <w:color w:val="000000"/>
          <w:sz w:val="20"/>
          <w:szCs w:val="20"/>
        </w:rPr>
      </w:pPr>
    </w:p>
    <w:p w14:paraId="5A1EF13F" w14:textId="77777777" w:rsidR="008077F8" w:rsidRPr="000A2D62" w:rsidRDefault="008077F8" w:rsidP="008077F8">
      <w:pPr>
        <w:ind w:left="900" w:right="971"/>
        <w:rPr>
          <w:rFonts w:cs="Arial"/>
          <w:color w:val="000000"/>
          <w:sz w:val="20"/>
          <w:szCs w:val="20"/>
        </w:rPr>
      </w:pPr>
    </w:p>
    <w:p w14:paraId="7019E5CF" w14:textId="0C6A8639" w:rsidR="008077F8" w:rsidRPr="0018080A" w:rsidRDefault="008077F8" w:rsidP="008077F8">
      <w:pPr>
        <w:ind w:left="900" w:right="971"/>
        <w:rPr>
          <w:rFonts w:cs="Arial"/>
          <w:color w:val="000000"/>
          <w:sz w:val="20"/>
          <w:szCs w:val="20"/>
        </w:rPr>
      </w:pPr>
      <w:r w:rsidRPr="0018080A">
        <w:rPr>
          <w:rFonts w:cs="Arial"/>
          <w:color w:val="000000"/>
          <w:sz w:val="20"/>
          <w:szCs w:val="20"/>
        </w:rPr>
        <w:t xml:space="preserve">September 2020 </w:t>
      </w:r>
    </w:p>
    <w:p w14:paraId="2C9233EE" w14:textId="77777777" w:rsidR="008077F8" w:rsidRPr="0018080A" w:rsidRDefault="008077F8" w:rsidP="008077F8">
      <w:pPr>
        <w:ind w:left="900" w:right="971"/>
        <w:rPr>
          <w:rFonts w:cs="Arial"/>
          <w:color w:val="000000"/>
          <w:sz w:val="20"/>
          <w:szCs w:val="20"/>
        </w:rPr>
      </w:pPr>
    </w:p>
    <w:p w14:paraId="7FDF0381" w14:textId="77777777" w:rsidR="008077F8" w:rsidRPr="0018080A" w:rsidRDefault="008077F8" w:rsidP="008077F8">
      <w:pPr>
        <w:ind w:left="900" w:right="971"/>
        <w:rPr>
          <w:rFonts w:cs="Arial"/>
          <w:color w:val="000000"/>
          <w:sz w:val="20"/>
          <w:szCs w:val="20"/>
        </w:rPr>
      </w:pPr>
    </w:p>
    <w:p w14:paraId="29966819" w14:textId="2B59E14C" w:rsidR="008077F8" w:rsidRPr="0018080A" w:rsidRDefault="008077F8" w:rsidP="008077F8">
      <w:pPr>
        <w:ind w:left="900" w:right="971"/>
        <w:rPr>
          <w:rFonts w:cs="Arial"/>
          <w:color w:val="000000"/>
          <w:sz w:val="20"/>
          <w:szCs w:val="20"/>
        </w:rPr>
      </w:pPr>
      <w:r w:rsidRPr="0018080A">
        <w:rPr>
          <w:rFonts w:cs="Arial"/>
          <w:color w:val="000000"/>
          <w:sz w:val="20"/>
          <w:szCs w:val="20"/>
        </w:rPr>
        <w:t xml:space="preserve">The Hon </w:t>
      </w:r>
      <w:r w:rsidR="00EF15DC" w:rsidRPr="0018080A">
        <w:rPr>
          <w:rFonts w:cs="Arial"/>
          <w:color w:val="000000"/>
          <w:sz w:val="20"/>
          <w:szCs w:val="20"/>
        </w:rPr>
        <w:t>Shaun Leane</w:t>
      </w:r>
      <w:r w:rsidRPr="0018080A">
        <w:rPr>
          <w:rFonts w:cs="Arial"/>
          <w:color w:val="000000"/>
          <w:sz w:val="20"/>
          <w:szCs w:val="20"/>
        </w:rPr>
        <w:t xml:space="preserve">  MP</w:t>
      </w:r>
    </w:p>
    <w:p w14:paraId="0A2440DB" w14:textId="77777777" w:rsidR="008077F8" w:rsidRPr="0018080A" w:rsidRDefault="008077F8" w:rsidP="008077F8">
      <w:pPr>
        <w:ind w:left="900" w:right="971"/>
        <w:rPr>
          <w:rFonts w:cs="Arial"/>
          <w:color w:val="000000"/>
          <w:sz w:val="20"/>
          <w:szCs w:val="20"/>
        </w:rPr>
      </w:pPr>
      <w:r w:rsidRPr="0018080A">
        <w:rPr>
          <w:rFonts w:cs="Arial"/>
          <w:color w:val="000000"/>
          <w:sz w:val="20"/>
          <w:szCs w:val="20"/>
        </w:rPr>
        <w:t>Minister for Local Government</w:t>
      </w:r>
    </w:p>
    <w:p w14:paraId="2BD8C6C2" w14:textId="77777777" w:rsidR="008077F8" w:rsidRPr="0018080A" w:rsidRDefault="008077F8" w:rsidP="008077F8">
      <w:pPr>
        <w:ind w:left="900" w:right="971"/>
        <w:rPr>
          <w:rFonts w:cs="Arial"/>
          <w:color w:val="000000"/>
          <w:sz w:val="20"/>
          <w:szCs w:val="20"/>
        </w:rPr>
      </w:pPr>
      <w:r w:rsidRPr="0018080A">
        <w:rPr>
          <w:rFonts w:cs="Arial"/>
          <w:color w:val="000000"/>
          <w:sz w:val="20"/>
          <w:szCs w:val="20"/>
        </w:rPr>
        <w:t>121 Exhibition Street</w:t>
      </w:r>
    </w:p>
    <w:p w14:paraId="364DD8F8" w14:textId="77777777" w:rsidR="008077F8" w:rsidRPr="000A2D62" w:rsidRDefault="008077F8" w:rsidP="008077F8">
      <w:pPr>
        <w:ind w:left="900" w:right="971"/>
        <w:rPr>
          <w:rFonts w:cs="Arial"/>
          <w:color w:val="000000"/>
          <w:sz w:val="20"/>
          <w:szCs w:val="20"/>
        </w:rPr>
      </w:pPr>
      <w:r w:rsidRPr="0018080A">
        <w:rPr>
          <w:rFonts w:cs="Arial"/>
          <w:color w:val="000000"/>
          <w:sz w:val="20"/>
          <w:szCs w:val="20"/>
        </w:rPr>
        <w:t>MELBOURNE      VIC     3000</w:t>
      </w:r>
    </w:p>
    <w:p w14:paraId="6389696C" w14:textId="77777777" w:rsidR="008077F8" w:rsidRPr="000A2D62" w:rsidRDefault="008077F8" w:rsidP="008077F8">
      <w:pPr>
        <w:ind w:left="900" w:right="971"/>
        <w:rPr>
          <w:rFonts w:cs="Arial"/>
          <w:color w:val="000000"/>
          <w:sz w:val="20"/>
          <w:szCs w:val="20"/>
        </w:rPr>
      </w:pPr>
    </w:p>
    <w:p w14:paraId="299E5171" w14:textId="77777777" w:rsidR="008077F8" w:rsidRDefault="008077F8" w:rsidP="008077F8">
      <w:pPr>
        <w:ind w:left="900" w:right="971"/>
        <w:rPr>
          <w:rFonts w:cs="Arial"/>
          <w:color w:val="000000"/>
          <w:sz w:val="20"/>
          <w:szCs w:val="20"/>
        </w:rPr>
      </w:pPr>
    </w:p>
    <w:p w14:paraId="39A72388" w14:textId="77777777" w:rsidR="008077F8" w:rsidRPr="000A2D62" w:rsidRDefault="008077F8" w:rsidP="008077F8">
      <w:pPr>
        <w:ind w:left="900" w:right="971"/>
        <w:rPr>
          <w:rFonts w:cs="Arial"/>
          <w:color w:val="000000"/>
          <w:sz w:val="20"/>
          <w:szCs w:val="20"/>
        </w:rPr>
      </w:pPr>
    </w:p>
    <w:p w14:paraId="5C0AFD2F" w14:textId="77777777" w:rsidR="008077F8" w:rsidRPr="000A2D62" w:rsidRDefault="008077F8" w:rsidP="008077F8">
      <w:pPr>
        <w:ind w:left="900" w:right="971"/>
        <w:rPr>
          <w:rFonts w:cs="Arial"/>
          <w:color w:val="000000"/>
          <w:sz w:val="20"/>
          <w:szCs w:val="20"/>
        </w:rPr>
      </w:pPr>
    </w:p>
    <w:p w14:paraId="2C9FD9AE" w14:textId="77777777" w:rsidR="008077F8" w:rsidRPr="000A2D62" w:rsidRDefault="008077F8" w:rsidP="008077F8">
      <w:pPr>
        <w:ind w:left="900" w:right="971"/>
        <w:rPr>
          <w:rFonts w:cs="Arial"/>
          <w:color w:val="000000"/>
          <w:sz w:val="20"/>
          <w:szCs w:val="20"/>
        </w:rPr>
      </w:pPr>
      <w:r w:rsidRPr="000A2D62">
        <w:rPr>
          <w:rFonts w:cs="Arial"/>
          <w:color w:val="000000"/>
          <w:sz w:val="20"/>
          <w:szCs w:val="20"/>
        </w:rPr>
        <w:t>Dear Minister</w:t>
      </w:r>
    </w:p>
    <w:p w14:paraId="0B6EA761" w14:textId="77777777" w:rsidR="008077F8" w:rsidRPr="000A2D62" w:rsidRDefault="008077F8" w:rsidP="008077F8">
      <w:pPr>
        <w:ind w:left="900" w:right="971"/>
        <w:rPr>
          <w:rFonts w:cs="Arial"/>
          <w:color w:val="000000"/>
          <w:sz w:val="20"/>
          <w:szCs w:val="20"/>
        </w:rPr>
      </w:pPr>
    </w:p>
    <w:p w14:paraId="2F17EC70" w14:textId="77777777" w:rsidR="008077F8" w:rsidRPr="000A2D62" w:rsidRDefault="008077F8" w:rsidP="008077F8">
      <w:pPr>
        <w:ind w:left="900" w:right="971"/>
        <w:rPr>
          <w:rFonts w:cs="Arial"/>
          <w:color w:val="000000"/>
          <w:sz w:val="20"/>
          <w:szCs w:val="20"/>
        </w:rPr>
      </w:pPr>
    </w:p>
    <w:p w14:paraId="43D64101" w14:textId="1B007A0D" w:rsidR="008077F8" w:rsidRPr="000A2D62" w:rsidRDefault="008077F8" w:rsidP="009453A9">
      <w:pPr>
        <w:spacing w:line="288" w:lineRule="auto"/>
        <w:ind w:left="902" w:right="970"/>
        <w:jc w:val="both"/>
        <w:rPr>
          <w:rFonts w:cs="Arial"/>
          <w:color w:val="000000"/>
          <w:sz w:val="20"/>
          <w:szCs w:val="20"/>
        </w:rPr>
      </w:pPr>
      <w:r w:rsidRPr="000A2D62">
        <w:rPr>
          <w:rFonts w:cs="Arial"/>
          <w:color w:val="000000"/>
          <w:sz w:val="20"/>
          <w:szCs w:val="20"/>
        </w:rPr>
        <w:t>On behalf of the Victoria</w:t>
      </w:r>
      <w:r>
        <w:rPr>
          <w:rFonts w:cs="Arial"/>
          <w:color w:val="000000"/>
          <w:sz w:val="20"/>
          <w:szCs w:val="20"/>
        </w:rPr>
        <w:t>n Local Government</w:t>
      </w:r>
      <w:r w:rsidRPr="000A2D62">
        <w:rPr>
          <w:rFonts w:cs="Arial"/>
          <w:color w:val="000000"/>
          <w:sz w:val="20"/>
          <w:szCs w:val="20"/>
        </w:rPr>
        <w:t xml:space="preserve"> Grants Commission, we have pleasure in presenting the Annual </w:t>
      </w:r>
      <w:r>
        <w:rPr>
          <w:rFonts w:cs="Arial"/>
          <w:color w:val="000000"/>
          <w:sz w:val="20"/>
          <w:szCs w:val="20"/>
        </w:rPr>
        <w:t xml:space="preserve">Allocation </w:t>
      </w:r>
      <w:r w:rsidRPr="000A2D62">
        <w:rPr>
          <w:rFonts w:cs="Arial"/>
          <w:color w:val="000000"/>
          <w:sz w:val="20"/>
          <w:szCs w:val="20"/>
        </w:rPr>
        <w:t>Report of the Commission’s operations for the year to 31 August 20</w:t>
      </w:r>
      <w:r>
        <w:rPr>
          <w:rFonts w:cs="Arial"/>
          <w:color w:val="000000"/>
          <w:sz w:val="20"/>
          <w:szCs w:val="20"/>
        </w:rPr>
        <w:t>20</w:t>
      </w:r>
      <w:r w:rsidRPr="000A2D62">
        <w:rPr>
          <w:rFonts w:cs="Arial"/>
          <w:color w:val="000000"/>
          <w:sz w:val="20"/>
          <w:szCs w:val="20"/>
        </w:rPr>
        <w:t xml:space="preserve">, in accordance with Section 17 of the </w:t>
      </w:r>
      <w:r w:rsidRPr="00D81A72">
        <w:rPr>
          <w:rFonts w:cs="Arial"/>
          <w:i/>
          <w:color w:val="000000"/>
          <w:sz w:val="20"/>
          <w:szCs w:val="20"/>
        </w:rPr>
        <w:t>Victoria</w:t>
      </w:r>
      <w:r>
        <w:rPr>
          <w:rFonts w:cs="Arial"/>
          <w:i/>
          <w:color w:val="000000"/>
          <w:sz w:val="20"/>
          <w:szCs w:val="20"/>
        </w:rPr>
        <w:t>n Local Government</w:t>
      </w:r>
      <w:r w:rsidRPr="00D81A72">
        <w:rPr>
          <w:rFonts w:cs="Arial"/>
          <w:i/>
          <w:color w:val="000000"/>
          <w:sz w:val="20"/>
          <w:szCs w:val="20"/>
        </w:rPr>
        <w:t xml:space="preserve"> Grants Commission Act 1976</w:t>
      </w:r>
      <w:r w:rsidRPr="000A2D62">
        <w:rPr>
          <w:rFonts w:cs="Arial"/>
          <w:color w:val="000000"/>
          <w:sz w:val="20"/>
          <w:szCs w:val="20"/>
        </w:rPr>
        <w:t>.</w:t>
      </w:r>
    </w:p>
    <w:p w14:paraId="0D88A5AC" w14:textId="753FBAC3" w:rsidR="008077F8" w:rsidRPr="000A2D62" w:rsidRDefault="008077F8" w:rsidP="008077F8">
      <w:pPr>
        <w:ind w:left="900" w:right="971"/>
        <w:rPr>
          <w:rFonts w:cs="Arial"/>
          <w:color w:val="000000"/>
          <w:sz w:val="20"/>
          <w:szCs w:val="20"/>
        </w:rPr>
      </w:pPr>
    </w:p>
    <w:p w14:paraId="4E4876F3" w14:textId="6CC70D2A" w:rsidR="008077F8" w:rsidRDefault="008077F8" w:rsidP="008077F8">
      <w:pPr>
        <w:ind w:left="900" w:right="971"/>
        <w:rPr>
          <w:rFonts w:cs="Arial"/>
          <w:color w:val="000000"/>
          <w:sz w:val="20"/>
          <w:szCs w:val="20"/>
        </w:rPr>
      </w:pPr>
    </w:p>
    <w:p w14:paraId="4B345487" w14:textId="34343F28" w:rsidR="008077F8" w:rsidRDefault="008077F8" w:rsidP="005557A5">
      <w:pPr>
        <w:tabs>
          <w:tab w:val="left" w:pos="1440"/>
        </w:tabs>
        <w:ind w:left="900" w:right="971"/>
        <w:rPr>
          <w:rFonts w:cs="Arial"/>
          <w:color w:val="000000"/>
          <w:sz w:val="20"/>
          <w:szCs w:val="20"/>
        </w:rPr>
      </w:pPr>
    </w:p>
    <w:p w14:paraId="5367BAEB" w14:textId="77777777" w:rsidR="008518D6" w:rsidRDefault="008518D6" w:rsidP="005557A5">
      <w:pPr>
        <w:tabs>
          <w:tab w:val="left" w:pos="1440"/>
        </w:tabs>
        <w:ind w:left="900" w:right="971"/>
        <w:rPr>
          <w:rFonts w:cs="Arial"/>
          <w:color w:val="000000"/>
          <w:sz w:val="20"/>
          <w:szCs w:val="20"/>
        </w:rPr>
      </w:pPr>
      <w:bookmarkStart w:id="0" w:name="_GoBack"/>
      <w:bookmarkEnd w:id="0"/>
    </w:p>
    <w:p w14:paraId="6A8AACB8" w14:textId="77777777" w:rsidR="005557A5" w:rsidRPr="000A2D62" w:rsidRDefault="005557A5" w:rsidP="008077F8">
      <w:pPr>
        <w:ind w:left="900" w:right="971"/>
        <w:rPr>
          <w:rFonts w:cs="Arial"/>
          <w:color w:val="000000"/>
          <w:sz w:val="20"/>
          <w:szCs w:val="20"/>
        </w:rPr>
      </w:pPr>
    </w:p>
    <w:p w14:paraId="3AC33693" w14:textId="77777777" w:rsidR="008077F8" w:rsidRPr="000A2D62" w:rsidRDefault="008077F8" w:rsidP="008077F8">
      <w:pPr>
        <w:ind w:left="900" w:right="971"/>
        <w:rPr>
          <w:rFonts w:cs="Arial"/>
          <w:b/>
          <w:color w:val="000000"/>
          <w:sz w:val="20"/>
          <w:szCs w:val="20"/>
        </w:rPr>
      </w:pPr>
      <w:r>
        <w:rPr>
          <w:rFonts w:cs="Arial"/>
          <w:b/>
          <w:color w:val="000000"/>
          <w:sz w:val="20"/>
          <w:szCs w:val="20"/>
        </w:rPr>
        <w:t>John Watson</w:t>
      </w:r>
    </w:p>
    <w:p w14:paraId="6E1173C6" w14:textId="77777777" w:rsidR="008077F8" w:rsidRPr="000A2D62" w:rsidRDefault="008077F8" w:rsidP="008077F8">
      <w:pPr>
        <w:ind w:left="900" w:right="971"/>
        <w:rPr>
          <w:rFonts w:cs="Arial"/>
          <w:b/>
          <w:color w:val="000000"/>
          <w:sz w:val="20"/>
          <w:szCs w:val="20"/>
        </w:rPr>
      </w:pPr>
      <w:r w:rsidRPr="000A2D62">
        <w:rPr>
          <w:rFonts w:cs="Arial"/>
          <w:b/>
          <w:color w:val="000000"/>
          <w:sz w:val="20"/>
          <w:szCs w:val="20"/>
        </w:rPr>
        <w:t>Chair</w:t>
      </w:r>
      <w:r>
        <w:rPr>
          <w:rFonts w:cs="Arial"/>
          <w:b/>
          <w:color w:val="000000"/>
          <w:sz w:val="20"/>
          <w:szCs w:val="20"/>
        </w:rPr>
        <w:t>person</w:t>
      </w:r>
    </w:p>
    <w:p w14:paraId="69AEF15B" w14:textId="57A0D2DC" w:rsidR="008077F8" w:rsidRDefault="008077F8" w:rsidP="008077F8">
      <w:pPr>
        <w:ind w:left="900" w:right="971"/>
        <w:rPr>
          <w:rFonts w:cs="Arial"/>
          <w:color w:val="000000"/>
          <w:sz w:val="20"/>
          <w:szCs w:val="20"/>
        </w:rPr>
      </w:pPr>
    </w:p>
    <w:p w14:paraId="776E18A8" w14:textId="7E247C36" w:rsidR="008077F8" w:rsidRPr="000A2D62" w:rsidRDefault="008077F8" w:rsidP="008077F8">
      <w:pPr>
        <w:ind w:left="900" w:right="971"/>
        <w:rPr>
          <w:rFonts w:cs="Arial"/>
          <w:color w:val="000000"/>
          <w:sz w:val="20"/>
          <w:szCs w:val="20"/>
        </w:rPr>
      </w:pPr>
    </w:p>
    <w:p w14:paraId="55B4D4C0" w14:textId="54B48B10" w:rsidR="008077F8" w:rsidRDefault="008077F8" w:rsidP="008077F8">
      <w:pPr>
        <w:ind w:left="900" w:right="971"/>
        <w:rPr>
          <w:rFonts w:cs="Arial"/>
          <w:color w:val="000000"/>
          <w:sz w:val="20"/>
          <w:szCs w:val="20"/>
        </w:rPr>
      </w:pPr>
    </w:p>
    <w:p w14:paraId="56AF7CBE" w14:textId="77777777" w:rsidR="005557A5" w:rsidRDefault="005557A5" w:rsidP="008077F8">
      <w:pPr>
        <w:ind w:left="900" w:right="971"/>
        <w:rPr>
          <w:rFonts w:cs="Arial"/>
          <w:color w:val="000000"/>
          <w:sz w:val="20"/>
          <w:szCs w:val="20"/>
        </w:rPr>
      </w:pPr>
    </w:p>
    <w:p w14:paraId="15529D00" w14:textId="77777777" w:rsidR="008077F8" w:rsidRPr="000A2D62" w:rsidRDefault="008077F8" w:rsidP="008077F8">
      <w:pPr>
        <w:ind w:left="900" w:right="971"/>
        <w:rPr>
          <w:rFonts w:cs="Arial"/>
          <w:color w:val="000000"/>
          <w:sz w:val="20"/>
          <w:szCs w:val="20"/>
        </w:rPr>
      </w:pPr>
    </w:p>
    <w:p w14:paraId="1D5DB4E9" w14:textId="77777777" w:rsidR="008077F8" w:rsidRPr="000A2D62" w:rsidRDefault="008077F8" w:rsidP="008077F8">
      <w:pPr>
        <w:ind w:left="900" w:right="971"/>
        <w:rPr>
          <w:rFonts w:cs="Arial"/>
          <w:b/>
          <w:color w:val="000000"/>
          <w:sz w:val="20"/>
          <w:szCs w:val="20"/>
        </w:rPr>
      </w:pPr>
      <w:r>
        <w:rPr>
          <w:rFonts w:cs="Arial"/>
          <w:b/>
          <w:color w:val="000000"/>
          <w:sz w:val="20"/>
          <w:szCs w:val="20"/>
        </w:rPr>
        <w:t>Julie Eisenbise</w:t>
      </w:r>
    </w:p>
    <w:p w14:paraId="2EF2130E" w14:textId="350163A3" w:rsidR="008077F8" w:rsidRPr="000A2D62" w:rsidRDefault="008077F8" w:rsidP="008077F8">
      <w:pPr>
        <w:ind w:left="900" w:right="971"/>
        <w:rPr>
          <w:rFonts w:cs="Arial"/>
          <w:b/>
          <w:color w:val="000000"/>
          <w:sz w:val="20"/>
          <w:szCs w:val="20"/>
        </w:rPr>
      </w:pPr>
      <w:r w:rsidRPr="000A2D62">
        <w:rPr>
          <w:rFonts w:cs="Arial"/>
          <w:b/>
          <w:color w:val="000000"/>
          <w:sz w:val="20"/>
          <w:szCs w:val="20"/>
        </w:rPr>
        <w:t>Member</w:t>
      </w:r>
    </w:p>
    <w:p w14:paraId="17D1D3B5" w14:textId="58BE27F0" w:rsidR="008077F8" w:rsidRPr="000A2D62" w:rsidRDefault="008077F8" w:rsidP="008077F8">
      <w:pPr>
        <w:ind w:left="900" w:right="971"/>
        <w:rPr>
          <w:rFonts w:cs="Arial"/>
          <w:color w:val="000000"/>
          <w:sz w:val="20"/>
          <w:szCs w:val="20"/>
        </w:rPr>
      </w:pPr>
    </w:p>
    <w:p w14:paraId="6F7B4C07" w14:textId="58831FAE" w:rsidR="008077F8" w:rsidRDefault="008077F8" w:rsidP="008077F8">
      <w:pPr>
        <w:ind w:left="900" w:right="971"/>
        <w:rPr>
          <w:rFonts w:cs="Arial"/>
          <w:color w:val="000000"/>
          <w:sz w:val="20"/>
          <w:szCs w:val="20"/>
        </w:rPr>
      </w:pPr>
    </w:p>
    <w:p w14:paraId="3F66024D" w14:textId="77777777" w:rsidR="005557A5" w:rsidRPr="000A2D62" w:rsidRDefault="005557A5" w:rsidP="008077F8">
      <w:pPr>
        <w:ind w:left="900" w:right="971"/>
        <w:rPr>
          <w:rFonts w:cs="Arial"/>
          <w:color w:val="000000"/>
          <w:sz w:val="20"/>
          <w:szCs w:val="20"/>
        </w:rPr>
      </w:pPr>
    </w:p>
    <w:p w14:paraId="6820A466" w14:textId="2F761A88" w:rsidR="008077F8" w:rsidRPr="000A2D62" w:rsidRDefault="005557A5" w:rsidP="005557A5">
      <w:pPr>
        <w:tabs>
          <w:tab w:val="left" w:pos="1905"/>
        </w:tabs>
        <w:ind w:left="900" w:right="971"/>
        <w:rPr>
          <w:rFonts w:cs="Arial"/>
          <w:color w:val="000000"/>
          <w:sz w:val="20"/>
          <w:szCs w:val="20"/>
        </w:rPr>
      </w:pPr>
      <w:r>
        <w:rPr>
          <w:rFonts w:cs="Arial"/>
          <w:color w:val="000000"/>
          <w:sz w:val="20"/>
          <w:szCs w:val="20"/>
        </w:rPr>
        <w:tab/>
      </w:r>
    </w:p>
    <w:p w14:paraId="474FC0A2" w14:textId="77777777" w:rsidR="008077F8" w:rsidRPr="000A2D62" w:rsidRDefault="008077F8" w:rsidP="008077F8">
      <w:pPr>
        <w:ind w:left="900" w:right="971"/>
        <w:rPr>
          <w:rFonts w:cs="Arial"/>
          <w:color w:val="000000"/>
          <w:sz w:val="20"/>
          <w:szCs w:val="20"/>
        </w:rPr>
      </w:pPr>
    </w:p>
    <w:p w14:paraId="599DF00D" w14:textId="77777777" w:rsidR="008077F8" w:rsidRPr="000A2D62" w:rsidRDefault="008077F8" w:rsidP="008077F8">
      <w:pPr>
        <w:ind w:left="900" w:right="971"/>
        <w:rPr>
          <w:rFonts w:cs="Arial"/>
          <w:b/>
          <w:color w:val="000000"/>
          <w:sz w:val="20"/>
          <w:szCs w:val="20"/>
        </w:rPr>
      </w:pPr>
      <w:r>
        <w:rPr>
          <w:rFonts w:cs="Arial"/>
          <w:b/>
          <w:color w:val="000000"/>
          <w:sz w:val="20"/>
          <w:szCs w:val="20"/>
        </w:rPr>
        <w:t>Michael Ulbrick</w:t>
      </w:r>
    </w:p>
    <w:p w14:paraId="1B0EFD77" w14:textId="77777777" w:rsidR="008077F8" w:rsidRPr="000A2D62" w:rsidRDefault="008077F8" w:rsidP="008077F8">
      <w:pPr>
        <w:ind w:left="900" w:right="971"/>
        <w:rPr>
          <w:rFonts w:cs="Arial"/>
          <w:b/>
          <w:color w:val="000000"/>
          <w:sz w:val="20"/>
          <w:szCs w:val="20"/>
        </w:rPr>
      </w:pPr>
      <w:r w:rsidRPr="000A2D62">
        <w:rPr>
          <w:rFonts w:cs="Arial"/>
          <w:b/>
          <w:color w:val="000000"/>
          <w:sz w:val="20"/>
          <w:szCs w:val="20"/>
        </w:rPr>
        <w:t>Member</w:t>
      </w:r>
    </w:p>
    <w:p w14:paraId="291E706F" w14:textId="77777777" w:rsidR="008077F8" w:rsidRPr="000A2D62" w:rsidRDefault="008077F8" w:rsidP="008077F8">
      <w:pPr>
        <w:rPr>
          <w:rFonts w:cs="Arial"/>
          <w:color w:val="000000"/>
          <w:sz w:val="20"/>
          <w:szCs w:val="20"/>
        </w:rPr>
      </w:pPr>
    </w:p>
    <w:p w14:paraId="5090AD1D" w14:textId="77777777" w:rsidR="008077F8" w:rsidRPr="000A2D62" w:rsidRDefault="008077F8" w:rsidP="000810AC">
      <w:pPr>
        <w:rPr>
          <w:rFonts w:cs="Arial"/>
          <w:color w:val="000000"/>
          <w:sz w:val="20"/>
          <w:szCs w:val="20"/>
        </w:rPr>
      </w:pPr>
    </w:p>
    <w:p w14:paraId="1BBE2DFA" w14:textId="761A01FC" w:rsidR="000810AC" w:rsidRPr="000A2D62" w:rsidRDefault="000810AC" w:rsidP="000810AC">
      <w:pPr>
        <w:rPr>
          <w:rFonts w:cs="Arial"/>
          <w:color w:val="000000"/>
          <w:sz w:val="20"/>
          <w:szCs w:val="20"/>
        </w:rPr>
      </w:pPr>
    </w:p>
    <w:p w14:paraId="69F68085" w14:textId="02143034" w:rsidR="00BC23C8" w:rsidRDefault="000810AC">
      <w:pPr>
        <w:rPr>
          <w:rFonts w:cs="Arial"/>
          <w:color w:val="000000"/>
        </w:rPr>
      </w:pPr>
      <w:r w:rsidRPr="000A2D62">
        <w:rPr>
          <w:rFonts w:cs="Arial"/>
          <w:color w:val="000000"/>
        </w:rPr>
        <w:br w:type="page"/>
      </w:r>
    </w:p>
    <w:p w14:paraId="30AD7111" w14:textId="77777777" w:rsidR="00BC23C8" w:rsidRDefault="00BC23C8">
      <w:pPr>
        <w:rPr>
          <w:rFonts w:cs="Arial"/>
          <w:color w:val="000000"/>
        </w:rPr>
      </w:pPr>
    </w:p>
    <w:p w14:paraId="08D77198" w14:textId="77777777" w:rsidR="00BC23C8" w:rsidRDefault="00BC23C8">
      <w:pPr>
        <w:rPr>
          <w:rFonts w:cs="Arial"/>
          <w:color w:val="000000"/>
        </w:rPr>
      </w:pPr>
    </w:p>
    <w:p w14:paraId="4C2D9495" w14:textId="77777777" w:rsidR="00BC23C8" w:rsidRDefault="00BC23C8">
      <w:pPr>
        <w:rPr>
          <w:rFonts w:cs="Arial"/>
          <w:color w:val="000000"/>
        </w:rPr>
      </w:pPr>
    </w:p>
    <w:p w14:paraId="0BA9F318" w14:textId="77777777" w:rsidR="002D6C23" w:rsidRDefault="002D6C23">
      <w:pPr>
        <w:rPr>
          <w:rFonts w:cs="Arial"/>
          <w:color w:val="000000"/>
        </w:rPr>
      </w:pPr>
    </w:p>
    <w:p w14:paraId="11DFA6D4" w14:textId="77777777" w:rsidR="002D6C23" w:rsidRDefault="002D6C23">
      <w:pPr>
        <w:rPr>
          <w:rFonts w:cs="Arial"/>
          <w:color w:val="000000"/>
        </w:rPr>
      </w:pPr>
    </w:p>
    <w:p w14:paraId="4C0FD4F4" w14:textId="77777777" w:rsidR="00BC23C8" w:rsidRDefault="00BC23C8">
      <w:pPr>
        <w:rPr>
          <w:rFonts w:cs="Arial"/>
          <w:color w:val="000000"/>
        </w:rPr>
      </w:pPr>
    </w:p>
    <w:p w14:paraId="1669687D" w14:textId="77777777" w:rsidR="008F6865" w:rsidRDefault="008F6865">
      <w:pPr>
        <w:rPr>
          <w:rFonts w:cs="Arial"/>
          <w:color w:val="000000"/>
        </w:rPr>
      </w:pPr>
      <w:r>
        <w:rPr>
          <w:rFonts w:cs="Arial"/>
          <w:color w:val="000000"/>
        </w:rPr>
        <w:br w:type="page"/>
      </w:r>
    </w:p>
    <w:p w14:paraId="64DA40B3" w14:textId="77777777" w:rsidR="008F6865" w:rsidRDefault="008F6865" w:rsidP="000810AC">
      <w:pPr>
        <w:rPr>
          <w:rFonts w:cs="Arial"/>
          <w:color w:val="000000"/>
        </w:rPr>
      </w:pPr>
    </w:p>
    <w:p w14:paraId="23F10332" w14:textId="77777777" w:rsidR="000810AC" w:rsidRPr="009879B4" w:rsidRDefault="000810AC" w:rsidP="00A85EDF">
      <w:pPr>
        <w:pStyle w:val="StyleStyleNo1HeadingBottomSinglesolidlineSeaGreen2"/>
      </w:pPr>
      <w:r w:rsidRPr="009879B4">
        <w:t>Contents</w:t>
      </w:r>
    </w:p>
    <w:p w14:paraId="70146BC7" w14:textId="77777777" w:rsidR="000810AC" w:rsidRPr="000A2D62" w:rsidRDefault="000810AC" w:rsidP="000810AC">
      <w:pPr>
        <w:rPr>
          <w:rFonts w:cs="Arial"/>
          <w:color w:val="000000"/>
        </w:rPr>
      </w:pPr>
    </w:p>
    <w:p w14:paraId="5A77B098" w14:textId="77777777" w:rsidR="000810AC" w:rsidRDefault="000810AC" w:rsidP="000810AC">
      <w:pPr>
        <w:rPr>
          <w:rFonts w:cs="Arial"/>
          <w:color w:val="000000"/>
        </w:rPr>
      </w:pPr>
    </w:p>
    <w:p w14:paraId="3CBEA870" w14:textId="56FF76CF" w:rsidR="002104DE" w:rsidRDefault="002104DE" w:rsidP="000810AC">
      <w:pPr>
        <w:rPr>
          <w:rFonts w:cs="Arial"/>
          <w:color w:val="000000"/>
        </w:rPr>
      </w:pPr>
    </w:p>
    <w:p w14:paraId="217DCFB3" w14:textId="7295BA1A" w:rsidR="00133F2B" w:rsidRDefault="00133F2B" w:rsidP="000810AC">
      <w:pPr>
        <w:rPr>
          <w:rFonts w:cs="Arial"/>
          <w:color w:val="000000"/>
        </w:rPr>
      </w:pPr>
    </w:p>
    <w:p w14:paraId="75115A7F" w14:textId="77777777" w:rsidR="00133F2B" w:rsidRPr="000A2D62" w:rsidRDefault="00133F2B" w:rsidP="000810AC">
      <w:pPr>
        <w:rPr>
          <w:rFonts w:cs="Arial"/>
          <w:color w:val="000000"/>
        </w:rPr>
      </w:pPr>
    </w:p>
    <w:p w14:paraId="795095C5" w14:textId="77777777" w:rsidR="000810AC" w:rsidRPr="000A2D62" w:rsidRDefault="000810AC" w:rsidP="000810AC">
      <w:pPr>
        <w:rPr>
          <w:rFonts w:cs="Arial"/>
          <w:color w:val="000000"/>
        </w:rPr>
      </w:pPr>
    </w:p>
    <w:tbl>
      <w:tblPr>
        <w:tblW w:w="9072" w:type="dxa"/>
        <w:tblLayout w:type="fixed"/>
        <w:tblLook w:val="01E0" w:firstRow="1" w:lastRow="1" w:firstColumn="1" w:lastColumn="1" w:noHBand="0" w:noVBand="0"/>
      </w:tblPr>
      <w:tblGrid>
        <w:gridCol w:w="2381"/>
        <w:gridCol w:w="6691"/>
      </w:tblGrid>
      <w:tr w:rsidR="000810AC" w:rsidRPr="000A2D62" w14:paraId="09AF1FF2" w14:textId="77777777" w:rsidTr="00A85EDF">
        <w:trPr>
          <w:cantSplit/>
        </w:trPr>
        <w:tc>
          <w:tcPr>
            <w:tcW w:w="2381" w:type="dxa"/>
            <w:tcBorders>
              <w:right w:val="single" w:sz="18" w:space="0" w:color="AAB432"/>
            </w:tcBorders>
          </w:tcPr>
          <w:p w14:paraId="238E928A" w14:textId="77777777" w:rsidR="000810AC" w:rsidRPr="00A85EDF" w:rsidRDefault="000810AC" w:rsidP="00CA09A3">
            <w:pPr>
              <w:spacing w:before="240" w:after="240"/>
              <w:jc w:val="center"/>
              <w:rPr>
                <w:rFonts w:cs="Arial"/>
                <w:b/>
                <w:color w:val="AAB432"/>
                <w:szCs w:val="22"/>
              </w:rPr>
            </w:pPr>
          </w:p>
        </w:tc>
        <w:tc>
          <w:tcPr>
            <w:tcW w:w="6691" w:type="dxa"/>
            <w:tcBorders>
              <w:left w:val="single" w:sz="18" w:space="0" w:color="AAB432"/>
            </w:tcBorders>
          </w:tcPr>
          <w:p w14:paraId="2F98883C" w14:textId="77777777" w:rsidR="000810AC" w:rsidRPr="00A73A20" w:rsidRDefault="000810AC" w:rsidP="00CA09A3">
            <w:pPr>
              <w:tabs>
                <w:tab w:val="right" w:pos="6383"/>
              </w:tabs>
              <w:spacing w:before="240" w:after="240"/>
              <w:jc w:val="both"/>
              <w:rPr>
                <w:rFonts w:cs="Arial"/>
                <w:b/>
                <w:szCs w:val="22"/>
              </w:rPr>
            </w:pPr>
            <w:r w:rsidRPr="00A73A20">
              <w:rPr>
                <w:rFonts w:cs="Arial"/>
                <w:b/>
                <w:szCs w:val="22"/>
              </w:rPr>
              <w:t>Foreword</w:t>
            </w:r>
            <w:r w:rsidRPr="00A73A20">
              <w:rPr>
                <w:rFonts w:cs="Arial"/>
                <w:b/>
                <w:szCs w:val="22"/>
              </w:rPr>
              <w:tab/>
              <w:t>1</w:t>
            </w:r>
          </w:p>
        </w:tc>
      </w:tr>
      <w:tr w:rsidR="000810AC" w:rsidRPr="000A2D62" w14:paraId="14914C04" w14:textId="77777777" w:rsidTr="00A85EDF">
        <w:trPr>
          <w:cantSplit/>
        </w:trPr>
        <w:tc>
          <w:tcPr>
            <w:tcW w:w="2381" w:type="dxa"/>
            <w:tcBorders>
              <w:right w:val="single" w:sz="18" w:space="0" w:color="AAB432"/>
            </w:tcBorders>
          </w:tcPr>
          <w:p w14:paraId="1E693898" w14:textId="77777777" w:rsidR="000810AC" w:rsidRPr="00A85EDF" w:rsidRDefault="000810AC" w:rsidP="00CA09A3">
            <w:pPr>
              <w:spacing w:before="240" w:after="240"/>
              <w:jc w:val="center"/>
              <w:rPr>
                <w:rFonts w:cs="Arial"/>
                <w:b/>
                <w:color w:val="AAB432"/>
                <w:szCs w:val="22"/>
              </w:rPr>
            </w:pPr>
            <w:r w:rsidRPr="00A85EDF">
              <w:rPr>
                <w:rFonts w:cs="Arial"/>
                <w:b/>
                <w:color w:val="AAB432"/>
                <w:szCs w:val="22"/>
              </w:rPr>
              <w:t>1</w:t>
            </w:r>
          </w:p>
        </w:tc>
        <w:tc>
          <w:tcPr>
            <w:tcW w:w="6691" w:type="dxa"/>
            <w:tcBorders>
              <w:left w:val="single" w:sz="18" w:space="0" w:color="AAB432"/>
            </w:tcBorders>
          </w:tcPr>
          <w:p w14:paraId="45ACE31B" w14:textId="77777777" w:rsidR="000810AC" w:rsidRPr="00A73A20" w:rsidRDefault="000810AC" w:rsidP="00CA09A3">
            <w:pPr>
              <w:tabs>
                <w:tab w:val="right" w:pos="6383"/>
              </w:tabs>
              <w:spacing w:before="240" w:after="240"/>
              <w:jc w:val="both"/>
              <w:rPr>
                <w:rFonts w:cs="Arial"/>
                <w:b/>
                <w:szCs w:val="22"/>
              </w:rPr>
            </w:pPr>
            <w:r w:rsidRPr="00A73A20">
              <w:rPr>
                <w:rFonts w:cs="Arial"/>
                <w:b/>
                <w:szCs w:val="22"/>
              </w:rPr>
              <w:t>The Commission</w:t>
            </w:r>
            <w:r w:rsidRPr="00A73A20">
              <w:rPr>
                <w:rFonts w:cs="Arial"/>
                <w:b/>
                <w:szCs w:val="22"/>
              </w:rPr>
              <w:tab/>
              <w:t>3</w:t>
            </w:r>
          </w:p>
        </w:tc>
      </w:tr>
      <w:tr w:rsidR="000810AC" w:rsidRPr="000A2D62" w14:paraId="160A2DD5" w14:textId="77777777" w:rsidTr="00A85EDF">
        <w:trPr>
          <w:cantSplit/>
        </w:trPr>
        <w:tc>
          <w:tcPr>
            <w:tcW w:w="2381" w:type="dxa"/>
            <w:tcBorders>
              <w:right w:val="single" w:sz="18" w:space="0" w:color="AAB432"/>
            </w:tcBorders>
          </w:tcPr>
          <w:p w14:paraId="251DFAB0" w14:textId="77777777" w:rsidR="000810AC" w:rsidRPr="00A85EDF" w:rsidRDefault="000810AC" w:rsidP="00CA09A3">
            <w:pPr>
              <w:spacing w:before="240" w:after="240"/>
              <w:jc w:val="center"/>
              <w:rPr>
                <w:rFonts w:cs="Arial"/>
                <w:b/>
                <w:color w:val="AAB432"/>
                <w:szCs w:val="22"/>
              </w:rPr>
            </w:pPr>
            <w:r w:rsidRPr="00A85EDF">
              <w:rPr>
                <w:rFonts w:cs="Arial"/>
                <w:b/>
                <w:color w:val="AAB432"/>
                <w:szCs w:val="22"/>
              </w:rPr>
              <w:t>2</w:t>
            </w:r>
          </w:p>
        </w:tc>
        <w:tc>
          <w:tcPr>
            <w:tcW w:w="6691" w:type="dxa"/>
            <w:tcBorders>
              <w:left w:val="single" w:sz="18" w:space="0" w:color="AAB432"/>
            </w:tcBorders>
          </w:tcPr>
          <w:p w14:paraId="0A27057C" w14:textId="7354EF92" w:rsidR="000810AC" w:rsidRPr="00A73A20" w:rsidRDefault="000810AC" w:rsidP="002305F6">
            <w:pPr>
              <w:tabs>
                <w:tab w:val="right" w:pos="6383"/>
              </w:tabs>
              <w:spacing w:before="240" w:after="240"/>
              <w:jc w:val="both"/>
              <w:rPr>
                <w:rFonts w:cs="Arial"/>
                <w:b/>
                <w:szCs w:val="22"/>
              </w:rPr>
            </w:pPr>
            <w:r w:rsidRPr="00A73A20">
              <w:rPr>
                <w:rFonts w:cs="Arial"/>
                <w:b/>
                <w:szCs w:val="22"/>
              </w:rPr>
              <w:t xml:space="preserve">Summary of </w:t>
            </w:r>
            <w:r w:rsidR="00AA7520">
              <w:rPr>
                <w:rFonts w:cs="Arial"/>
                <w:b/>
                <w:szCs w:val="22"/>
              </w:rPr>
              <w:t>2019-20</w:t>
            </w:r>
            <w:r w:rsidRPr="00A73A20">
              <w:rPr>
                <w:rFonts w:cs="Arial"/>
                <w:b/>
                <w:szCs w:val="22"/>
              </w:rPr>
              <w:tab/>
            </w:r>
            <w:r w:rsidR="00DE3A0B" w:rsidRPr="00A73A20">
              <w:rPr>
                <w:rFonts w:cs="Arial"/>
                <w:b/>
                <w:szCs w:val="22"/>
              </w:rPr>
              <w:t>7</w:t>
            </w:r>
          </w:p>
        </w:tc>
      </w:tr>
      <w:tr w:rsidR="000810AC" w:rsidRPr="000A2D62" w14:paraId="778B522A" w14:textId="77777777" w:rsidTr="00A85EDF">
        <w:trPr>
          <w:cantSplit/>
        </w:trPr>
        <w:tc>
          <w:tcPr>
            <w:tcW w:w="2381" w:type="dxa"/>
            <w:tcBorders>
              <w:right w:val="single" w:sz="18" w:space="0" w:color="AAB432"/>
            </w:tcBorders>
          </w:tcPr>
          <w:p w14:paraId="1F8CF84E" w14:textId="77777777" w:rsidR="000810AC" w:rsidRPr="00A85EDF" w:rsidRDefault="000810AC" w:rsidP="00CA09A3">
            <w:pPr>
              <w:spacing w:before="240" w:after="240"/>
              <w:jc w:val="center"/>
              <w:rPr>
                <w:rFonts w:cs="Arial"/>
                <w:b/>
                <w:color w:val="AAB432"/>
                <w:szCs w:val="22"/>
              </w:rPr>
            </w:pPr>
            <w:r w:rsidRPr="00A85EDF">
              <w:rPr>
                <w:rFonts w:cs="Arial"/>
                <w:b/>
                <w:color w:val="AAB432"/>
                <w:szCs w:val="22"/>
              </w:rPr>
              <w:t>3</w:t>
            </w:r>
          </w:p>
        </w:tc>
        <w:tc>
          <w:tcPr>
            <w:tcW w:w="6691" w:type="dxa"/>
            <w:tcBorders>
              <w:left w:val="single" w:sz="18" w:space="0" w:color="AAB432"/>
            </w:tcBorders>
          </w:tcPr>
          <w:p w14:paraId="7E1E9D73" w14:textId="77777777" w:rsidR="000810AC" w:rsidRPr="00A73A20" w:rsidRDefault="000810AC" w:rsidP="00CA09A3">
            <w:pPr>
              <w:tabs>
                <w:tab w:val="right" w:pos="6383"/>
              </w:tabs>
              <w:spacing w:before="240" w:after="240"/>
              <w:jc w:val="both"/>
              <w:rPr>
                <w:rFonts w:cs="Arial"/>
                <w:b/>
                <w:szCs w:val="22"/>
              </w:rPr>
            </w:pPr>
            <w:r w:rsidRPr="00A73A20">
              <w:rPr>
                <w:rFonts w:cs="Arial"/>
                <w:b/>
                <w:szCs w:val="22"/>
              </w:rPr>
              <w:t>Consultation</w:t>
            </w:r>
            <w:r w:rsidRPr="00A73A20">
              <w:rPr>
                <w:rFonts w:cs="Arial"/>
                <w:b/>
                <w:szCs w:val="22"/>
              </w:rPr>
              <w:tab/>
            </w:r>
            <w:r w:rsidR="00B87B4A" w:rsidRPr="00A73A20">
              <w:rPr>
                <w:rFonts w:cs="Arial"/>
                <w:b/>
                <w:szCs w:val="22"/>
              </w:rPr>
              <w:t>1</w:t>
            </w:r>
            <w:r w:rsidR="00DE3A0B" w:rsidRPr="00A73A20">
              <w:rPr>
                <w:rFonts w:cs="Arial"/>
                <w:b/>
                <w:szCs w:val="22"/>
              </w:rPr>
              <w:t>1</w:t>
            </w:r>
          </w:p>
        </w:tc>
      </w:tr>
      <w:tr w:rsidR="000810AC" w:rsidRPr="000A2D62" w14:paraId="4B6B19F3" w14:textId="77777777" w:rsidTr="00A85EDF">
        <w:trPr>
          <w:cantSplit/>
        </w:trPr>
        <w:tc>
          <w:tcPr>
            <w:tcW w:w="2381" w:type="dxa"/>
            <w:tcBorders>
              <w:right w:val="single" w:sz="18" w:space="0" w:color="AAB432"/>
            </w:tcBorders>
          </w:tcPr>
          <w:p w14:paraId="36DC0C2B" w14:textId="77777777" w:rsidR="000810AC" w:rsidRPr="00A85EDF" w:rsidRDefault="000810AC" w:rsidP="00CA09A3">
            <w:pPr>
              <w:spacing w:before="240" w:after="240"/>
              <w:jc w:val="center"/>
              <w:rPr>
                <w:rFonts w:cs="Arial"/>
                <w:b/>
                <w:color w:val="AAB432"/>
                <w:szCs w:val="22"/>
              </w:rPr>
            </w:pPr>
            <w:r w:rsidRPr="00A85EDF">
              <w:rPr>
                <w:rFonts w:cs="Arial"/>
                <w:b/>
                <w:color w:val="AAB432"/>
                <w:szCs w:val="22"/>
              </w:rPr>
              <w:t>4</w:t>
            </w:r>
          </w:p>
        </w:tc>
        <w:tc>
          <w:tcPr>
            <w:tcW w:w="6691" w:type="dxa"/>
            <w:tcBorders>
              <w:left w:val="single" w:sz="18" w:space="0" w:color="AAB432"/>
            </w:tcBorders>
          </w:tcPr>
          <w:p w14:paraId="32CBB1A7" w14:textId="77777777" w:rsidR="000810AC" w:rsidRPr="00A73A20" w:rsidRDefault="000810AC" w:rsidP="00CA09A3">
            <w:pPr>
              <w:tabs>
                <w:tab w:val="right" w:pos="6383"/>
              </w:tabs>
              <w:spacing w:before="240" w:after="240"/>
              <w:jc w:val="both"/>
              <w:rPr>
                <w:rFonts w:cs="Arial"/>
                <w:b/>
                <w:szCs w:val="22"/>
              </w:rPr>
            </w:pPr>
            <w:r w:rsidRPr="00A73A20">
              <w:rPr>
                <w:rFonts w:cs="Arial"/>
                <w:b/>
                <w:szCs w:val="22"/>
              </w:rPr>
              <w:t>General Purpose Grants</w:t>
            </w:r>
            <w:r w:rsidRPr="00A73A20">
              <w:rPr>
                <w:rFonts w:cs="Arial"/>
                <w:b/>
                <w:szCs w:val="22"/>
              </w:rPr>
              <w:tab/>
              <w:t>1</w:t>
            </w:r>
            <w:r w:rsidR="00DE3A0B" w:rsidRPr="00A73A20">
              <w:rPr>
                <w:rFonts w:cs="Arial"/>
                <w:b/>
                <w:szCs w:val="22"/>
              </w:rPr>
              <w:t>3</w:t>
            </w:r>
          </w:p>
        </w:tc>
      </w:tr>
      <w:tr w:rsidR="000810AC" w:rsidRPr="000A2D62" w14:paraId="482AEA38" w14:textId="77777777" w:rsidTr="00A85EDF">
        <w:trPr>
          <w:cantSplit/>
        </w:trPr>
        <w:tc>
          <w:tcPr>
            <w:tcW w:w="2381" w:type="dxa"/>
            <w:tcBorders>
              <w:right w:val="single" w:sz="18" w:space="0" w:color="AAB432"/>
            </w:tcBorders>
          </w:tcPr>
          <w:p w14:paraId="66CF67A7" w14:textId="77777777" w:rsidR="000810AC" w:rsidRPr="00A85EDF" w:rsidRDefault="000810AC" w:rsidP="00CA09A3">
            <w:pPr>
              <w:spacing w:before="240" w:after="240"/>
              <w:jc w:val="center"/>
              <w:rPr>
                <w:rFonts w:cs="Arial"/>
                <w:b/>
                <w:color w:val="AAB432"/>
                <w:szCs w:val="22"/>
              </w:rPr>
            </w:pPr>
            <w:r w:rsidRPr="00A85EDF">
              <w:rPr>
                <w:rFonts w:cs="Arial"/>
                <w:b/>
                <w:color w:val="AAB432"/>
                <w:szCs w:val="22"/>
              </w:rPr>
              <w:t>5</w:t>
            </w:r>
          </w:p>
        </w:tc>
        <w:tc>
          <w:tcPr>
            <w:tcW w:w="6691" w:type="dxa"/>
            <w:tcBorders>
              <w:left w:val="single" w:sz="18" w:space="0" w:color="AAB432"/>
            </w:tcBorders>
          </w:tcPr>
          <w:p w14:paraId="3DC84C7B" w14:textId="77777777" w:rsidR="000810AC" w:rsidRPr="00A73A20" w:rsidRDefault="000810AC" w:rsidP="00935D04">
            <w:pPr>
              <w:tabs>
                <w:tab w:val="right" w:pos="6383"/>
              </w:tabs>
              <w:spacing w:before="240" w:after="240"/>
              <w:jc w:val="both"/>
              <w:rPr>
                <w:rFonts w:cs="Arial"/>
                <w:b/>
                <w:szCs w:val="22"/>
              </w:rPr>
            </w:pPr>
            <w:r w:rsidRPr="00A73A20">
              <w:rPr>
                <w:rFonts w:cs="Arial"/>
                <w:b/>
                <w:szCs w:val="22"/>
              </w:rPr>
              <w:t>Local Roads Grants</w:t>
            </w:r>
            <w:r w:rsidRPr="00A73A20">
              <w:rPr>
                <w:rFonts w:cs="Arial"/>
                <w:b/>
                <w:szCs w:val="22"/>
              </w:rPr>
              <w:tab/>
              <w:t>2</w:t>
            </w:r>
            <w:r w:rsidR="00DE3A0B" w:rsidRPr="00A73A20">
              <w:rPr>
                <w:rFonts w:cs="Arial"/>
                <w:b/>
                <w:szCs w:val="22"/>
              </w:rPr>
              <w:t>7</w:t>
            </w:r>
          </w:p>
        </w:tc>
      </w:tr>
      <w:tr w:rsidR="000810AC" w:rsidRPr="000A2D62" w14:paraId="5EA631A0" w14:textId="77777777" w:rsidTr="00A85EDF">
        <w:trPr>
          <w:cantSplit/>
        </w:trPr>
        <w:tc>
          <w:tcPr>
            <w:tcW w:w="2381" w:type="dxa"/>
            <w:tcBorders>
              <w:right w:val="single" w:sz="18" w:space="0" w:color="AAB432"/>
            </w:tcBorders>
          </w:tcPr>
          <w:p w14:paraId="31683086" w14:textId="77777777" w:rsidR="000810AC" w:rsidRPr="00A85EDF" w:rsidRDefault="000810AC" w:rsidP="00CA09A3">
            <w:pPr>
              <w:spacing w:before="240" w:after="240"/>
              <w:jc w:val="center"/>
              <w:rPr>
                <w:rFonts w:cs="Arial"/>
                <w:b/>
                <w:color w:val="AAB432"/>
                <w:szCs w:val="22"/>
              </w:rPr>
            </w:pPr>
            <w:r w:rsidRPr="00A85EDF">
              <w:rPr>
                <w:rFonts w:cs="Arial"/>
                <w:b/>
                <w:color w:val="AAB432"/>
                <w:szCs w:val="22"/>
              </w:rPr>
              <w:t>6</w:t>
            </w:r>
          </w:p>
        </w:tc>
        <w:tc>
          <w:tcPr>
            <w:tcW w:w="6691" w:type="dxa"/>
            <w:tcBorders>
              <w:left w:val="single" w:sz="18" w:space="0" w:color="AAB432"/>
            </w:tcBorders>
          </w:tcPr>
          <w:p w14:paraId="051A57C7" w14:textId="77777777" w:rsidR="000810AC" w:rsidRPr="00A73A20" w:rsidRDefault="000810AC" w:rsidP="00935D04">
            <w:pPr>
              <w:tabs>
                <w:tab w:val="right" w:pos="6383"/>
              </w:tabs>
              <w:spacing w:before="240" w:after="240"/>
              <w:jc w:val="both"/>
              <w:rPr>
                <w:rFonts w:cs="Arial"/>
                <w:b/>
                <w:szCs w:val="22"/>
              </w:rPr>
            </w:pPr>
            <w:r w:rsidRPr="00A73A20">
              <w:rPr>
                <w:rFonts w:cs="Arial"/>
                <w:b/>
                <w:szCs w:val="22"/>
              </w:rPr>
              <w:t>The Year Ahead</w:t>
            </w:r>
            <w:r w:rsidRPr="00A73A20">
              <w:rPr>
                <w:rFonts w:cs="Arial"/>
                <w:b/>
                <w:szCs w:val="22"/>
              </w:rPr>
              <w:tab/>
              <w:t>3</w:t>
            </w:r>
            <w:r w:rsidR="00DE3A0B" w:rsidRPr="00A73A20">
              <w:rPr>
                <w:rFonts w:cs="Arial"/>
                <w:b/>
                <w:szCs w:val="22"/>
              </w:rPr>
              <w:t>3</w:t>
            </w:r>
          </w:p>
        </w:tc>
      </w:tr>
      <w:tr w:rsidR="000810AC" w:rsidRPr="000A2D62" w14:paraId="146AE35C" w14:textId="77777777" w:rsidTr="00A85EDF">
        <w:trPr>
          <w:cantSplit/>
        </w:trPr>
        <w:tc>
          <w:tcPr>
            <w:tcW w:w="2381" w:type="dxa"/>
            <w:tcBorders>
              <w:right w:val="single" w:sz="18" w:space="0" w:color="AAB432"/>
            </w:tcBorders>
          </w:tcPr>
          <w:p w14:paraId="28CABA24" w14:textId="77777777" w:rsidR="000810AC" w:rsidRPr="00A85EDF" w:rsidRDefault="000810AC" w:rsidP="00CA09A3">
            <w:pPr>
              <w:jc w:val="center"/>
              <w:rPr>
                <w:rFonts w:cs="Arial"/>
                <w:b/>
                <w:color w:val="AAB432"/>
                <w:szCs w:val="22"/>
              </w:rPr>
            </w:pPr>
          </w:p>
        </w:tc>
        <w:tc>
          <w:tcPr>
            <w:tcW w:w="6691" w:type="dxa"/>
            <w:tcBorders>
              <w:left w:val="single" w:sz="18" w:space="0" w:color="AAB432"/>
            </w:tcBorders>
          </w:tcPr>
          <w:p w14:paraId="6599C4C7" w14:textId="77777777" w:rsidR="00D26FFC" w:rsidRDefault="00D26FFC" w:rsidP="00CA09A3">
            <w:pPr>
              <w:tabs>
                <w:tab w:val="right" w:pos="6383"/>
              </w:tabs>
              <w:spacing w:before="240" w:after="240"/>
              <w:jc w:val="both"/>
              <w:rPr>
                <w:rFonts w:cs="Arial"/>
                <w:b/>
                <w:szCs w:val="22"/>
              </w:rPr>
            </w:pPr>
          </w:p>
          <w:p w14:paraId="0453C9F4" w14:textId="7237E6AF" w:rsidR="000810AC" w:rsidRPr="00A73A20" w:rsidRDefault="007127F7" w:rsidP="00CA09A3">
            <w:pPr>
              <w:tabs>
                <w:tab w:val="right" w:pos="6383"/>
              </w:tabs>
              <w:spacing w:before="240" w:after="240"/>
              <w:jc w:val="both"/>
              <w:rPr>
                <w:rFonts w:cs="Arial"/>
                <w:b/>
                <w:szCs w:val="22"/>
              </w:rPr>
            </w:pPr>
            <w:r w:rsidRPr="00A73A20">
              <w:rPr>
                <w:rFonts w:cs="Arial"/>
                <w:b/>
                <w:szCs w:val="22"/>
              </w:rPr>
              <w:t>Appendices</w:t>
            </w:r>
            <w:r w:rsidRPr="00A73A20">
              <w:rPr>
                <w:rFonts w:cs="Arial"/>
                <w:b/>
                <w:szCs w:val="22"/>
              </w:rPr>
              <w:tab/>
            </w:r>
            <w:r w:rsidR="000810AC" w:rsidRPr="00A73A20">
              <w:rPr>
                <w:rFonts w:cs="Arial"/>
                <w:b/>
                <w:szCs w:val="22"/>
              </w:rPr>
              <w:t>3</w:t>
            </w:r>
            <w:r w:rsidR="00DE3A0B" w:rsidRPr="00A73A20">
              <w:rPr>
                <w:rFonts w:cs="Arial"/>
                <w:b/>
                <w:szCs w:val="22"/>
              </w:rPr>
              <w:t>5</w:t>
            </w:r>
          </w:p>
          <w:p w14:paraId="1D774513" w14:textId="549DDE6E"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1. </w:t>
            </w:r>
            <w:r w:rsidRPr="00A73A20">
              <w:rPr>
                <w:rFonts w:cs="Arial"/>
                <w:sz w:val="20"/>
                <w:szCs w:val="20"/>
              </w:rPr>
              <w:t xml:space="preserve"> </w:t>
            </w:r>
            <w:r w:rsidR="00AA7520">
              <w:rPr>
                <w:rFonts w:cs="Arial"/>
                <w:sz w:val="20"/>
                <w:szCs w:val="20"/>
              </w:rPr>
              <w:t xml:space="preserve"> 2019-20</w:t>
            </w:r>
            <w:r w:rsidR="001457F8" w:rsidRPr="00A73A20">
              <w:rPr>
                <w:rFonts w:cs="Arial"/>
                <w:sz w:val="20"/>
                <w:szCs w:val="20"/>
              </w:rPr>
              <w:t xml:space="preserve">  </w:t>
            </w:r>
            <w:r w:rsidR="000810AC" w:rsidRPr="00A73A20">
              <w:rPr>
                <w:rFonts w:cs="Arial"/>
                <w:sz w:val="20"/>
                <w:szCs w:val="20"/>
              </w:rPr>
              <w:t xml:space="preserve">Final Grant Allocations </w:t>
            </w:r>
            <w:r w:rsidR="00935D04" w:rsidRPr="00A73A20">
              <w:rPr>
                <w:rFonts w:cs="Arial"/>
                <w:sz w:val="20"/>
                <w:szCs w:val="20"/>
              </w:rPr>
              <w:tab/>
            </w:r>
          </w:p>
          <w:p w14:paraId="03A19C8F" w14:textId="476B0DC8"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2. </w:t>
            </w:r>
            <w:r w:rsidRPr="00A73A20">
              <w:rPr>
                <w:rFonts w:cs="Arial"/>
                <w:sz w:val="20"/>
                <w:szCs w:val="20"/>
              </w:rPr>
              <w:t xml:space="preserve"> </w:t>
            </w:r>
            <w:r w:rsidR="00AA7520">
              <w:rPr>
                <w:rFonts w:cs="Arial"/>
                <w:sz w:val="20"/>
                <w:szCs w:val="20"/>
              </w:rPr>
              <w:t xml:space="preserve"> 2020-21</w:t>
            </w:r>
            <w:r w:rsidR="001457F8" w:rsidRPr="00A73A20">
              <w:rPr>
                <w:rFonts w:cs="Arial"/>
                <w:sz w:val="20"/>
                <w:szCs w:val="20"/>
              </w:rPr>
              <w:t xml:space="preserve">  </w:t>
            </w:r>
            <w:r w:rsidR="000810AC" w:rsidRPr="00A73A20">
              <w:rPr>
                <w:rFonts w:cs="Arial"/>
                <w:sz w:val="20"/>
                <w:szCs w:val="20"/>
              </w:rPr>
              <w:t xml:space="preserve">Allocations </w:t>
            </w:r>
            <w:r w:rsidR="00935D04" w:rsidRPr="00A73A20">
              <w:rPr>
                <w:rFonts w:cs="Arial"/>
                <w:sz w:val="20"/>
                <w:szCs w:val="20"/>
              </w:rPr>
              <w:tab/>
            </w:r>
          </w:p>
          <w:p w14:paraId="69FFC555" w14:textId="70FC9A1B"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3. </w:t>
            </w:r>
            <w:r w:rsidRPr="00A73A20">
              <w:rPr>
                <w:rFonts w:cs="Arial"/>
                <w:sz w:val="20"/>
                <w:szCs w:val="20"/>
              </w:rPr>
              <w:t xml:space="preserve"> </w:t>
            </w:r>
            <w:r w:rsidR="00AA7520">
              <w:rPr>
                <w:rFonts w:cs="Arial"/>
                <w:sz w:val="20"/>
                <w:szCs w:val="20"/>
              </w:rPr>
              <w:t xml:space="preserve"> 2020-21</w:t>
            </w:r>
            <w:r w:rsidR="001457F8" w:rsidRPr="00A73A20">
              <w:rPr>
                <w:rFonts w:cs="Arial"/>
                <w:sz w:val="20"/>
                <w:szCs w:val="20"/>
              </w:rPr>
              <w:t xml:space="preserve">  </w:t>
            </w:r>
            <w:r w:rsidR="000810AC" w:rsidRPr="00A73A20">
              <w:rPr>
                <w:rFonts w:cs="Arial"/>
                <w:sz w:val="20"/>
                <w:szCs w:val="20"/>
              </w:rPr>
              <w:t xml:space="preserve">Comparative Grant Outcomes </w:t>
            </w:r>
            <w:r w:rsidR="00935D04" w:rsidRPr="00A73A20">
              <w:rPr>
                <w:rFonts w:cs="Arial"/>
                <w:sz w:val="20"/>
                <w:szCs w:val="20"/>
              </w:rPr>
              <w:tab/>
            </w:r>
          </w:p>
          <w:p w14:paraId="14422E3D" w14:textId="25B0DF98"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4. </w:t>
            </w:r>
            <w:r w:rsidRPr="00A73A20">
              <w:rPr>
                <w:rFonts w:cs="Arial"/>
                <w:sz w:val="20"/>
                <w:szCs w:val="20"/>
              </w:rPr>
              <w:t xml:space="preserve"> </w:t>
            </w:r>
            <w:r w:rsidR="00AA7520">
              <w:rPr>
                <w:rFonts w:cs="Arial"/>
                <w:sz w:val="20"/>
                <w:szCs w:val="20"/>
              </w:rPr>
              <w:t xml:space="preserve"> 2020-21</w:t>
            </w:r>
            <w:r w:rsidR="001457F8" w:rsidRPr="00A73A20">
              <w:rPr>
                <w:rFonts w:cs="Arial"/>
                <w:sz w:val="20"/>
                <w:szCs w:val="20"/>
              </w:rPr>
              <w:t xml:space="preserve">  </w:t>
            </w:r>
            <w:r w:rsidR="000810AC" w:rsidRPr="00A73A20">
              <w:rPr>
                <w:rFonts w:cs="Arial"/>
                <w:sz w:val="20"/>
                <w:szCs w:val="20"/>
              </w:rPr>
              <w:t xml:space="preserve">General Purpose Grants </w:t>
            </w:r>
            <w:r w:rsidR="00935D04" w:rsidRPr="00A73A20">
              <w:rPr>
                <w:rFonts w:cs="Arial"/>
                <w:sz w:val="20"/>
                <w:szCs w:val="20"/>
              </w:rPr>
              <w:tab/>
            </w:r>
          </w:p>
          <w:p w14:paraId="49F4A444" w14:textId="0D7E7F59"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5. </w:t>
            </w:r>
            <w:r w:rsidRPr="00A73A20">
              <w:rPr>
                <w:rFonts w:cs="Arial"/>
                <w:sz w:val="20"/>
                <w:szCs w:val="20"/>
              </w:rPr>
              <w:t xml:space="preserve"> </w:t>
            </w:r>
            <w:r w:rsidR="00AA7520">
              <w:rPr>
                <w:rFonts w:cs="Arial"/>
                <w:sz w:val="20"/>
                <w:szCs w:val="20"/>
              </w:rPr>
              <w:t xml:space="preserve"> 2020-21</w:t>
            </w:r>
            <w:r w:rsidR="001457F8" w:rsidRPr="00A73A20">
              <w:rPr>
                <w:rFonts w:cs="Arial"/>
                <w:sz w:val="20"/>
                <w:szCs w:val="20"/>
              </w:rPr>
              <w:t xml:space="preserve">  </w:t>
            </w:r>
            <w:r w:rsidR="000810AC" w:rsidRPr="00A73A20">
              <w:rPr>
                <w:rFonts w:cs="Arial"/>
                <w:sz w:val="20"/>
                <w:szCs w:val="20"/>
              </w:rPr>
              <w:t xml:space="preserve">Local Roads Grants </w:t>
            </w:r>
            <w:r w:rsidR="00935D04" w:rsidRPr="00A73A20">
              <w:rPr>
                <w:rFonts w:cs="Arial"/>
                <w:sz w:val="20"/>
                <w:szCs w:val="20"/>
              </w:rPr>
              <w:tab/>
            </w:r>
          </w:p>
          <w:p w14:paraId="494E90D4" w14:textId="77777777" w:rsidR="000810AC" w:rsidRPr="00A73A20" w:rsidRDefault="000810AC" w:rsidP="006F6E59">
            <w:pPr>
              <w:tabs>
                <w:tab w:val="right" w:pos="6383"/>
              </w:tabs>
              <w:jc w:val="both"/>
              <w:rPr>
                <w:rFonts w:cs="Arial"/>
                <w:szCs w:val="22"/>
              </w:rPr>
            </w:pPr>
          </w:p>
          <w:p w14:paraId="661703D5" w14:textId="77777777" w:rsidR="006F6E59" w:rsidRPr="00A73A20" w:rsidRDefault="006F6E59" w:rsidP="006F6E59">
            <w:pPr>
              <w:tabs>
                <w:tab w:val="right" w:pos="6383"/>
              </w:tabs>
              <w:jc w:val="both"/>
              <w:rPr>
                <w:rFonts w:cs="Arial"/>
                <w:szCs w:val="22"/>
              </w:rPr>
            </w:pPr>
          </w:p>
          <w:p w14:paraId="53D45919" w14:textId="77777777" w:rsidR="000810AC" w:rsidRPr="00A73A20" w:rsidRDefault="000810AC" w:rsidP="00630365">
            <w:pPr>
              <w:tabs>
                <w:tab w:val="right" w:pos="6383"/>
              </w:tabs>
              <w:jc w:val="both"/>
              <w:rPr>
                <w:rFonts w:cs="Arial"/>
                <w:szCs w:val="22"/>
              </w:rPr>
            </w:pPr>
          </w:p>
        </w:tc>
      </w:tr>
    </w:tbl>
    <w:p w14:paraId="63A0FAA4" w14:textId="77777777" w:rsidR="000810AC" w:rsidRPr="000A2D62" w:rsidRDefault="000810AC" w:rsidP="000810AC">
      <w:pPr>
        <w:rPr>
          <w:rFonts w:cs="Arial"/>
          <w:color w:val="000000"/>
        </w:rPr>
      </w:pPr>
      <w:r w:rsidRPr="000A2D62">
        <w:rPr>
          <w:rFonts w:cs="Arial"/>
          <w:color w:val="000000"/>
        </w:rPr>
        <w:br w:type="page"/>
      </w:r>
    </w:p>
    <w:p w14:paraId="31BC4497" w14:textId="77777777" w:rsidR="000810AC" w:rsidRPr="000A2D62" w:rsidRDefault="000810AC" w:rsidP="000810AC">
      <w:pPr>
        <w:rPr>
          <w:rFonts w:cs="Arial"/>
          <w:color w:val="000000"/>
        </w:rPr>
      </w:pPr>
    </w:p>
    <w:p w14:paraId="1EA0149F" w14:textId="2A2FA98B" w:rsidR="000810AC" w:rsidRDefault="000810AC" w:rsidP="000810AC">
      <w:pPr>
        <w:rPr>
          <w:rFonts w:cs="Arial"/>
          <w:color w:val="000000"/>
        </w:rPr>
      </w:pPr>
    </w:p>
    <w:p w14:paraId="01880494" w14:textId="5A245564" w:rsidR="00350A29" w:rsidRDefault="00350A29" w:rsidP="000810AC">
      <w:pPr>
        <w:rPr>
          <w:rFonts w:cs="Arial"/>
          <w:color w:val="000000"/>
        </w:rPr>
      </w:pPr>
    </w:p>
    <w:p w14:paraId="3EECBCF0" w14:textId="77777777" w:rsidR="00350A29" w:rsidRPr="000A2D62" w:rsidRDefault="00350A29" w:rsidP="000810AC">
      <w:pPr>
        <w:rPr>
          <w:rFonts w:cs="Arial"/>
          <w:color w:val="000000"/>
        </w:rPr>
      </w:pPr>
    </w:p>
    <w:p w14:paraId="7E43E156" w14:textId="77777777" w:rsidR="008E7DCC" w:rsidRDefault="008E7DCC" w:rsidP="008E7DCC">
      <w:pPr>
        <w:rPr>
          <w:rFonts w:cs="Arial"/>
        </w:rPr>
      </w:pPr>
    </w:p>
    <w:p w14:paraId="0D28AEAF" w14:textId="77777777" w:rsidR="00BC23C8" w:rsidRDefault="00BC23C8" w:rsidP="008E7DCC">
      <w:pPr>
        <w:rPr>
          <w:rFonts w:cs="Arial"/>
        </w:rPr>
      </w:pPr>
    </w:p>
    <w:p w14:paraId="6CC22E96" w14:textId="77777777" w:rsidR="000810AC" w:rsidRPr="008E7DCC" w:rsidRDefault="000810AC" w:rsidP="008E7DCC">
      <w:pPr>
        <w:rPr>
          <w:rFonts w:cs="Arial"/>
        </w:rPr>
        <w:sectPr w:rsidR="000810AC" w:rsidRPr="008E7DCC" w:rsidSect="00A85EDF">
          <w:pgSz w:w="11906" w:h="16838" w:code="9"/>
          <w:pgMar w:top="1701" w:right="1134" w:bottom="851" w:left="1134" w:header="567" w:footer="567" w:gutter="567"/>
          <w:pgNumType w:start="1"/>
          <w:cols w:space="708"/>
          <w:docGrid w:linePitch="360"/>
        </w:sectPr>
      </w:pPr>
    </w:p>
    <w:p w14:paraId="7082277A" w14:textId="77777777" w:rsidR="000810AC" w:rsidRPr="00A85EDF" w:rsidRDefault="000810AC" w:rsidP="00A85EDF">
      <w:pPr>
        <w:pStyle w:val="StyleStyleNo1HeadingBottomSinglesolidlineSeaGreen2"/>
      </w:pPr>
      <w:r w:rsidRPr="00A85EDF">
        <w:lastRenderedPageBreak/>
        <w:t>Foreword</w:t>
      </w:r>
    </w:p>
    <w:p w14:paraId="70EA096B" w14:textId="3E7934C6" w:rsidR="0081416A" w:rsidRDefault="0081416A" w:rsidP="000810AC">
      <w:pPr>
        <w:rPr>
          <w:rFonts w:cs="Arial"/>
          <w:color w:val="000000"/>
        </w:rPr>
      </w:pPr>
    </w:p>
    <w:p w14:paraId="4AEA7336" w14:textId="1F52ABF2" w:rsidR="00D566A0" w:rsidRDefault="00D566A0" w:rsidP="000810AC">
      <w:pPr>
        <w:rPr>
          <w:rFonts w:cs="Arial"/>
          <w:color w:val="000000"/>
        </w:rPr>
      </w:pPr>
    </w:p>
    <w:p w14:paraId="419B27C6" w14:textId="5A61C5BB" w:rsidR="00D566A0" w:rsidRPr="000A2D62" w:rsidRDefault="00D566A0"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14:paraId="0F01F228" w14:textId="77777777" w:rsidTr="0081416A">
        <w:tc>
          <w:tcPr>
            <w:tcW w:w="2381" w:type="dxa"/>
            <w:tcBorders>
              <w:right w:val="single" w:sz="18" w:space="0" w:color="AAB432"/>
            </w:tcBorders>
            <w:shd w:val="clear" w:color="auto" w:fill="auto"/>
          </w:tcPr>
          <w:p w14:paraId="23D19602" w14:textId="77777777" w:rsidR="000810AC" w:rsidRPr="00A85EDF" w:rsidRDefault="000810AC" w:rsidP="00CA09A3">
            <w:pPr>
              <w:rPr>
                <w:rFonts w:cs="Arial"/>
                <w:b/>
                <w:color w:val="AAB432"/>
                <w:sz w:val="20"/>
                <w:szCs w:val="20"/>
              </w:rPr>
            </w:pPr>
          </w:p>
        </w:tc>
        <w:tc>
          <w:tcPr>
            <w:tcW w:w="236" w:type="dxa"/>
            <w:tcBorders>
              <w:left w:val="single" w:sz="18" w:space="0" w:color="AAB432"/>
            </w:tcBorders>
            <w:shd w:val="clear" w:color="auto" w:fill="auto"/>
          </w:tcPr>
          <w:p w14:paraId="3A749D86" w14:textId="77777777" w:rsidR="000810AC" w:rsidRPr="000A2D62" w:rsidRDefault="000810AC" w:rsidP="00CA09A3">
            <w:pPr>
              <w:rPr>
                <w:rFonts w:cs="Arial"/>
                <w:color w:val="000000"/>
                <w:sz w:val="20"/>
                <w:szCs w:val="20"/>
              </w:rPr>
            </w:pPr>
          </w:p>
        </w:tc>
        <w:tc>
          <w:tcPr>
            <w:tcW w:w="6691" w:type="dxa"/>
          </w:tcPr>
          <w:p w14:paraId="10626367" w14:textId="77777777" w:rsidR="007D7C0A" w:rsidRPr="00A8480A" w:rsidRDefault="007D7C0A" w:rsidP="007D7C0A">
            <w:pPr>
              <w:ind w:right="92"/>
              <w:jc w:val="both"/>
              <w:rPr>
                <w:rFonts w:cs="Arial"/>
                <w:sz w:val="20"/>
                <w:szCs w:val="20"/>
              </w:rPr>
            </w:pPr>
            <w:r w:rsidRPr="00A8480A">
              <w:rPr>
                <w:rFonts w:cs="Arial"/>
                <w:sz w:val="20"/>
                <w:szCs w:val="20"/>
              </w:rPr>
              <w:t xml:space="preserve">The </w:t>
            </w:r>
            <w:r>
              <w:rPr>
                <w:rFonts w:cs="Arial"/>
                <w:sz w:val="20"/>
                <w:szCs w:val="20"/>
              </w:rPr>
              <w:t xml:space="preserve">Victorian Local Government Grants </w:t>
            </w:r>
            <w:r w:rsidRPr="0018080A">
              <w:rPr>
                <w:rFonts w:cs="Arial"/>
                <w:sz w:val="20"/>
                <w:szCs w:val="20"/>
              </w:rPr>
              <w:t>Commission’s Annual Allocation Report for 2019-20 provides a summary of the Commission’s activities for the year to 31 August 2020.</w:t>
            </w:r>
            <w:r>
              <w:rPr>
                <w:rFonts w:cs="Arial"/>
                <w:sz w:val="20"/>
                <w:szCs w:val="20"/>
              </w:rPr>
              <w:t xml:space="preserve"> </w:t>
            </w:r>
          </w:p>
          <w:p w14:paraId="298C310C" w14:textId="77777777" w:rsidR="007D7C0A" w:rsidRPr="00A8480A" w:rsidRDefault="007D7C0A" w:rsidP="007D7C0A">
            <w:pPr>
              <w:ind w:right="92"/>
              <w:jc w:val="both"/>
              <w:rPr>
                <w:rFonts w:cs="Arial"/>
                <w:sz w:val="20"/>
                <w:szCs w:val="20"/>
              </w:rPr>
            </w:pPr>
          </w:p>
          <w:p w14:paraId="02426FE8" w14:textId="49CBC2E4" w:rsidR="007D7C0A" w:rsidRDefault="007D7C0A" w:rsidP="007D7C0A">
            <w:pPr>
              <w:ind w:right="92"/>
              <w:jc w:val="both"/>
              <w:rPr>
                <w:rFonts w:cs="Arial"/>
                <w:sz w:val="20"/>
                <w:szCs w:val="20"/>
              </w:rPr>
            </w:pPr>
            <w:r w:rsidRPr="00A8480A">
              <w:rPr>
                <w:rFonts w:cs="Arial"/>
                <w:sz w:val="20"/>
                <w:szCs w:val="20"/>
              </w:rPr>
              <w:t xml:space="preserve">The major </w:t>
            </w:r>
            <w:r w:rsidRPr="0018080A">
              <w:rPr>
                <w:rFonts w:cs="Arial"/>
                <w:sz w:val="20"/>
                <w:szCs w:val="20"/>
              </w:rPr>
              <w:t>focus for this period was the determination of general purpose grants and local roads grants for each Victorian council for 2020-21.  This Annual Allocation Report details the methodology used to allocate these grants</w:t>
            </w:r>
            <w:r w:rsidRPr="00A8480A">
              <w:rPr>
                <w:rFonts w:cs="Arial"/>
                <w:sz w:val="20"/>
                <w:szCs w:val="20"/>
              </w:rPr>
              <w:t>, while the appendices contain the data used in this process.</w:t>
            </w:r>
            <w:r>
              <w:rPr>
                <w:rFonts w:cs="Arial"/>
                <w:sz w:val="20"/>
                <w:szCs w:val="20"/>
              </w:rPr>
              <w:t xml:space="preserve"> </w:t>
            </w:r>
          </w:p>
          <w:p w14:paraId="290073BB" w14:textId="1164A1AE" w:rsidR="007D7C0A" w:rsidRDefault="007D7C0A" w:rsidP="007D7C0A">
            <w:pPr>
              <w:ind w:right="92"/>
              <w:jc w:val="both"/>
              <w:rPr>
                <w:rFonts w:cs="Arial"/>
                <w:sz w:val="20"/>
                <w:szCs w:val="20"/>
              </w:rPr>
            </w:pPr>
          </w:p>
          <w:p w14:paraId="45FA8378" w14:textId="70247910" w:rsidR="00AB4864" w:rsidRPr="001F2EA1" w:rsidRDefault="00D566A0" w:rsidP="001F2EA1">
            <w:pPr>
              <w:spacing w:before="120" w:after="120"/>
              <w:ind w:right="91"/>
              <w:jc w:val="both"/>
              <w:rPr>
                <w:rFonts w:cs="Arial"/>
                <w:b/>
                <w:bCs/>
                <w:i/>
                <w:iCs/>
                <w:sz w:val="20"/>
                <w:szCs w:val="20"/>
              </w:rPr>
            </w:pPr>
            <w:r w:rsidRPr="001F2EA1">
              <w:rPr>
                <w:rFonts w:cs="Arial"/>
                <w:b/>
                <w:bCs/>
                <w:i/>
                <w:iCs/>
                <w:sz w:val="20"/>
                <w:szCs w:val="20"/>
              </w:rPr>
              <w:t xml:space="preserve">Changes for the </w:t>
            </w:r>
            <w:r w:rsidR="00AB4864" w:rsidRPr="001F2EA1">
              <w:rPr>
                <w:rFonts w:cs="Arial"/>
                <w:b/>
                <w:bCs/>
                <w:i/>
                <w:iCs/>
                <w:sz w:val="20"/>
                <w:szCs w:val="20"/>
              </w:rPr>
              <w:t xml:space="preserve">Commission </w:t>
            </w:r>
          </w:p>
          <w:p w14:paraId="36925AFA" w14:textId="0680BAF6" w:rsidR="00AB4864" w:rsidRPr="00D66D7F" w:rsidRDefault="00AB4864" w:rsidP="00AB4864">
            <w:pPr>
              <w:ind w:right="92"/>
              <w:jc w:val="both"/>
              <w:rPr>
                <w:rFonts w:cs="Arial"/>
                <w:sz w:val="20"/>
                <w:szCs w:val="20"/>
              </w:rPr>
            </w:pPr>
            <w:r w:rsidRPr="00D66D7F">
              <w:rPr>
                <w:rFonts w:cs="Arial"/>
                <w:sz w:val="20"/>
                <w:szCs w:val="20"/>
              </w:rPr>
              <w:t xml:space="preserve">In accordance with provisions of the </w:t>
            </w:r>
            <w:r w:rsidRPr="00D66D7F">
              <w:rPr>
                <w:rFonts w:cs="Arial"/>
                <w:i/>
                <w:iCs/>
                <w:sz w:val="20"/>
                <w:szCs w:val="20"/>
              </w:rPr>
              <w:t>Local Government Act 2020</w:t>
            </w:r>
            <w:r w:rsidRPr="00D66D7F">
              <w:rPr>
                <w:rFonts w:cs="Arial"/>
                <w:sz w:val="20"/>
                <w:szCs w:val="20"/>
              </w:rPr>
              <w:t xml:space="preserve"> that w</w:t>
            </w:r>
            <w:r w:rsidR="00895E63" w:rsidRPr="00D66D7F">
              <w:rPr>
                <w:rFonts w:cs="Arial"/>
                <w:sz w:val="20"/>
                <w:szCs w:val="20"/>
              </w:rPr>
              <w:t xml:space="preserve">ere </w:t>
            </w:r>
            <w:r w:rsidRPr="00D66D7F">
              <w:rPr>
                <w:rFonts w:cs="Arial"/>
                <w:sz w:val="20"/>
                <w:szCs w:val="20"/>
              </w:rPr>
              <w:t xml:space="preserve">enacted on 1 July 2020, the name of the “Victoria Grants Commission” has been changed to the </w:t>
            </w:r>
            <w:r w:rsidRPr="00D66D7F">
              <w:rPr>
                <w:rFonts w:cs="Arial"/>
                <w:i/>
                <w:iCs/>
                <w:sz w:val="20"/>
                <w:szCs w:val="20"/>
              </w:rPr>
              <w:t>“Victorian Local Government Grants Commission”.</w:t>
            </w:r>
            <w:r w:rsidRPr="00D66D7F">
              <w:rPr>
                <w:rFonts w:cs="Arial"/>
                <w:sz w:val="20"/>
                <w:szCs w:val="20"/>
              </w:rPr>
              <w:t xml:space="preserve"> </w:t>
            </w:r>
            <w:r w:rsidR="00D566A0" w:rsidRPr="00D66D7F">
              <w:rPr>
                <w:rFonts w:cs="Arial"/>
                <w:sz w:val="20"/>
                <w:szCs w:val="20"/>
              </w:rPr>
              <w:t xml:space="preserve">This report of the activities of the Commission has been </w:t>
            </w:r>
            <w:r w:rsidR="00D66D7F">
              <w:rPr>
                <w:rFonts w:cs="Arial"/>
                <w:sz w:val="20"/>
                <w:szCs w:val="20"/>
              </w:rPr>
              <w:t>renamed</w:t>
            </w:r>
            <w:r w:rsidR="00895E63" w:rsidRPr="00D66D7F">
              <w:rPr>
                <w:rFonts w:cs="Arial"/>
                <w:sz w:val="20"/>
                <w:szCs w:val="20"/>
              </w:rPr>
              <w:t xml:space="preserve"> the</w:t>
            </w:r>
            <w:r w:rsidR="00D566A0" w:rsidRPr="00D66D7F">
              <w:rPr>
                <w:rFonts w:cs="Arial"/>
                <w:sz w:val="20"/>
                <w:szCs w:val="20"/>
              </w:rPr>
              <w:t xml:space="preserve"> “Annual Allocation Report”</w:t>
            </w:r>
            <w:r w:rsidR="00895E63" w:rsidRPr="00D66D7F">
              <w:rPr>
                <w:rFonts w:cs="Arial"/>
                <w:sz w:val="20"/>
                <w:szCs w:val="20"/>
              </w:rPr>
              <w:t>, replacing the Commission’s previous “Annual Report”.</w:t>
            </w:r>
          </w:p>
          <w:p w14:paraId="537394B0" w14:textId="141BF4DD" w:rsidR="00D566A0" w:rsidRPr="00D66D7F" w:rsidRDefault="00D566A0" w:rsidP="00AB4864">
            <w:pPr>
              <w:ind w:right="92"/>
              <w:jc w:val="both"/>
              <w:rPr>
                <w:rFonts w:cs="Arial"/>
                <w:sz w:val="20"/>
                <w:szCs w:val="20"/>
              </w:rPr>
            </w:pPr>
          </w:p>
          <w:p w14:paraId="0F8D7C5C" w14:textId="22A067BC" w:rsidR="00D566A0" w:rsidRPr="00D66D7F" w:rsidRDefault="00D566A0" w:rsidP="00D566A0">
            <w:pPr>
              <w:ind w:right="92"/>
              <w:jc w:val="both"/>
              <w:rPr>
                <w:rFonts w:cs="Arial"/>
                <w:sz w:val="20"/>
                <w:szCs w:val="20"/>
              </w:rPr>
            </w:pPr>
            <w:r w:rsidRPr="00D66D7F">
              <w:rPr>
                <w:rFonts w:cs="Arial"/>
                <w:sz w:val="20"/>
                <w:szCs w:val="20"/>
              </w:rPr>
              <w:t xml:space="preserve">On 1 July, Local Government Victoria </w:t>
            </w:r>
            <w:r w:rsidR="00895E63" w:rsidRPr="00D66D7F">
              <w:rPr>
                <w:rFonts w:cs="Arial"/>
                <w:sz w:val="20"/>
                <w:szCs w:val="20"/>
              </w:rPr>
              <w:t xml:space="preserve">(which provides policy and administrative support to the Commission) </w:t>
            </w:r>
            <w:r w:rsidRPr="00D66D7F">
              <w:rPr>
                <w:rFonts w:cs="Arial"/>
                <w:sz w:val="20"/>
                <w:szCs w:val="20"/>
              </w:rPr>
              <w:t>became part of the Department of Jobs, Precincts and Regions.  The new Victorian Minister for Local Government is the Hon Shaun Leane MP</w:t>
            </w:r>
            <w:r w:rsidR="00895E63" w:rsidRPr="00D66D7F">
              <w:rPr>
                <w:rFonts w:cs="Arial"/>
                <w:sz w:val="20"/>
                <w:szCs w:val="20"/>
              </w:rPr>
              <w:t>.</w:t>
            </w:r>
          </w:p>
          <w:p w14:paraId="33034288" w14:textId="27BE8DB6" w:rsidR="007D7C0A" w:rsidRPr="00D66D7F" w:rsidRDefault="007D7C0A" w:rsidP="007D7C0A">
            <w:pPr>
              <w:ind w:right="92"/>
              <w:jc w:val="both"/>
              <w:rPr>
                <w:rFonts w:cs="Arial"/>
                <w:sz w:val="20"/>
                <w:szCs w:val="20"/>
              </w:rPr>
            </w:pPr>
          </w:p>
          <w:p w14:paraId="0F2F24B5" w14:textId="6DCFF6C8" w:rsidR="00D566A0" w:rsidRPr="00D66D7F" w:rsidRDefault="001F2EA1" w:rsidP="001F2EA1">
            <w:pPr>
              <w:spacing w:before="120" w:after="120"/>
              <w:ind w:right="91"/>
              <w:jc w:val="both"/>
              <w:rPr>
                <w:rFonts w:cs="Arial"/>
                <w:b/>
                <w:bCs/>
                <w:i/>
                <w:iCs/>
                <w:sz w:val="20"/>
                <w:szCs w:val="20"/>
              </w:rPr>
            </w:pPr>
            <w:r w:rsidRPr="00D66D7F">
              <w:rPr>
                <w:rFonts w:cs="Arial"/>
                <w:b/>
                <w:bCs/>
                <w:i/>
                <w:iCs/>
                <w:sz w:val="20"/>
                <w:szCs w:val="20"/>
              </w:rPr>
              <w:t>COVID-19</w:t>
            </w:r>
          </w:p>
          <w:p w14:paraId="49B7634D" w14:textId="5B20791E" w:rsidR="007D7C0A" w:rsidRPr="00D66D7F" w:rsidRDefault="009D7AB4" w:rsidP="007D7C0A">
            <w:pPr>
              <w:ind w:right="92"/>
              <w:jc w:val="both"/>
              <w:rPr>
                <w:rFonts w:cs="Arial"/>
                <w:sz w:val="20"/>
                <w:szCs w:val="20"/>
              </w:rPr>
            </w:pPr>
            <w:r w:rsidRPr="00D66D7F">
              <w:rPr>
                <w:rFonts w:cs="Arial"/>
                <w:sz w:val="20"/>
                <w:szCs w:val="20"/>
              </w:rPr>
              <w:t>The economic downturn resulting from COVID-19 has negatively impacted the annual increase in the pool of grants provided by the Commonwealth to Victorian councils</w:t>
            </w:r>
            <w:r w:rsidR="00895E63" w:rsidRPr="00D66D7F">
              <w:rPr>
                <w:rFonts w:cs="Arial"/>
                <w:sz w:val="20"/>
                <w:szCs w:val="20"/>
              </w:rPr>
              <w:t>. This is due to significant decreases in the forecast annual rates of population growth and inflation which are used by the Commonwealth to index the national pool of financial assistance grants.</w:t>
            </w:r>
          </w:p>
          <w:p w14:paraId="54574F72" w14:textId="348F9E35" w:rsidR="007D7C0A" w:rsidRPr="00D66D7F" w:rsidRDefault="007D7C0A" w:rsidP="007D7C0A">
            <w:pPr>
              <w:ind w:right="92"/>
              <w:jc w:val="both"/>
              <w:rPr>
                <w:rFonts w:cs="Arial"/>
                <w:sz w:val="20"/>
                <w:szCs w:val="20"/>
              </w:rPr>
            </w:pPr>
          </w:p>
          <w:p w14:paraId="293843EC" w14:textId="7B51D2FA" w:rsidR="007D7C0A" w:rsidRPr="00D66D7F" w:rsidRDefault="009D7AB4" w:rsidP="007D7C0A">
            <w:pPr>
              <w:ind w:right="92"/>
              <w:jc w:val="both"/>
              <w:rPr>
                <w:rFonts w:cs="Arial"/>
                <w:sz w:val="20"/>
                <w:szCs w:val="20"/>
              </w:rPr>
            </w:pPr>
            <w:r w:rsidRPr="00D66D7F">
              <w:rPr>
                <w:rFonts w:cs="Arial"/>
                <w:sz w:val="20"/>
                <w:szCs w:val="20"/>
              </w:rPr>
              <w:t xml:space="preserve">The Commission has </w:t>
            </w:r>
            <w:r w:rsidR="001F2EA1" w:rsidRPr="00D66D7F">
              <w:rPr>
                <w:rFonts w:cs="Arial"/>
                <w:sz w:val="20"/>
                <w:szCs w:val="20"/>
              </w:rPr>
              <w:t xml:space="preserve">endeavoured to </w:t>
            </w:r>
            <w:r w:rsidR="00895E63" w:rsidRPr="00D66D7F">
              <w:rPr>
                <w:rFonts w:cs="Arial"/>
                <w:sz w:val="20"/>
                <w:szCs w:val="20"/>
              </w:rPr>
              <w:t>address</w:t>
            </w:r>
            <w:r w:rsidR="001F2EA1" w:rsidRPr="00D66D7F">
              <w:rPr>
                <w:rFonts w:cs="Arial"/>
                <w:sz w:val="20"/>
                <w:szCs w:val="20"/>
              </w:rPr>
              <w:t xml:space="preserve"> </w:t>
            </w:r>
            <w:r w:rsidR="00895E63" w:rsidRPr="00D66D7F">
              <w:rPr>
                <w:rFonts w:cs="Arial"/>
                <w:sz w:val="20"/>
                <w:szCs w:val="20"/>
              </w:rPr>
              <w:t>this challenge by limit</w:t>
            </w:r>
            <w:r w:rsidR="001F2EA1" w:rsidRPr="00D66D7F">
              <w:rPr>
                <w:rFonts w:cs="Arial"/>
                <w:sz w:val="20"/>
                <w:szCs w:val="20"/>
              </w:rPr>
              <w:t>ing</w:t>
            </w:r>
            <w:r w:rsidR="00895E63" w:rsidRPr="00D66D7F">
              <w:rPr>
                <w:rFonts w:cs="Arial"/>
                <w:sz w:val="20"/>
                <w:szCs w:val="20"/>
              </w:rPr>
              <w:t xml:space="preserve"> movements in grant outcomes, particularly for rural councils which are relatively more reliant on financial assistance grants as a source of recurrent revenue.</w:t>
            </w:r>
          </w:p>
          <w:p w14:paraId="0518CA3D" w14:textId="0FF32179" w:rsidR="007D7C0A" w:rsidRPr="00D66D7F" w:rsidRDefault="007D7C0A" w:rsidP="007D7C0A">
            <w:pPr>
              <w:ind w:right="92"/>
              <w:jc w:val="both"/>
              <w:rPr>
                <w:rFonts w:cs="Arial"/>
                <w:sz w:val="20"/>
                <w:szCs w:val="20"/>
              </w:rPr>
            </w:pPr>
          </w:p>
          <w:p w14:paraId="18C6FDF5" w14:textId="2B017584" w:rsidR="001F2EA1" w:rsidRPr="001F2EA1" w:rsidRDefault="001F2EA1" w:rsidP="001F2EA1">
            <w:pPr>
              <w:tabs>
                <w:tab w:val="num" w:pos="720"/>
              </w:tabs>
              <w:ind w:right="92"/>
              <w:jc w:val="both"/>
              <w:rPr>
                <w:rFonts w:cs="Arial"/>
                <w:sz w:val="20"/>
                <w:szCs w:val="20"/>
              </w:rPr>
            </w:pPr>
            <w:r w:rsidRPr="001F2EA1">
              <w:rPr>
                <w:rFonts w:cs="Arial"/>
                <w:sz w:val="20"/>
                <w:szCs w:val="20"/>
              </w:rPr>
              <w:t xml:space="preserve">COVID-19 has not impacted the relative grant outcomes for Victorian councils, as </w:t>
            </w:r>
            <w:r w:rsidR="00D66D7F">
              <w:rPr>
                <w:rFonts w:cs="Arial"/>
                <w:sz w:val="20"/>
                <w:szCs w:val="20"/>
              </w:rPr>
              <w:t xml:space="preserve">the </w:t>
            </w:r>
            <w:r w:rsidRPr="001F2EA1">
              <w:rPr>
                <w:rFonts w:cs="Arial"/>
                <w:sz w:val="20"/>
                <w:szCs w:val="20"/>
              </w:rPr>
              <w:t xml:space="preserve">data used </w:t>
            </w:r>
            <w:r w:rsidR="00D66D7F">
              <w:rPr>
                <w:rFonts w:cs="Arial"/>
                <w:sz w:val="20"/>
                <w:szCs w:val="20"/>
              </w:rPr>
              <w:t xml:space="preserve">in determining the allocations </w:t>
            </w:r>
            <w:r w:rsidRPr="001F2EA1">
              <w:rPr>
                <w:rFonts w:cs="Arial"/>
                <w:sz w:val="20"/>
                <w:szCs w:val="20"/>
              </w:rPr>
              <w:t>was predominantly from the 2018-19 financial year</w:t>
            </w:r>
            <w:r w:rsidRPr="00D66D7F">
              <w:rPr>
                <w:rFonts w:cs="Arial"/>
                <w:sz w:val="20"/>
                <w:szCs w:val="20"/>
              </w:rPr>
              <w:t>.</w:t>
            </w:r>
          </w:p>
          <w:p w14:paraId="7D57EA1B" w14:textId="30BD1521" w:rsidR="001F2EA1" w:rsidRPr="00D66D7F" w:rsidRDefault="001F2EA1" w:rsidP="007D7C0A">
            <w:pPr>
              <w:ind w:right="92"/>
              <w:jc w:val="both"/>
              <w:rPr>
                <w:rFonts w:cs="Arial"/>
                <w:sz w:val="20"/>
                <w:szCs w:val="20"/>
              </w:rPr>
            </w:pPr>
          </w:p>
          <w:p w14:paraId="476DFCAC" w14:textId="7E1B78EC" w:rsidR="007D7C0A" w:rsidRPr="00D66D7F" w:rsidRDefault="007D7C0A" w:rsidP="001F2EA1">
            <w:pPr>
              <w:spacing w:before="120" w:after="120"/>
              <w:ind w:right="91"/>
              <w:jc w:val="both"/>
              <w:rPr>
                <w:rFonts w:cs="Arial"/>
                <w:b/>
                <w:bCs/>
                <w:i/>
                <w:iCs/>
                <w:sz w:val="20"/>
                <w:szCs w:val="20"/>
              </w:rPr>
            </w:pPr>
            <w:r w:rsidRPr="00D66D7F">
              <w:rPr>
                <w:rFonts w:cs="Arial"/>
                <w:b/>
                <w:bCs/>
                <w:i/>
                <w:iCs/>
                <w:sz w:val="20"/>
                <w:szCs w:val="20"/>
              </w:rPr>
              <w:t>Local Roads Data</w:t>
            </w:r>
          </w:p>
          <w:p w14:paraId="0BDAF23E" w14:textId="0352B86D" w:rsidR="00236131" w:rsidRPr="002F4FE7" w:rsidRDefault="005951F4" w:rsidP="00CA09A3">
            <w:pPr>
              <w:ind w:right="92"/>
              <w:jc w:val="both"/>
              <w:rPr>
                <w:rFonts w:cs="Arial"/>
                <w:sz w:val="20"/>
                <w:szCs w:val="20"/>
              </w:rPr>
            </w:pPr>
            <w:r w:rsidRPr="00D66D7F">
              <w:rPr>
                <w:rFonts w:cs="Arial"/>
                <w:sz w:val="20"/>
                <w:szCs w:val="20"/>
              </w:rPr>
              <w:t xml:space="preserve">For </w:t>
            </w:r>
            <w:r w:rsidR="000D10C7" w:rsidRPr="00D66D7F">
              <w:rPr>
                <w:rFonts w:cs="Arial"/>
                <w:sz w:val="20"/>
                <w:szCs w:val="20"/>
              </w:rPr>
              <w:t xml:space="preserve">a number of </w:t>
            </w:r>
            <w:r w:rsidRPr="00D66D7F">
              <w:rPr>
                <w:rFonts w:cs="Arial"/>
                <w:sz w:val="20"/>
                <w:szCs w:val="20"/>
              </w:rPr>
              <w:t>years, t</w:t>
            </w:r>
            <w:r w:rsidR="002F4FE7" w:rsidRPr="00D66D7F">
              <w:rPr>
                <w:rFonts w:cs="Arial"/>
                <w:sz w:val="20"/>
                <w:szCs w:val="20"/>
              </w:rPr>
              <w:t xml:space="preserve">he Commission </w:t>
            </w:r>
            <w:r w:rsidRPr="00D66D7F">
              <w:rPr>
                <w:rFonts w:cs="Arial"/>
                <w:sz w:val="20"/>
                <w:szCs w:val="20"/>
              </w:rPr>
              <w:t xml:space="preserve">has been </w:t>
            </w:r>
            <w:r w:rsidR="00236131" w:rsidRPr="00D66D7F">
              <w:rPr>
                <w:rFonts w:cs="Arial"/>
                <w:sz w:val="20"/>
                <w:szCs w:val="20"/>
              </w:rPr>
              <w:t xml:space="preserve">concerned about the accuracy and volatility of local roads data provided by councils which is a major input into the local roads grant allocations. </w:t>
            </w:r>
            <w:r w:rsidR="00E93018" w:rsidRPr="00D66D7F">
              <w:rPr>
                <w:rFonts w:cs="Arial"/>
                <w:sz w:val="20"/>
                <w:szCs w:val="20"/>
              </w:rPr>
              <w:t xml:space="preserve"> </w:t>
            </w:r>
            <w:r w:rsidR="000D10C7" w:rsidRPr="00D66D7F">
              <w:rPr>
                <w:rFonts w:cs="Arial"/>
                <w:sz w:val="20"/>
                <w:szCs w:val="20"/>
              </w:rPr>
              <w:t xml:space="preserve">During </w:t>
            </w:r>
            <w:r w:rsidR="00AA7520" w:rsidRPr="00D66D7F">
              <w:rPr>
                <w:rFonts w:cs="Arial"/>
                <w:sz w:val="20"/>
                <w:szCs w:val="20"/>
              </w:rPr>
              <w:t>2019-20</w:t>
            </w:r>
            <w:r w:rsidR="000D10C7" w:rsidRPr="00D66D7F">
              <w:rPr>
                <w:rFonts w:cs="Arial"/>
                <w:sz w:val="20"/>
                <w:szCs w:val="20"/>
              </w:rPr>
              <w:t xml:space="preserve">, the Commission completed a pilot study which has shown that the integration of the Commission’s local roads data requirements with the Victorian Government’s spatial mapping tools is possible. </w:t>
            </w:r>
            <w:r w:rsidR="00D26FFC" w:rsidRPr="00D66D7F">
              <w:rPr>
                <w:rFonts w:cs="Arial"/>
                <w:sz w:val="20"/>
                <w:szCs w:val="20"/>
              </w:rPr>
              <w:t xml:space="preserve"> </w:t>
            </w:r>
            <w:r w:rsidR="000D10C7" w:rsidRPr="00D66D7F">
              <w:rPr>
                <w:rFonts w:cs="Arial"/>
                <w:sz w:val="20"/>
                <w:szCs w:val="20"/>
              </w:rPr>
              <w:t xml:space="preserve">During </w:t>
            </w:r>
            <w:r w:rsidR="00AA7520" w:rsidRPr="00D66D7F">
              <w:rPr>
                <w:rFonts w:cs="Arial"/>
                <w:sz w:val="20"/>
                <w:szCs w:val="20"/>
              </w:rPr>
              <w:t>2020-21</w:t>
            </w:r>
            <w:r w:rsidR="000D10C7" w:rsidRPr="00D66D7F">
              <w:rPr>
                <w:rFonts w:cs="Arial"/>
                <w:sz w:val="20"/>
                <w:szCs w:val="20"/>
              </w:rPr>
              <w:t xml:space="preserve"> further work will be undertaken on this project, which has the potential to result in a significant improvement in the accuracy and stability of the local roads data provided to the Commission by councils.</w:t>
            </w:r>
            <w:r w:rsidR="00D26FFC">
              <w:rPr>
                <w:rFonts w:cs="Arial"/>
                <w:sz w:val="20"/>
                <w:szCs w:val="20"/>
              </w:rPr>
              <w:t xml:space="preserve"> </w:t>
            </w:r>
          </w:p>
          <w:p w14:paraId="449BCE80" w14:textId="1EE72311" w:rsidR="0086034F" w:rsidRDefault="0086034F" w:rsidP="00CA09A3">
            <w:pPr>
              <w:ind w:right="92"/>
              <w:jc w:val="both"/>
              <w:rPr>
                <w:rFonts w:cs="Arial"/>
                <w:sz w:val="20"/>
                <w:szCs w:val="20"/>
              </w:rPr>
            </w:pPr>
          </w:p>
          <w:p w14:paraId="07DF5703" w14:textId="1E19D2BA" w:rsidR="007D7C0A" w:rsidRDefault="007D7C0A" w:rsidP="00CA09A3">
            <w:pPr>
              <w:ind w:right="92"/>
              <w:jc w:val="both"/>
              <w:rPr>
                <w:rFonts w:cs="Arial"/>
                <w:sz w:val="20"/>
                <w:szCs w:val="20"/>
              </w:rPr>
            </w:pPr>
          </w:p>
          <w:p w14:paraId="5FB5EBBB" w14:textId="61214DAF" w:rsidR="007D7C0A" w:rsidRDefault="007D7C0A" w:rsidP="00CA09A3">
            <w:pPr>
              <w:ind w:right="92"/>
              <w:jc w:val="both"/>
              <w:rPr>
                <w:rFonts w:cs="Arial"/>
                <w:sz w:val="20"/>
                <w:szCs w:val="20"/>
              </w:rPr>
            </w:pPr>
          </w:p>
          <w:p w14:paraId="77FBBC6D" w14:textId="77777777" w:rsidR="009D7AB4" w:rsidRDefault="009D7AB4" w:rsidP="00CA09A3">
            <w:pPr>
              <w:ind w:right="92"/>
              <w:jc w:val="both"/>
              <w:rPr>
                <w:rFonts w:cs="Arial"/>
                <w:sz w:val="20"/>
                <w:szCs w:val="20"/>
              </w:rPr>
            </w:pPr>
          </w:p>
          <w:p w14:paraId="19C14D48" w14:textId="6E4293A8" w:rsidR="007D7C0A" w:rsidRPr="001F2EA1" w:rsidRDefault="007D7C0A" w:rsidP="001F2EA1">
            <w:pPr>
              <w:spacing w:before="120" w:after="120"/>
              <w:ind w:right="91"/>
              <w:jc w:val="both"/>
              <w:rPr>
                <w:rFonts w:cs="Arial"/>
                <w:b/>
                <w:bCs/>
                <w:i/>
                <w:iCs/>
                <w:sz w:val="20"/>
                <w:szCs w:val="20"/>
              </w:rPr>
            </w:pPr>
            <w:r w:rsidRPr="007D7C0A">
              <w:rPr>
                <w:rFonts w:cs="Arial"/>
                <w:b/>
                <w:bCs/>
                <w:i/>
                <w:iCs/>
                <w:sz w:val="20"/>
                <w:szCs w:val="20"/>
              </w:rPr>
              <w:t>Consultation</w:t>
            </w:r>
          </w:p>
          <w:p w14:paraId="1682CF5C" w14:textId="77777777" w:rsidR="001F2EA1" w:rsidRDefault="0026281B" w:rsidP="00CA09A3">
            <w:pPr>
              <w:ind w:right="92"/>
              <w:jc w:val="both"/>
              <w:rPr>
                <w:rFonts w:cs="Arial"/>
                <w:sz w:val="20"/>
                <w:szCs w:val="20"/>
              </w:rPr>
            </w:pPr>
            <w:r w:rsidRPr="000B2AA7">
              <w:rPr>
                <w:rFonts w:cs="Arial"/>
                <w:sz w:val="20"/>
                <w:szCs w:val="20"/>
              </w:rPr>
              <w:t xml:space="preserve">As part of its </w:t>
            </w:r>
            <w:r w:rsidR="00E93CC1" w:rsidRPr="000B2AA7">
              <w:rPr>
                <w:rFonts w:cs="Arial"/>
                <w:sz w:val="20"/>
                <w:szCs w:val="20"/>
              </w:rPr>
              <w:t xml:space="preserve">consultation program with councils, </w:t>
            </w:r>
            <w:r w:rsidRPr="000B2AA7">
              <w:rPr>
                <w:rFonts w:cs="Arial"/>
                <w:sz w:val="20"/>
                <w:szCs w:val="20"/>
              </w:rPr>
              <w:t xml:space="preserve">the Commission </w:t>
            </w:r>
            <w:r w:rsidR="005951F4">
              <w:rPr>
                <w:rFonts w:cs="Arial"/>
                <w:sz w:val="20"/>
                <w:szCs w:val="20"/>
              </w:rPr>
              <w:t xml:space="preserve">continued to meet with </w:t>
            </w:r>
            <w:r w:rsidR="000810AC" w:rsidRPr="000B2AA7">
              <w:rPr>
                <w:rFonts w:cs="Arial"/>
                <w:sz w:val="20"/>
                <w:szCs w:val="20"/>
              </w:rPr>
              <w:t>individual council</w:t>
            </w:r>
            <w:r w:rsidR="005951F4">
              <w:rPr>
                <w:rFonts w:cs="Arial"/>
                <w:sz w:val="20"/>
                <w:szCs w:val="20"/>
              </w:rPr>
              <w:t>s</w:t>
            </w:r>
            <w:r w:rsidR="000810AC" w:rsidRPr="000B2AA7">
              <w:rPr>
                <w:rFonts w:cs="Arial"/>
                <w:sz w:val="20"/>
                <w:szCs w:val="20"/>
              </w:rPr>
              <w:t xml:space="preserve"> </w:t>
            </w:r>
            <w:r w:rsidR="0090087D">
              <w:rPr>
                <w:rFonts w:cs="Arial"/>
                <w:sz w:val="20"/>
                <w:szCs w:val="20"/>
              </w:rPr>
              <w:t>and</w:t>
            </w:r>
            <w:r w:rsidR="000B2AA7" w:rsidRPr="000B2AA7">
              <w:rPr>
                <w:rFonts w:cs="Arial"/>
                <w:sz w:val="20"/>
                <w:szCs w:val="20"/>
              </w:rPr>
              <w:t xml:space="preserve"> conduc</w:t>
            </w:r>
            <w:r w:rsidR="005951F4">
              <w:rPr>
                <w:rFonts w:cs="Arial"/>
                <w:sz w:val="20"/>
                <w:szCs w:val="20"/>
              </w:rPr>
              <w:t>t</w:t>
            </w:r>
            <w:r w:rsidR="000B2AA7" w:rsidRPr="000B2AA7">
              <w:rPr>
                <w:rFonts w:cs="Arial"/>
                <w:sz w:val="20"/>
                <w:szCs w:val="20"/>
              </w:rPr>
              <w:t xml:space="preserve">ed </w:t>
            </w:r>
            <w:r w:rsidRPr="000B2AA7">
              <w:rPr>
                <w:rFonts w:cs="Arial"/>
                <w:sz w:val="20"/>
                <w:szCs w:val="20"/>
              </w:rPr>
              <w:t xml:space="preserve">five regional information sessions </w:t>
            </w:r>
            <w:r w:rsidR="000810AC" w:rsidRPr="000B2AA7">
              <w:rPr>
                <w:rFonts w:cs="Arial"/>
                <w:sz w:val="20"/>
                <w:szCs w:val="20"/>
              </w:rPr>
              <w:t>across Victoria.</w:t>
            </w:r>
            <w:r w:rsidR="00594AD1">
              <w:rPr>
                <w:rFonts w:cs="Arial"/>
                <w:sz w:val="20"/>
                <w:szCs w:val="20"/>
              </w:rPr>
              <w:t xml:space="preserve"> </w:t>
            </w:r>
          </w:p>
          <w:p w14:paraId="126A7FFB" w14:textId="77777777" w:rsidR="001F2EA1" w:rsidRDefault="001F2EA1" w:rsidP="00CA09A3">
            <w:pPr>
              <w:ind w:right="92"/>
              <w:jc w:val="both"/>
              <w:rPr>
                <w:rFonts w:cs="Arial"/>
                <w:sz w:val="20"/>
                <w:szCs w:val="20"/>
              </w:rPr>
            </w:pPr>
          </w:p>
          <w:p w14:paraId="4B464536" w14:textId="5C6E869E" w:rsidR="001F2EA1" w:rsidRDefault="001F2EA1" w:rsidP="00CA09A3">
            <w:pPr>
              <w:ind w:right="92"/>
              <w:jc w:val="both"/>
              <w:rPr>
                <w:rFonts w:cs="Arial"/>
                <w:sz w:val="20"/>
                <w:szCs w:val="20"/>
              </w:rPr>
            </w:pPr>
            <w:r>
              <w:rPr>
                <w:rFonts w:cs="Arial"/>
                <w:sz w:val="20"/>
                <w:szCs w:val="20"/>
              </w:rPr>
              <w:t>As a result of the COVID-19 pandemic, the Commission suspended its 2019-20 visitation program with councils from March 2020.</w:t>
            </w:r>
          </w:p>
          <w:p w14:paraId="054F20A7" w14:textId="77777777" w:rsidR="001F2EA1" w:rsidRDefault="001F2EA1" w:rsidP="00CA09A3">
            <w:pPr>
              <w:ind w:right="92"/>
              <w:jc w:val="both"/>
              <w:rPr>
                <w:rFonts w:cs="Arial"/>
                <w:sz w:val="20"/>
                <w:szCs w:val="20"/>
              </w:rPr>
            </w:pPr>
          </w:p>
          <w:p w14:paraId="284DD1FA" w14:textId="172F4726" w:rsidR="000810AC" w:rsidRDefault="006D28EE" w:rsidP="00CA09A3">
            <w:pPr>
              <w:ind w:right="92"/>
              <w:jc w:val="both"/>
              <w:rPr>
                <w:rFonts w:cs="Arial"/>
                <w:sz w:val="20"/>
                <w:szCs w:val="20"/>
              </w:rPr>
            </w:pPr>
            <w:r w:rsidRPr="000B2AA7">
              <w:rPr>
                <w:rFonts w:cs="Arial"/>
                <w:sz w:val="20"/>
                <w:szCs w:val="20"/>
              </w:rPr>
              <w:t>Th</w:t>
            </w:r>
            <w:r w:rsidR="005951F4">
              <w:rPr>
                <w:rFonts w:cs="Arial"/>
                <w:sz w:val="20"/>
                <w:szCs w:val="20"/>
              </w:rPr>
              <w:t xml:space="preserve">e consultation </w:t>
            </w:r>
            <w:r w:rsidR="000B2AA7" w:rsidRPr="000B2AA7">
              <w:rPr>
                <w:rFonts w:cs="Arial"/>
                <w:sz w:val="20"/>
                <w:szCs w:val="20"/>
              </w:rPr>
              <w:t xml:space="preserve">program </w:t>
            </w:r>
            <w:r w:rsidRPr="000B2AA7">
              <w:rPr>
                <w:rFonts w:cs="Arial"/>
                <w:sz w:val="20"/>
                <w:szCs w:val="20"/>
              </w:rPr>
              <w:t>provide</w:t>
            </w:r>
            <w:r w:rsidR="000B2AA7" w:rsidRPr="000B2AA7">
              <w:rPr>
                <w:rFonts w:cs="Arial"/>
                <w:sz w:val="20"/>
                <w:szCs w:val="20"/>
              </w:rPr>
              <w:t>s</w:t>
            </w:r>
            <w:r w:rsidRPr="000B2AA7">
              <w:rPr>
                <w:rFonts w:cs="Arial"/>
                <w:sz w:val="20"/>
                <w:szCs w:val="20"/>
              </w:rPr>
              <w:t xml:space="preserve"> the Commission with valuable insight</w:t>
            </w:r>
            <w:r w:rsidR="000B2AA7" w:rsidRPr="000B2AA7">
              <w:rPr>
                <w:rFonts w:cs="Arial"/>
                <w:sz w:val="20"/>
                <w:szCs w:val="20"/>
              </w:rPr>
              <w:t>s</w:t>
            </w:r>
            <w:r w:rsidRPr="000B2AA7">
              <w:rPr>
                <w:rFonts w:cs="Arial"/>
                <w:sz w:val="20"/>
                <w:szCs w:val="20"/>
              </w:rPr>
              <w:t xml:space="preserve"> </w:t>
            </w:r>
            <w:r w:rsidR="000B2AA7" w:rsidRPr="000B2AA7">
              <w:rPr>
                <w:rFonts w:cs="Arial"/>
                <w:sz w:val="20"/>
                <w:szCs w:val="20"/>
              </w:rPr>
              <w:t>in</w:t>
            </w:r>
            <w:r w:rsidRPr="000B2AA7">
              <w:rPr>
                <w:rFonts w:cs="Arial"/>
                <w:sz w:val="20"/>
                <w:szCs w:val="20"/>
              </w:rPr>
              <w:t xml:space="preserve">to local issues affecting </w:t>
            </w:r>
            <w:r w:rsidR="0008197F" w:rsidRPr="000B2AA7">
              <w:rPr>
                <w:rFonts w:cs="Arial"/>
                <w:sz w:val="20"/>
                <w:szCs w:val="20"/>
              </w:rPr>
              <w:t>councils</w:t>
            </w:r>
            <w:r w:rsidRPr="000B2AA7">
              <w:rPr>
                <w:rFonts w:cs="Arial"/>
                <w:sz w:val="20"/>
                <w:szCs w:val="20"/>
              </w:rPr>
              <w:t xml:space="preserve"> in Victoria.</w:t>
            </w:r>
            <w:r w:rsidR="0008197F" w:rsidRPr="000B2AA7">
              <w:rPr>
                <w:rFonts w:cs="Arial"/>
                <w:sz w:val="20"/>
                <w:szCs w:val="20"/>
              </w:rPr>
              <w:t xml:space="preserve"> </w:t>
            </w:r>
            <w:r w:rsidR="00324734" w:rsidRPr="000B2AA7">
              <w:rPr>
                <w:rFonts w:cs="Arial"/>
                <w:sz w:val="20"/>
                <w:szCs w:val="20"/>
              </w:rPr>
              <w:t>Th</w:t>
            </w:r>
            <w:r w:rsidR="000B2AA7" w:rsidRPr="000B2AA7">
              <w:rPr>
                <w:rFonts w:cs="Arial"/>
                <w:sz w:val="20"/>
                <w:szCs w:val="20"/>
              </w:rPr>
              <w:t>e Commission’s council meeting program w</w:t>
            </w:r>
            <w:r w:rsidR="00324734" w:rsidRPr="000B2AA7">
              <w:rPr>
                <w:rFonts w:cs="Arial"/>
                <w:sz w:val="20"/>
                <w:szCs w:val="20"/>
              </w:rPr>
              <w:t>as supplemented by the annual</w:t>
            </w:r>
            <w:r w:rsidR="00324734" w:rsidRPr="00CD1D77">
              <w:rPr>
                <w:rFonts w:cs="Arial"/>
                <w:sz w:val="20"/>
                <w:szCs w:val="20"/>
              </w:rPr>
              <w:t xml:space="preserve"> submission process, through which councils provide feedback and suggestions to the Commission about the way in which grants are allocated.</w:t>
            </w:r>
            <w:r w:rsidR="00A1725B">
              <w:rPr>
                <w:rFonts w:cs="Arial"/>
                <w:sz w:val="20"/>
                <w:szCs w:val="20"/>
              </w:rPr>
              <w:t xml:space="preserve"> </w:t>
            </w:r>
          </w:p>
          <w:p w14:paraId="27987468" w14:textId="580E6619" w:rsidR="0026281B" w:rsidRDefault="0026281B" w:rsidP="00CA09A3">
            <w:pPr>
              <w:ind w:right="92"/>
              <w:jc w:val="both"/>
              <w:rPr>
                <w:rFonts w:cs="Arial"/>
                <w:sz w:val="20"/>
                <w:szCs w:val="20"/>
              </w:rPr>
            </w:pPr>
          </w:p>
          <w:p w14:paraId="4C7D369E" w14:textId="112808CC" w:rsidR="00C142FE" w:rsidRDefault="0026281B" w:rsidP="00CA09A3">
            <w:pPr>
              <w:ind w:right="92"/>
              <w:jc w:val="both"/>
              <w:rPr>
                <w:rFonts w:cs="Arial"/>
                <w:sz w:val="20"/>
                <w:szCs w:val="20"/>
              </w:rPr>
            </w:pPr>
            <w:r>
              <w:rPr>
                <w:rFonts w:cs="Arial"/>
                <w:sz w:val="20"/>
                <w:szCs w:val="20"/>
              </w:rPr>
              <w:t xml:space="preserve">Finally, the Commission has continued to </w:t>
            </w:r>
            <w:r w:rsidR="000C2C9E">
              <w:rPr>
                <w:rFonts w:cs="Arial"/>
                <w:sz w:val="20"/>
                <w:szCs w:val="20"/>
              </w:rPr>
              <w:t>i</w:t>
            </w:r>
            <w:r>
              <w:rPr>
                <w:rFonts w:cs="Arial"/>
                <w:sz w:val="20"/>
                <w:szCs w:val="20"/>
              </w:rPr>
              <w:t xml:space="preserve">mprove the information it makes available to councils and other stakeholders. </w:t>
            </w:r>
            <w:r w:rsidR="005951F4">
              <w:rPr>
                <w:rFonts w:cs="Arial"/>
                <w:sz w:val="20"/>
                <w:szCs w:val="20"/>
              </w:rPr>
              <w:t xml:space="preserve"> </w:t>
            </w:r>
            <w:r w:rsidR="000C2C9E">
              <w:rPr>
                <w:rFonts w:cs="Arial"/>
                <w:sz w:val="20"/>
                <w:szCs w:val="20"/>
              </w:rPr>
              <w:t>In addition</w:t>
            </w:r>
            <w:r w:rsidR="005951F4">
              <w:rPr>
                <w:rFonts w:cs="Arial"/>
                <w:sz w:val="20"/>
                <w:szCs w:val="20"/>
              </w:rPr>
              <w:t xml:space="preserve"> to a range of customised information that is provided to councils</w:t>
            </w:r>
            <w:r w:rsidR="000C2C9E">
              <w:rPr>
                <w:rFonts w:cs="Arial"/>
                <w:sz w:val="20"/>
                <w:szCs w:val="20"/>
              </w:rPr>
              <w:t xml:space="preserve">, the Commission publishes on its website the data that it receives from </w:t>
            </w:r>
            <w:r w:rsidR="005951F4">
              <w:rPr>
                <w:rFonts w:cs="Arial"/>
                <w:sz w:val="20"/>
                <w:szCs w:val="20"/>
              </w:rPr>
              <w:t>local government</w:t>
            </w:r>
            <w:r w:rsidR="000C2C9E">
              <w:rPr>
                <w:rFonts w:cs="Arial"/>
                <w:sz w:val="20"/>
                <w:szCs w:val="20"/>
              </w:rPr>
              <w:t xml:space="preserve"> via the annual questionnaire. </w:t>
            </w:r>
            <w:r w:rsidR="00E93018">
              <w:rPr>
                <w:rFonts w:cs="Arial"/>
                <w:sz w:val="20"/>
                <w:szCs w:val="20"/>
              </w:rPr>
              <w:t xml:space="preserve"> </w:t>
            </w:r>
            <w:r w:rsidR="000C2C9E">
              <w:rPr>
                <w:rFonts w:cs="Arial"/>
                <w:sz w:val="20"/>
                <w:szCs w:val="20"/>
              </w:rPr>
              <w:t>This is proving to be a valuable resource for councils and other stakeholders.</w:t>
            </w:r>
            <w:r w:rsidR="00A1725B">
              <w:rPr>
                <w:rFonts w:cs="Arial"/>
                <w:sz w:val="20"/>
                <w:szCs w:val="20"/>
              </w:rPr>
              <w:t xml:space="preserve"> </w:t>
            </w:r>
          </w:p>
          <w:p w14:paraId="00991D61" w14:textId="77777777" w:rsidR="0081416A" w:rsidRDefault="0081416A" w:rsidP="00327682">
            <w:pPr>
              <w:ind w:right="92"/>
              <w:jc w:val="both"/>
              <w:rPr>
                <w:rFonts w:cs="Arial"/>
                <w:sz w:val="20"/>
                <w:szCs w:val="20"/>
              </w:rPr>
            </w:pPr>
          </w:p>
          <w:p w14:paraId="6CA21F6E" w14:textId="7851ADFE" w:rsidR="0086034F" w:rsidRDefault="0086034F" w:rsidP="00CA09A3">
            <w:pPr>
              <w:ind w:right="92"/>
              <w:jc w:val="both"/>
              <w:rPr>
                <w:rFonts w:cs="Arial"/>
                <w:sz w:val="20"/>
                <w:szCs w:val="20"/>
              </w:rPr>
            </w:pPr>
          </w:p>
          <w:p w14:paraId="7639DFE3" w14:textId="254F0BA4" w:rsidR="00D566A0" w:rsidRDefault="00D566A0" w:rsidP="00CA09A3">
            <w:pPr>
              <w:ind w:right="92"/>
              <w:jc w:val="both"/>
              <w:rPr>
                <w:rFonts w:cs="Arial"/>
                <w:sz w:val="20"/>
                <w:szCs w:val="20"/>
              </w:rPr>
            </w:pPr>
          </w:p>
          <w:p w14:paraId="211A858A" w14:textId="77777777" w:rsidR="0018080A" w:rsidRPr="00B87B4A" w:rsidRDefault="0018080A" w:rsidP="00CA09A3">
            <w:pPr>
              <w:ind w:right="92"/>
              <w:jc w:val="both"/>
              <w:rPr>
                <w:rFonts w:cs="Arial"/>
                <w:sz w:val="20"/>
                <w:szCs w:val="20"/>
              </w:rPr>
            </w:pPr>
          </w:p>
          <w:p w14:paraId="229CBBDE" w14:textId="3BCA729C" w:rsidR="000810AC" w:rsidRPr="004D7D68" w:rsidRDefault="008077F8" w:rsidP="00CA09A3">
            <w:pPr>
              <w:ind w:right="92"/>
              <w:jc w:val="both"/>
              <w:rPr>
                <w:rFonts w:cs="Arial"/>
                <w:b/>
                <w:sz w:val="20"/>
                <w:szCs w:val="20"/>
              </w:rPr>
            </w:pPr>
            <w:r>
              <w:rPr>
                <w:rFonts w:cs="Arial"/>
                <w:b/>
                <w:sz w:val="20"/>
                <w:szCs w:val="20"/>
              </w:rPr>
              <w:t>Victorian Local Government Grants Commission</w:t>
            </w:r>
            <w:r w:rsidR="002305F6">
              <w:rPr>
                <w:rFonts w:cs="Arial"/>
                <w:b/>
                <w:sz w:val="20"/>
                <w:szCs w:val="20"/>
              </w:rPr>
              <w:t xml:space="preserve"> </w:t>
            </w:r>
          </w:p>
          <w:p w14:paraId="71E005B1" w14:textId="597E02B6" w:rsidR="005776E8" w:rsidRPr="004D7D68" w:rsidRDefault="000810AC" w:rsidP="005776E8">
            <w:pPr>
              <w:ind w:right="92"/>
              <w:jc w:val="both"/>
              <w:rPr>
                <w:rFonts w:cs="Arial"/>
                <w:b/>
                <w:sz w:val="20"/>
                <w:szCs w:val="20"/>
              </w:rPr>
            </w:pPr>
            <w:r w:rsidRPr="004D7D68">
              <w:rPr>
                <w:rFonts w:cs="Arial"/>
                <w:b/>
                <w:sz w:val="20"/>
                <w:szCs w:val="20"/>
              </w:rPr>
              <w:t>September 20</w:t>
            </w:r>
            <w:r w:rsidR="00A1725B">
              <w:rPr>
                <w:rFonts w:cs="Arial"/>
                <w:b/>
                <w:sz w:val="20"/>
                <w:szCs w:val="20"/>
              </w:rPr>
              <w:t>20</w:t>
            </w:r>
            <w:r w:rsidR="002305F6">
              <w:rPr>
                <w:rFonts w:cs="Arial"/>
                <w:b/>
                <w:sz w:val="20"/>
                <w:szCs w:val="20"/>
              </w:rPr>
              <w:t xml:space="preserve"> </w:t>
            </w:r>
          </w:p>
          <w:p w14:paraId="2E47492A" w14:textId="77777777" w:rsidR="0084120D" w:rsidRDefault="0084120D" w:rsidP="005776E8">
            <w:pPr>
              <w:ind w:right="92"/>
              <w:jc w:val="both"/>
              <w:rPr>
                <w:rFonts w:cs="Arial"/>
                <w:sz w:val="20"/>
                <w:szCs w:val="20"/>
              </w:rPr>
            </w:pPr>
          </w:p>
          <w:p w14:paraId="7B90ADE6" w14:textId="77777777" w:rsidR="0018080A" w:rsidRDefault="0018080A" w:rsidP="005776E8">
            <w:pPr>
              <w:ind w:right="92"/>
              <w:jc w:val="both"/>
              <w:rPr>
                <w:rFonts w:cs="Arial"/>
                <w:sz w:val="20"/>
                <w:szCs w:val="20"/>
              </w:rPr>
            </w:pPr>
          </w:p>
          <w:p w14:paraId="3D2351B2" w14:textId="786C4391" w:rsidR="0018080A" w:rsidRPr="005776E8" w:rsidRDefault="0018080A" w:rsidP="005776E8">
            <w:pPr>
              <w:ind w:right="92"/>
              <w:jc w:val="both"/>
              <w:rPr>
                <w:rFonts w:cs="Arial"/>
                <w:sz w:val="20"/>
                <w:szCs w:val="20"/>
              </w:rPr>
            </w:pPr>
          </w:p>
        </w:tc>
      </w:tr>
    </w:tbl>
    <w:p w14:paraId="3A7294C3" w14:textId="77777777" w:rsidR="006510F4" w:rsidRDefault="006510F4">
      <w:pPr>
        <w:rPr>
          <w:rFonts w:cs="Arial"/>
          <w:color w:val="000000"/>
        </w:rPr>
      </w:pPr>
    </w:p>
    <w:p w14:paraId="5C7A769D" w14:textId="77777777" w:rsidR="004C40DA" w:rsidRDefault="004C40DA">
      <w:pPr>
        <w:rPr>
          <w:rFonts w:cs="Arial"/>
          <w:color w:val="000000"/>
        </w:rPr>
      </w:pPr>
    </w:p>
    <w:p w14:paraId="6125593F" w14:textId="77777777" w:rsidR="004C40DA" w:rsidRDefault="004C40DA">
      <w:pPr>
        <w:rPr>
          <w:rFonts w:cs="Arial"/>
          <w:color w:val="000000"/>
        </w:rPr>
      </w:pPr>
    </w:p>
    <w:p w14:paraId="70DDBB85" w14:textId="77777777" w:rsidR="004C40DA" w:rsidRDefault="004C40DA">
      <w:pPr>
        <w:rPr>
          <w:rFonts w:cs="Arial"/>
          <w:color w:val="000000"/>
        </w:rPr>
      </w:pPr>
      <w:r>
        <w:rPr>
          <w:rFonts w:cs="Arial"/>
          <w:color w:val="000000"/>
        </w:rPr>
        <w:br w:type="page"/>
      </w:r>
    </w:p>
    <w:p w14:paraId="056FE444" w14:textId="77777777" w:rsidR="000810AC" w:rsidRPr="003E21BB" w:rsidRDefault="000810AC" w:rsidP="00A85EDF">
      <w:pPr>
        <w:pStyle w:val="StyleStyleNo1HeadingBottomSinglesolidlineSeaGreen2"/>
      </w:pPr>
      <w:r w:rsidRPr="003E21BB">
        <w:lastRenderedPageBreak/>
        <w:t>1.</w:t>
      </w:r>
      <w:r w:rsidRPr="003E21BB">
        <w:tab/>
        <w:t>The Commission</w:t>
      </w:r>
    </w:p>
    <w:p w14:paraId="5533C554" w14:textId="173067B0" w:rsidR="000810AC" w:rsidRDefault="000810AC" w:rsidP="000810AC">
      <w:pPr>
        <w:rPr>
          <w:rFonts w:cs="Arial"/>
          <w:color w:val="000000"/>
        </w:rPr>
      </w:pPr>
    </w:p>
    <w:p w14:paraId="3E261356" w14:textId="77777777" w:rsidR="000810AC" w:rsidRPr="000A2D62" w:rsidRDefault="000810AC"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14:paraId="3A5E3F34" w14:textId="77777777" w:rsidTr="00A85EDF">
        <w:trPr>
          <w:cantSplit/>
        </w:trPr>
        <w:tc>
          <w:tcPr>
            <w:tcW w:w="2381" w:type="dxa"/>
            <w:tcBorders>
              <w:right w:val="single" w:sz="18" w:space="0" w:color="AAB432"/>
            </w:tcBorders>
          </w:tcPr>
          <w:p w14:paraId="55C0B2B1" w14:textId="77777777" w:rsidR="000810AC" w:rsidRPr="00A85EDF" w:rsidRDefault="000810AC" w:rsidP="00CA09A3">
            <w:pPr>
              <w:rPr>
                <w:rStyle w:val="StyleBoldSeaGreen"/>
                <w:color w:val="AAB432"/>
              </w:rPr>
            </w:pPr>
            <w:r w:rsidRPr="00A85EDF">
              <w:rPr>
                <w:rStyle w:val="StyleBoldSeaGreen"/>
                <w:color w:val="AAB432"/>
              </w:rPr>
              <w:t>Role</w:t>
            </w:r>
          </w:p>
        </w:tc>
        <w:tc>
          <w:tcPr>
            <w:tcW w:w="236" w:type="dxa"/>
            <w:tcBorders>
              <w:left w:val="single" w:sz="18" w:space="0" w:color="AAB432"/>
            </w:tcBorders>
          </w:tcPr>
          <w:p w14:paraId="5C941215" w14:textId="77777777" w:rsidR="000810AC" w:rsidRPr="000A2D62" w:rsidRDefault="000810AC" w:rsidP="00CA09A3">
            <w:pPr>
              <w:rPr>
                <w:rFonts w:cs="Arial"/>
                <w:color w:val="000000"/>
                <w:sz w:val="20"/>
                <w:szCs w:val="20"/>
              </w:rPr>
            </w:pPr>
          </w:p>
        </w:tc>
        <w:tc>
          <w:tcPr>
            <w:tcW w:w="6691" w:type="dxa"/>
          </w:tcPr>
          <w:p w14:paraId="37868B0B" w14:textId="4E760217" w:rsidR="000810AC" w:rsidRPr="000A2D62" w:rsidRDefault="000810AC" w:rsidP="00CA09A3">
            <w:pPr>
              <w:jc w:val="both"/>
              <w:rPr>
                <w:rFonts w:cs="Arial"/>
                <w:color w:val="000000"/>
                <w:sz w:val="20"/>
                <w:szCs w:val="20"/>
              </w:rPr>
            </w:pPr>
            <w:r w:rsidRPr="000A2D62">
              <w:rPr>
                <w:rFonts w:cs="Arial"/>
                <w:color w:val="000000"/>
                <w:sz w:val="20"/>
                <w:szCs w:val="20"/>
              </w:rPr>
              <w:t xml:space="preserve">The role of the </w:t>
            </w:r>
            <w:r w:rsidR="008077F8">
              <w:rPr>
                <w:rFonts w:cs="Arial"/>
                <w:color w:val="000000"/>
                <w:sz w:val="20"/>
                <w:szCs w:val="20"/>
              </w:rPr>
              <w:t>Victorian Local Government Grants Commission</w:t>
            </w:r>
            <w:r w:rsidRPr="000A2D62">
              <w:rPr>
                <w:rFonts w:cs="Arial"/>
                <w:color w:val="000000"/>
                <w:sz w:val="20"/>
                <w:szCs w:val="20"/>
              </w:rPr>
              <w:t xml:space="preserve"> is to determine the allocation of </w:t>
            </w:r>
            <w:r w:rsidR="00DF4CE0">
              <w:rPr>
                <w:rFonts w:cs="Arial"/>
                <w:color w:val="000000"/>
                <w:sz w:val="20"/>
                <w:szCs w:val="20"/>
              </w:rPr>
              <w:t xml:space="preserve">financial assistance grants </w:t>
            </w:r>
            <w:r w:rsidRPr="000A2D62">
              <w:rPr>
                <w:rFonts w:cs="Arial"/>
                <w:color w:val="000000"/>
                <w:sz w:val="20"/>
                <w:szCs w:val="20"/>
              </w:rPr>
              <w:t xml:space="preserve">(general purpose grants and local roads grants) provided by the Commonwealth Government to Victorian councils. </w:t>
            </w:r>
          </w:p>
          <w:p w14:paraId="3642C3CC" w14:textId="77777777" w:rsidR="00D37239" w:rsidRPr="000A2D62" w:rsidRDefault="00D37239" w:rsidP="00CA09A3">
            <w:pPr>
              <w:jc w:val="both"/>
              <w:rPr>
                <w:rFonts w:cs="Arial"/>
                <w:color w:val="000000"/>
                <w:sz w:val="20"/>
                <w:szCs w:val="20"/>
              </w:rPr>
            </w:pPr>
          </w:p>
        </w:tc>
      </w:tr>
      <w:tr w:rsidR="000810AC" w:rsidRPr="000A2D62" w14:paraId="357E3BAD" w14:textId="77777777" w:rsidTr="00A85EDF">
        <w:trPr>
          <w:cantSplit/>
        </w:trPr>
        <w:tc>
          <w:tcPr>
            <w:tcW w:w="2381" w:type="dxa"/>
            <w:tcBorders>
              <w:right w:val="single" w:sz="18" w:space="0" w:color="AAB432"/>
            </w:tcBorders>
          </w:tcPr>
          <w:p w14:paraId="4CAB7C6A" w14:textId="77777777" w:rsidR="000810AC" w:rsidRPr="00A85EDF" w:rsidRDefault="000810AC" w:rsidP="00CA09A3">
            <w:pPr>
              <w:rPr>
                <w:rStyle w:val="StyleBoldSeaGreen"/>
                <w:color w:val="AAB432"/>
              </w:rPr>
            </w:pPr>
            <w:r w:rsidRPr="00A85EDF">
              <w:rPr>
                <w:rStyle w:val="StyleBoldSeaGreen"/>
                <w:color w:val="AAB432"/>
              </w:rPr>
              <w:t>Legislation</w:t>
            </w:r>
          </w:p>
        </w:tc>
        <w:tc>
          <w:tcPr>
            <w:tcW w:w="236" w:type="dxa"/>
            <w:tcBorders>
              <w:left w:val="single" w:sz="18" w:space="0" w:color="AAB432"/>
            </w:tcBorders>
          </w:tcPr>
          <w:p w14:paraId="69D0D622" w14:textId="77777777" w:rsidR="000810AC" w:rsidRPr="000A2D62" w:rsidRDefault="000810AC" w:rsidP="00CA09A3">
            <w:pPr>
              <w:rPr>
                <w:rFonts w:cs="Arial"/>
                <w:color w:val="000000"/>
                <w:sz w:val="20"/>
                <w:szCs w:val="20"/>
              </w:rPr>
            </w:pPr>
          </w:p>
        </w:tc>
        <w:tc>
          <w:tcPr>
            <w:tcW w:w="6691" w:type="dxa"/>
          </w:tcPr>
          <w:p w14:paraId="0BB3B836" w14:textId="43313237" w:rsidR="000810AC" w:rsidRPr="000A2D62" w:rsidRDefault="000810AC" w:rsidP="00CA09A3">
            <w:pPr>
              <w:jc w:val="both"/>
              <w:rPr>
                <w:rFonts w:cs="Arial"/>
                <w:color w:val="000000"/>
                <w:sz w:val="20"/>
                <w:szCs w:val="20"/>
              </w:rPr>
            </w:pPr>
            <w:r w:rsidRPr="009D7AB4">
              <w:rPr>
                <w:rFonts w:cs="Arial"/>
                <w:color w:val="000000"/>
                <w:sz w:val="20"/>
                <w:szCs w:val="20"/>
              </w:rPr>
              <w:t xml:space="preserve">The </w:t>
            </w:r>
            <w:r w:rsidR="008077F8" w:rsidRPr="009D7AB4">
              <w:rPr>
                <w:rFonts w:cs="Arial"/>
                <w:i/>
                <w:color w:val="000000"/>
                <w:sz w:val="20"/>
                <w:szCs w:val="20"/>
              </w:rPr>
              <w:t>Victorian Local Government Grants Commission</w:t>
            </w:r>
            <w:r w:rsidRPr="009D7AB4">
              <w:rPr>
                <w:rFonts w:cs="Arial"/>
                <w:i/>
                <w:color w:val="000000"/>
                <w:sz w:val="20"/>
                <w:szCs w:val="20"/>
              </w:rPr>
              <w:t xml:space="preserve"> Act 1976 </w:t>
            </w:r>
            <w:r w:rsidR="00F440A9" w:rsidRPr="009D7AB4">
              <w:rPr>
                <w:rFonts w:cs="Arial"/>
                <w:iCs/>
                <w:color w:val="000000"/>
                <w:sz w:val="20"/>
                <w:szCs w:val="20"/>
              </w:rPr>
              <w:t xml:space="preserve">(previously the </w:t>
            </w:r>
            <w:r w:rsidR="00F440A9" w:rsidRPr="009D7AB4">
              <w:rPr>
                <w:rFonts w:cs="Arial"/>
                <w:i/>
                <w:color w:val="000000"/>
                <w:sz w:val="20"/>
                <w:szCs w:val="20"/>
              </w:rPr>
              <w:t>Victoria Grants Commission Act 1976</w:t>
            </w:r>
            <w:r w:rsidR="00F440A9" w:rsidRPr="009D7AB4">
              <w:rPr>
                <w:rFonts w:cs="Arial"/>
                <w:iCs/>
                <w:color w:val="000000"/>
                <w:sz w:val="20"/>
                <w:szCs w:val="20"/>
              </w:rPr>
              <w:t>, refer to note below)</w:t>
            </w:r>
            <w:r w:rsidR="00F440A9">
              <w:rPr>
                <w:rFonts w:cs="Arial"/>
                <w:i/>
                <w:color w:val="000000"/>
                <w:sz w:val="20"/>
                <w:szCs w:val="20"/>
              </w:rPr>
              <w:t xml:space="preserve"> </w:t>
            </w:r>
            <w:r w:rsidRPr="000A2D62">
              <w:rPr>
                <w:rFonts w:cs="Arial"/>
                <w:color w:val="000000"/>
                <w:sz w:val="20"/>
                <w:szCs w:val="20"/>
              </w:rPr>
              <w:t xml:space="preserve">is the State legislation that governs the operation of the </w:t>
            </w:r>
            <w:r w:rsidR="008077F8">
              <w:rPr>
                <w:rFonts w:cs="Arial"/>
                <w:color w:val="000000"/>
                <w:sz w:val="20"/>
                <w:szCs w:val="20"/>
              </w:rPr>
              <w:t>Victorian Local Government Grants Commission</w:t>
            </w:r>
            <w:r w:rsidRPr="000A2D62">
              <w:rPr>
                <w:rFonts w:cs="Arial"/>
                <w:color w:val="000000"/>
                <w:sz w:val="20"/>
                <w:szCs w:val="20"/>
              </w:rPr>
              <w:t>.  The Act establishes the Commission for the purpose of determining the allocation of financial assistance</w:t>
            </w:r>
            <w:r w:rsidR="00EF6BEB">
              <w:rPr>
                <w:rFonts w:cs="Arial"/>
                <w:color w:val="000000"/>
                <w:sz w:val="20"/>
                <w:szCs w:val="20"/>
              </w:rPr>
              <w:t xml:space="preserve"> grants</w:t>
            </w:r>
            <w:r w:rsidRPr="000A2D62">
              <w:rPr>
                <w:rFonts w:cs="Arial"/>
                <w:color w:val="000000"/>
                <w:sz w:val="20"/>
                <w:szCs w:val="20"/>
              </w:rPr>
              <w:t xml:space="preserve"> to councils, provides for the appointment and remuneration of Commission members and specifies the general operations of the Commission, including meetings of the Commission and the annual reporting requirements</w:t>
            </w:r>
            <w:r w:rsidR="0049661E">
              <w:rPr>
                <w:rFonts w:cs="Arial"/>
                <w:color w:val="000000"/>
                <w:sz w:val="20"/>
                <w:szCs w:val="20"/>
              </w:rPr>
              <w:t xml:space="preserve">. </w:t>
            </w:r>
            <w:r w:rsidR="00E93018">
              <w:rPr>
                <w:rFonts w:cs="Arial"/>
                <w:color w:val="000000"/>
                <w:sz w:val="20"/>
                <w:szCs w:val="20"/>
              </w:rPr>
              <w:t xml:space="preserve"> </w:t>
            </w:r>
          </w:p>
          <w:p w14:paraId="08AEABA3" w14:textId="77777777" w:rsidR="000810AC" w:rsidRPr="000A2D62" w:rsidRDefault="000810AC" w:rsidP="00CA09A3">
            <w:pPr>
              <w:jc w:val="both"/>
              <w:rPr>
                <w:rFonts w:cs="Arial"/>
                <w:color w:val="000000"/>
                <w:sz w:val="20"/>
                <w:szCs w:val="20"/>
              </w:rPr>
            </w:pPr>
          </w:p>
          <w:p w14:paraId="2FFB52A6" w14:textId="77777777" w:rsidR="000810AC" w:rsidRPr="000A2D62" w:rsidRDefault="000810AC" w:rsidP="00CA09A3">
            <w:pPr>
              <w:jc w:val="both"/>
              <w:rPr>
                <w:rFonts w:cs="Arial"/>
                <w:color w:val="000000"/>
                <w:sz w:val="20"/>
                <w:szCs w:val="20"/>
              </w:rPr>
            </w:pPr>
            <w:r w:rsidRPr="000A2D62">
              <w:rPr>
                <w:rFonts w:cs="Arial"/>
                <w:color w:val="000000"/>
                <w:sz w:val="20"/>
                <w:szCs w:val="20"/>
              </w:rPr>
              <w:t xml:space="preserve">The </w:t>
            </w:r>
            <w:r w:rsidRPr="000A2D62">
              <w:rPr>
                <w:rFonts w:cs="Arial"/>
                <w:i/>
                <w:color w:val="000000"/>
                <w:sz w:val="20"/>
                <w:szCs w:val="20"/>
              </w:rPr>
              <w:t>Local Government (Financial Assistance) Act 1995</w:t>
            </w:r>
            <w:r w:rsidRPr="000A2D62">
              <w:rPr>
                <w:rFonts w:cs="Arial"/>
                <w:color w:val="000000"/>
                <w:sz w:val="20"/>
                <w:szCs w:val="20"/>
              </w:rPr>
              <w:t xml:space="preserve"> is </w:t>
            </w:r>
            <w:r w:rsidR="0063537E">
              <w:rPr>
                <w:rFonts w:cs="Arial"/>
                <w:color w:val="000000"/>
                <w:sz w:val="20"/>
                <w:szCs w:val="20"/>
              </w:rPr>
              <w:t xml:space="preserve">the </w:t>
            </w:r>
            <w:r w:rsidRPr="000A2D62">
              <w:rPr>
                <w:rFonts w:cs="Arial"/>
                <w:color w:val="000000"/>
                <w:sz w:val="20"/>
                <w:szCs w:val="20"/>
              </w:rPr>
              <w:t xml:space="preserve">Commonwealth legislation </w:t>
            </w:r>
            <w:r w:rsidR="0063537E">
              <w:rPr>
                <w:rFonts w:cs="Arial"/>
                <w:color w:val="000000"/>
                <w:sz w:val="20"/>
                <w:szCs w:val="20"/>
              </w:rPr>
              <w:t>that</w:t>
            </w:r>
            <w:r w:rsidRPr="000A2D62">
              <w:rPr>
                <w:rFonts w:cs="Arial"/>
                <w:color w:val="000000"/>
                <w:sz w:val="20"/>
                <w:szCs w:val="20"/>
              </w:rPr>
              <w:t xml:space="preserve"> sets out the basis for the allocation of </w:t>
            </w:r>
            <w:r w:rsidR="00DF4CE0">
              <w:rPr>
                <w:rFonts w:cs="Arial"/>
                <w:color w:val="000000"/>
                <w:sz w:val="20"/>
                <w:szCs w:val="20"/>
              </w:rPr>
              <w:t xml:space="preserve">financial assistance grants </w:t>
            </w:r>
            <w:r w:rsidRPr="000A2D62">
              <w:rPr>
                <w:rFonts w:cs="Arial"/>
                <w:color w:val="000000"/>
                <w:sz w:val="20"/>
                <w:szCs w:val="20"/>
              </w:rPr>
              <w:t xml:space="preserve">by each Local Government Grants Commission to its respective local governing bodies in each State and the Northern Territory. </w:t>
            </w:r>
          </w:p>
          <w:p w14:paraId="579E7A41" w14:textId="77777777" w:rsidR="000810AC" w:rsidRPr="000A2D62" w:rsidRDefault="000810AC" w:rsidP="00CA09A3">
            <w:pPr>
              <w:jc w:val="both"/>
              <w:rPr>
                <w:rFonts w:cs="Arial"/>
                <w:color w:val="000000"/>
                <w:sz w:val="20"/>
                <w:szCs w:val="20"/>
              </w:rPr>
            </w:pPr>
          </w:p>
          <w:p w14:paraId="75C4E22E" w14:textId="77777777" w:rsidR="000810AC" w:rsidRPr="000A2D62" w:rsidRDefault="000810AC" w:rsidP="00CA09A3">
            <w:pPr>
              <w:jc w:val="both"/>
              <w:rPr>
                <w:rFonts w:cs="Arial"/>
                <w:color w:val="000000"/>
                <w:sz w:val="20"/>
                <w:szCs w:val="20"/>
              </w:rPr>
            </w:pPr>
            <w:r w:rsidRPr="000A2D62">
              <w:rPr>
                <w:rFonts w:cs="Arial"/>
                <w:color w:val="000000"/>
                <w:sz w:val="20"/>
                <w:szCs w:val="20"/>
              </w:rPr>
              <w:t>This legislation also requires that a set of national principles be formulated in writing</w:t>
            </w:r>
            <w:r w:rsidR="0016552E">
              <w:rPr>
                <w:rFonts w:cs="Arial"/>
                <w:color w:val="000000"/>
                <w:sz w:val="20"/>
                <w:szCs w:val="20"/>
              </w:rPr>
              <w:t xml:space="preserve"> between the Commonwealth and each jurisdiction.</w:t>
            </w:r>
            <w:r w:rsidRPr="000A2D62">
              <w:rPr>
                <w:rFonts w:cs="Arial"/>
                <w:color w:val="000000"/>
                <w:sz w:val="20"/>
                <w:szCs w:val="20"/>
              </w:rPr>
              <w:t xml:space="preserve"> The purpose of the principles is to guide the respective Local Government Grants Commissions in the allocation of funds to councils within their own jurisdiction. </w:t>
            </w:r>
          </w:p>
          <w:p w14:paraId="1D26055C" w14:textId="77777777" w:rsidR="000810AC" w:rsidRPr="000A2D62" w:rsidRDefault="000810AC" w:rsidP="00CA09A3">
            <w:pPr>
              <w:jc w:val="both"/>
              <w:rPr>
                <w:rFonts w:cs="Arial"/>
                <w:color w:val="000000"/>
                <w:sz w:val="20"/>
                <w:szCs w:val="20"/>
              </w:rPr>
            </w:pPr>
          </w:p>
          <w:p w14:paraId="56A85DA2" w14:textId="4560D438" w:rsidR="000810AC" w:rsidRPr="000A2D62" w:rsidRDefault="000810AC" w:rsidP="00CA09A3">
            <w:pPr>
              <w:jc w:val="both"/>
              <w:rPr>
                <w:rFonts w:cs="Arial"/>
                <w:color w:val="000000"/>
                <w:sz w:val="20"/>
                <w:szCs w:val="20"/>
              </w:rPr>
            </w:pPr>
            <w:r w:rsidRPr="000A2D62">
              <w:rPr>
                <w:rFonts w:cs="Arial"/>
                <w:color w:val="000000"/>
                <w:sz w:val="20"/>
                <w:szCs w:val="20"/>
              </w:rPr>
              <w:t>The number of national principles currently stands at seven</w:t>
            </w:r>
            <w:r w:rsidR="00E93018">
              <w:rPr>
                <w:rFonts w:cs="Arial"/>
                <w:color w:val="000000"/>
                <w:sz w:val="20"/>
                <w:szCs w:val="20"/>
              </w:rPr>
              <w:t xml:space="preserve"> -</w:t>
            </w:r>
            <w:r w:rsidRPr="000A2D62">
              <w:rPr>
                <w:rFonts w:cs="Arial"/>
                <w:color w:val="000000"/>
                <w:sz w:val="20"/>
                <w:szCs w:val="20"/>
              </w:rPr>
              <w:t xml:space="preserve"> six applying to the allocation of general purpose grants and one applying to the allocation of local roads grants.  The national principles are detail</w:t>
            </w:r>
            <w:r w:rsidR="00587EBE">
              <w:rPr>
                <w:rFonts w:cs="Arial"/>
                <w:color w:val="000000"/>
                <w:sz w:val="20"/>
                <w:szCs w:val="20"/>
              </w:rPr>
              <w:t>ed in Sections 4 (page 14) and 5 (page 27)</w:t>
            </w:r>
            <w:r w:rsidRPr="000A2D62">
              <w:rPr>
                <w:rFonts w:cs="Arial"/>
                <w:color w:val="000000"/>
                <w:sz w:val="20"/>
                <w:szCs w:val="20"/>
              </w:rPr>
              <w:t xml:space="preserve">. </w:t>
            </w:r>
          </w:p>
          <w:p w14:paraId="626D80E5" w14:textId="77777777" w:rsidR="00A20A76" w:rsidRDefault="00A20A76" w:rsidP="00A20A76">
            <w:pPr>
              <w:ind w:right="92"/>
              <w:jc w:val="both"/>
              <w:rPr>
                <w:rFonts w:cs="Arial"/>
                <w:sz w:val="20"/>
                <w:szCs w:val="20"/>
              </w:rPr>
            </w:pPr>
          </w:p>
          <w:p w14:paraId="1DF6B705" w14:textId="3AF99F33" w:rsidR="00A20A76" w:rsidRPr="003D62EF" w:rsidRDefault="00F440A9" w:rsidP="00A20A76">
            <w:pPr>
              <w:ind w:right="92"/>
              <w:jc w:val="both"/>
              <w:rPr>
                <w:rFonts w:cs="Arial"/>
                <w:b/>
                <w:bCs/>
                <w:sz w:val="20"/>
                <w:szCs w:val="20"/>
              </w:rPr>
            </w:pPr>
            <w:r w:rsidRPr="003D62EF">
              <w:rPr>
                <w:rFonts w:cs="Arial"/>
                <w:b/>
                <w:bCs/>
                <w:sz w:val="20"/>
                <w:szCs w:val="20"/>
              </w:rPr>
              <w:t>Legislative Changes – to the Act and the Commission</w:t>
            </w:r>
          </w:p>
          <w:p w14:paraId="1CD80EE3" w14:textId="667D43FE" w:rsidR="00A20A76" w:rsidRDefault="00A20A76" w:rsidP="00A20A76">
            <w:pPr>
              <w:ind w:right="92"/>
              <w:jc w:val="both"/>
              <w:rPr>
                <w:rFonts w:cs="Arial"/>
                <w:sz w:val="20"/>
                <w:szCs w:val="20"/>
              </w:rPr>
            </w:pPr>
            <w:r w:rsidRPr="003D62EF">
              <w:rPr>
                <w:rFonts w:cs="Arial"/>
                <w:sz w:val="20"/>
                <w:szCs w:val="20"/>
              </w:rPr>
              <w:t xml:space="preserve">In accordance with provisions of the </w:t>
            </w:r>
            <w:r w:rsidRPr="003D62EF">
              <w:rPr>
                <w:rFonts w:cs="Arial"/>
                <w:i/>
                <w:iCs/>
                <w:sz w:val="20"/>
                <w:szCs w:val="20"/>
              </w:rPr>
              <w:t>Local Government Act 2020</w:t>
            </w:r>
            <w:r w:rsidRPr="003D62EF">
              <w:rPr>
                <w:rFonts w:cs="Arial"/>
                <w:sz w:val="20"/>
                <w:szCs w:val="20"/>
              </w:rPr>
              <w:t xml:space="preserve"> that w</w:t>
            </w:r>
            <w:r w:rsidR="003D62EF" w:rsidRPr="003D62EF">
              <w:rPr>
                <w:rFonts w:cs="Arial"/>
                <w:sz w:val="20"/>
                <w:szCs w:val="20"/>
              </w:rPr>
              <w:t>ere</w:t>
            </w:r>
            <w:r w:rsidRPr="003D62EF">
              <w:rPr>
                <w:rFonts w:cs="Arial"/>
                <w:sz w:val="20"/>
                <w:szCs w:val="20"/>
              </w:rPr>
              <w:t xml:space="preserve"> enacted on 1 July 2020, the</w:t>
            </w:r>
            <w:r w:rsidR="00F440A9" w:rsidRPr="003D62EF">
              <w:rPr>
                <w:rFonts w:cs="Arial"/>
                <w:sz w:val="20"/>
                <w:szCs w:val="20"/>
              </w:rPr>
              <w:t xml:space="preserve"> </w:t>
            </w:r>
            <w:r w:rsidR="00F440A9" w:rsidRPr="003D62EF">
              <w:rPr>
                <w:rFonts w:cs="Arial"/>
                <w:i/>
                <w:iCs/>
                <w:sz w:val="20"/>
                <w:szCs w:val="20"/>
              </w:rPr>
              <w:t>Victoria Grants Commission</w:t>
            </w:r>
            <w:r w:rsidRPr="003D62EF">
              <w:rPr>
                <w:rFonts w:cs="Arial"/>
                <w:i/>
                <w:iCs/>
                <w:sz w:val="20"/>
                <w:szCs w:val="20"/>
              </w:rPr>
              <w:t xml:space="preserve"> </w:t>
            </w:r>
            <w:r w:rsidR="00F440A9" w:rsidRPr="003D62EF">
              <w:rPr>
                <w:rFonts w:cs="Arial"/>
                <w:i/>
                <w:iCs/>
                <w:sz w:val="20"/>
                <w:szCs w:val="20"/>
              </w:rPr>
              <w:t>Act 1976</w:t>
            </w:r>
            <w:r w:rsidR="00F440A9" w:rsidRPr="003D62EF">
              <w:rPr>
                <w:rFonts w:cs="Arial"/>
                <w:sz w:val="20"/>
                <w:szCs w:val="20"/>
              </w:rPr>
              <w:t xml:space="preserve"> has been </w:t>
            </w:r>
            <w:r w:rsidR="003F4097" w:rsidRPr="003D62EF">
              <w:rPr>
                <w:rFonts w:cs="Arial"/>
                <w:sz w:val="20"/>
                <w:szCs w:val="20"/>
              </w:rPr>
              <w:t xml:space="preserve">amended </w:t>
            </w:r>
            <w:r w:rsidR="00F440A9" w:rsidRPr="003D62EF">
              <w:rPr>
                <w:rFonts w:cs="Arial"/>
                <w:sz w:val="20"/>
                <w:szCs w:val="20"/>
              </w:rPr>
              <w:t xml:space="preserve">to the </w:t>
            </w:r>
            <w:r w:rsidR="00F440A9" w:rsidRPr="003D62EF">
              <w:rPr>
                <w:rFonts w:cs="Arial"/>
                <w:i/>
                <w:iCs/>
                <w:sz w:val="20"/>
                <w:szCs w:val="20"/>
              </w:rPr>
              <w:t>Victorian Local Government Grants Commission Act 1976</w:t>
            </w:r>
            <w:r w:rsidR="00F440A9" w:rsidRPr="003D62EF">
              <w:rPr>
                <w:rFonts w:cs="Arial"/>
                <w:sz w:val="20"/>
                <w:szCs w:val="20"/>
              </w:rPr>
              <w:t xml:space="preserve">. The Commission has been renamed </w:t>
            </w:r>
            <w:r w:rsidRPr="003D62EF">
              <w:rPr>
                <w:rFonts w:cs="Arial"/>
                <w:sz w:val="20"/>
                <w:szCs w:val="20"/>
              </w:rPr>
              <w:t>the Victorian Local Government Grants Commission</w:t>
            </w:r>
            <w:r w:rsidR="009D7AB4" w:rsidRPr="003D62EF">
              <w:rPr>
                <w:rFonts w:cs="Arial"/>
                <w:sz w:val="20"/>
                <w:szCs w:val="20"/>
              </w:rPr>
              <w:t>.  This report of the activities of the Commission has been re</w:t>
            </w:r>
            <w:r w:rsidR="003D62EF" w:rsidRPr="003D62EF">
              <w:rPr>
                <w:rFonts w:cs="Arial"/>
                <w:sz w:val="20"/>
                <w:szCs w:val="20"/>
              </w:rPr>
              <w:t xml:space="preserve">named the </w:t>
            </w:r>
            <w:r w:rsidR="009D7AB4" w:rsidRPr="003D62EF">
              <w:rPr>
                <w:rFonts w:cs="Arial"/>
                <w:sz w:val="20"/>
                <w:szCs w:val="20"/>
              </w:rPr>
              <w:t>“Annual Allocation Report”</w:t>
            </w:r>
            <w:r w:rsidR="00F440A9" w:rsidRPr="003D62EF">
              <w:rPr>
                <w:rFonts w:cs="Arial"/>
                <w:sz w:val="20"/>
                <w:szCs w:val="20"/>
              </w:rPr>
              <w:t xml:space="preserve"> </w:t>
            </w:r>
          </w:p>
          <w:p w14:paraId="33D96180" w14:textId="77777777" w:rsidR="000810AC" w:rsidRPr="000A2D62" w:rsidRDefault="000810AC" w:rsidP="00CA09A3">
            <w:pPr>
              <w:jc w:val="both"/>
              <w:rPr>
                <w:rFonts w:cs="Arial"/>
                <w:color w:val="000000"/>
                <w:sz w:val="20"/>
                <w:szCs w:val="20"/>
              </w:rPr>
            </w:pPr>
          </w:p>
        </w:tc>
      </w:tr>
      <w:tr w:rsidR="000810AC" w:rsidRPr="000A2D62" w14:paraId="6E791F45" w14:textId="77777777" w:rsidTr="00A85EDF">
        <w:trPr>
          <w:cantSplit/>
        </w:trPr>
        <w:tc>
          <w:tcPr>
            <w:tcW w:w="2381" w:type="dxa"/>
            <w:tcBorders>
              <w:right w:val="single" w:sz="18" w:space="0" w:color="AAB432"/>
            </w:tcBorders>
          </w:tcPr>
          <w:p w14:paraId="46C41CF6" w14:textId="77777777" w:rsidR="000810AC" w:rsidRPr="00A85EDF" w:rsidRDefault="000810AC" w:rsidP="00CA09A3">
            <w:pPr>
              <w:rPr>
                <w:rStyle w:val="StyleBoldSeaGreen"/>
                <w:color w:val="AAB432"/>
              </w:rPr>
            </w:pPr>
            <w:r w:rsidRPr="00A85EDF">
              <w:rPr>
                <w:rStyle w:val="StyleBoldSeaGreen"/>
                <w:color w:val="AAB432"/>
              </w:rPr>
              <w:t>Membership</w:t>
            </w:r>
          </w:p>
        </w:tc>
        <w:tc>
          <w:tcPr>
            <w:tcW w:w="236" w:type="dxa"/>
            <w:tcBorders>
              <w:left w:val="single" w:sz="18" w:space="0" w:color="AAB432"/>
            </w:tcBorders>
          </w:tcPr>
          <w:p w14:paraId="6C97DD49" w14:textId="77777777" w:rsidR="000810AC" w:rsidRPr="000A2D62" w:rsidRDefault="000810AC" w:rsidP="00CA09A3">
            <w:pPr>
              <w:rPr>
                <w:rFonts w:cs="Arial"/>
                <w:color w:val="000000"/>
                <w:sz w:val="20"/>
                <w:szCs w:val="20"/>
              </w:rPr>
            </w:pPr>
          </w:p>
        </w:tc>
        <w:tc>
          <w:tcPr>
            <w:tcW w:w="6691" w:type="dxa"/>
          </w:tcPr>
          <w:p w14:paraId="19112425" w14:textId="456C1E27" w:rsidR="00C921B9" w:rsidRDefault="000810AC" w:rsidP="00C921B9">
            <w:pPr>
              <w:jc w:val="both"/>
              <w:rPr>
                <w:rFonts w:cs="Arial"/>
                <w:color w:val="000000"/>
                <w:sz w:val="20"/>
                <w:szCs w:val="20"/>
              </w:rPr>
            </w:pPr>
            <w:r w:rsidRPr="000A2D62">
              <w:rPr>
                <w:rFonts w:cs="Arial"/>
                <w:color w:val="000000"/>
                <w:sz w:val="20"/>
                <w:szCs w:val="20"/>
              </w:rPr>
              <w:t xml:space="preserve">As required by the </w:t>
            </w:r>
            <w:r w:rsidR="008077F8">
              <w:rPr>
                <w:rFonts w:cs="Arial"/>
                <w:i/>
                <w:color w:val="000000"/>
                <w:sz w:val="20"/>
                <w:szCs w:val="20"/>
              </w:rPr>
              <w:t>Victorian Local Government Grants Commission</w:t>
            </w:r>
            <w:r w:rsidRPr="000A2D62">
              <w:rPr>
                <w:rFonts w:cs="Arial"/>
                <w:i/>
                <w:color w:val="000000"/>
                <w:sz w:val="20"/>
                <w:szCs w:val="20"/>
              </w:rPr>
              <w:t xml:space="preserve"> </w:t>
            </w:r>
            <w:r w:rsidRPr="00D563EA">
              <w:rPr>
                <w:rFonts w:cs="Arial"/>
                <w:i/>
                <w:color w:val="000000"/>
                <w:sz w:val="20"/>
                <w:szCs w:val="20"/>
              </w:rPr>
              <w:t>Act 1976</w:t>
            </w:r>
            <w:r w:rsidRPr="000A2D62">
              <w:rPr>
                <w:rFonts w:cs="Arial"/>
                <w:color w:val="000000"/>
                <w:sz w:val="20"/>
                <w:szCs w:val="20"/>
              </w:rPr>
              <w:t xml:space="preserve"> the Commission is to comprise a Chairperson and two other Members appointed by the Governor in Council.  At least two of the </w:t>
            </w:r>
            <w:r w:rsidR="00E93018">
              <w:rPr>
                <w:rFonts w:cs="Arial"/>
                <w:color w:val="000000"/>
                <w:sz w:val="20"/>
                <w:szCs w:val="20"/>
              </w:rPr>
              <w:t>m</w:t>
            </w:r>
            <w:r w:rsidRPr="000A2D62">
              <w:rPr>
                <w:rFonts w:cs="Arial"/>
                <w:color w:val="000000"/>
                <w:sz w:val="20"/>
                <w:szCs w:val="20"/>
              </w:rPr>
              <w:t>embers of the Commission are required to have had an association with local government.</w:t>
            </w:r>
            <w:r w:rsidR="00C921B9">
              <w:rPr>
                <w:rFonts w:cs="Arial"/>
                <w:color w:val="000000"/>
                <w:sz w:val="20"/>
                <w:szCs w:val="20"/>
              </w:rPr>
              <w:t xml:space="preserve"> </w:t>
            </w:r>
            <w:r w:rsidR="00E93018">
              <w:rPr>
                <w:rFonts w:cs="Arial"/>
                <w:color w:val="000000"/>
                <w:sz w:val="20"/>
                <w:szCs w:val="20"/>
              </w:rPr>
              <w:t xml:space="preserve"> </w:t>
            </w:r>
            <w:r w:rsidR="00C921B9">
              <w:rPr>
                <w:rFonts w:cs="Arial"/>
                <w:color w:val="000000"/>
                <w:sz w:val="20"/>
                <w:szCs w:val="20"/>
              </w:rPr>
              <w:t xml:space="preserve">All current Commission members have </w:t>
            </w:r>
            <w:r w:rsidR="00FA390A">
              <w:rPr>
                <w:rFonts w:cs="Arial"/>
                <w:color w:val="000000"/>
                <w:sz w:val="20"/>
                <w:szCs w:val="20"/>
              </w:rPr>
              <w:t xml:space="preserve">extensive </w:t>
            </w:r>
            <w:r w:rsidR="00C921B9">
              <w:rPr>
                <w:rFonts w:cs="Arial"/>
                <w:color w:val="000000"/>
                <w:sz w:val="20"/>
                <w:szCs w:val="20"/>
              </w:rPr>
              <w:t>local government experience.</w:t>
            </w:r>
          </w:p>
          <w:p w14:paraId="5ACB337C" w14:textId="1887003D" w:rsidR="000810AC" w:rsidRDefault="000810AC" w:rsidP="00CA09A3">
            <w:pPr>
              <w:jc w:val="both"/>
              <w:rPr>
                <w:rFonts w:cs="Arial"/>
                <w:color w:val="000000"/>
                <w:sz w:val="20"/>
                <w:szCs w:val="20"/>
              </w:rPr>
            </w:pPr>
            <w:r w:rsidRPr="000A2D62">
              <w:rPr>
                <w:rFonts w:cs="Arial"/>
                <w:color w:val="000000"/>
                <w:sz w:val="20"/>
                <w:szCs w:val="20"/>
              </w:rPr>
              <w:t>The present membership of the Commission is as follows:</w:t>
            </w:r>
            <w:r w:rsidR="00E93018">
              <w:rPr>
                <w:rFonts w:cs="Arial"/>
                <w:color w:val="000000"/>
                <w:sz w:val="20"/>
                <w:szCs w:val="20"/>
              </w:rPr>
              <w:t xml:space="preserve"> </w:t>
            </w:r>
          </w:p>
          <w:tbl>
            <w:tblPr>
              <w:tblW w:w="0" w:type="auto"/>
              <w:tblLayout w:type="fixed"/>
              <w:tblCellMar>
                <w:left w:w="28" w:type="dxa"/>
                <w:right w:w="28" w:type="dxa"/>
              </w:tblCellMar>
              <w:tblLook w:val="01E0" w:firstRow="1" w:lastRow="1" w:firstColumn="1" w:lastColumn="1" w:noHBand="0" w:noVBand="0"/>
            </w:tblPr>
            <w:tblGrid>
              <w:gridCol w:w="1349"/>
              <w:gridCol w:w="1560"/>
              <w:gridCol w:w="1775"/>
              <w:gridCol w:w="1776"/>
            </w:tblGrid>
            <w:tr w:rsidR="00D37239" w:rsidRPr="00524099" w14:paraId="03B8C647" w14:textId="77777777" w:rsidTr="00FA0E61">
              <w:tc>
                <w:tcPr>
                  <w:tcW w:w="1349" w:type="dxa"/>
                  <w:tcBorders>
                    <w:top w:val="single" w:sz="8" w:space="0" w:color="AAB432"/>
                    <w:bottom w:val="single" w:sz="8" w:space="0" w:color="AAB432"/>
                  </w:tcBorders>
                </w:tcPr>
                <w:p w14:paraId="7F97E3A9" w14:textId="77777777" w:rsidR="00D37239" w:rsidRPr="00327682" w:rsidRDefault="00D37239" w:rsidP="00FB2FA7">
                  <w:pPr>
                    <w:spacing w:beforeLines="20" w:before="48"/>
                    <w:jc w:val="both"/>
                    <w:rPr>
                      <w:rFonts w:cs="Arial"/>
                      <w:b/>
                      <w:color w:val="000000"/>
                      <w:sz w:val="16"/>
                      <w:szCs w:val="16"/>
                    </w:rPr>
                  </w:pPr>
                </w:p>
              </w:tc>
              <w:tc>
                <w:tcPr>
                  <w:tcW w:w="1560" w:type="dxa"/>
                  <w:tcBorders>
                    <w:top w:val="single" w:sz="8" w:space="0" w:color="AAB432"/>
                    <w:bottom w:val="single" w:sz="8" w:space="0" w:color="AAB432"/>
                  </w:tcBorders>
                </w:tcPr>
                <w:p w14:paraId="0105D398" w14:textId="77777777" w:rsidR="00D37239" w:rsidRPr="00327682" w:rsidRDefault="00D37239" w:rsidP="00FB2FA7">
                  <w:pPr>
                    <w:spacing w:beforeLines="20" w:before="48"/>
                    <w:jc w:val="both"/>
                    <w:rPr>
                      <w:rFonts w:cs="Arial"/>
                      <w:b/>
                      <w:color w:val="000000"/>
                      <w:sz w:val="16"/>
                      <w:szCs w:val="16"/>
                    </w:rPr>
                  </w:pPr>
                </w:p>
              </w:tc>
              <w:tc>
                <w:tcPr>
                  <w:tcW w:w="1775" w:type="dxa"/>
                  <w:tcBorders>
                    <w:top w:val="single" w:sz="8" w:space="0" w:color="AAB432"/>
                    <w:bottom w:val="single" w:sz="8" w:space="0" w:color="AAB432"/>
                  </w:tcBorders>
                </w:tcPr>
                <w:p w14:paraId="579311CF" w14:textId="77777777" w:rsidR="00D37239" w:rsidRPr="00327682" w:rsidRDefault="00D37239" w:rsidP="00FB2FA7">
                  <w:pPr>
                    <w:spacing w:beforeLines="20" w:before="48"/>
                    <w:jc w:val="center"/>
                    <w:rPr>
                      <w:rFonts w:cs="Arial"/>
                      <w:b/>
                      <w:color w:val="000000"/>
                      <w:sz w:val="16"/>
                      <w:szCs w:val="16"/>
                    </w:rPr>
                  </w:pPr>
                  <w:r w:rsidRPr="00327682">
                    <w:rPr>
                      <w:rFonts w:cs="Arial"/>
                      <w:b/>
                      <w:color w:val="000000"/>
                      <w:sz w:val="16"/>
                      <w:szCs w:val="16"/>
                    </w:rPr>
                    <w:t xml:space="preserve">Initial </w:t>
                  </w:r>
                  <w:r w:rsidRPr="00327682">
                    <w:rPr>
                      <w:rFonts w:cs="Arial"/>
                      <w:b/>
                      <w:color w:val="000000"/>
                      <w:sz w:val="16"/>
                      <w:szCs w:val="16"/>
                    </w:rPr>
                    <w:br/>
                    <w:t>Appointment</w:t>
                  </w:r>
                </w:p>
              </w:tc>
              <w:tc>
                <w:tcPr>
                  <w:tcW w:w="1776" w:type="dxa"/>
                  <w:tcBorders>
                    <w:top w:val="single" w:sz="8" w:space="0" w:color="AAB432"/>
                    <w:bottom w:val="single" w:sz="8" w:space="0" w:color="AAB432"/>
                  </w:tcBorders>
                </w:tcPr>
                <w:p w14:paraId="401F16C1" w14:textId="77777777" w:rsidR="00D37239" w:rsidRPr="00327682" w:rsidRDefault="00D37239" w:rsidP="00FB2FA7">
                  <w:pPr>
                    <w:spacing w:beforeLines="20" w:before="48"/>
                    <w:jc w:val="center"/>
                    <w:rPr>
                      <w:rFonts w:cs="Arial"/>
                      <w:b/>
                      <w:color w:val="000000"/>
                      <w:sz w:val="16"/>
                      <w:szCs w:val="16"/>
                    </w:rPr>
                  </w:pPr>
                  <w:r w:rsidRPr="00327682">
                    <w:rPr>
                      <w:rFonts w:cs="Arial"/>
                      <w:b/>
                      <w:color w:val="000000"/>
                      <w:sz w:val="16"/>
                      <w:szCs w:val="16"/>
                    </w:rPr>
                    <w:t xml:space="preserve">Current Term </w:t>
                  </w:r>
                  <w:r w:rsidRPr="00327682">
                    <w:rPr>
                      <w:rFonts w:cs="Arial"/>
                      <w:b/>
                      <w:color w:val="000000"/>
                      <w:sz w:val="16"/>
                      <w:szCs w:val="16"/>
                    </w:rPr>
                    <w:br/>
                    <w:t>Expires</w:t>
                  </w:r>
                </w:p>
              </w:tc>
            </w:tr>
            <w:tr w:rsidR="00D37239" w:rsidRPr="00524099" w14:paraId="678D87DD" w14:textId="77777777" w:rsidTr="00FA0E61">
              <w:trPr>
                <w:trHeight w:val="454"/>
              </w:trPr>
              <w:tc>
                <w:tcPr>
                  <w:tcW w:w="1349" w:type="dxa"/>
                  <w:tcBorders>
                    <w:top w:val="single" w:sz="8" w:space="0" w:color="AAB432"/>
                  </w:tcBorders>
                  <w:vAlign w:val="center"/>
                </w:tcPr>
                <w:p w14:paraId="629B554D" w14:textId="77777777" w:rsidR="00D37239" w:rsidRPr="00327682" w:rsidRDefault="00D37239" w:rsidP="00FB2FA7">
                  <w:pPr>
                    <w:spacing w:beforeLines="20" w:before="48"/>
                    <w:jc w:val="both"/>
                    <w:rPr>
                      <w:rFonts w:cs="Arial"/>
                      <w:color w:val="000000"/>
                      <w:sz w:val="18"/>
                      <w:szCs w:val="18"/>
                    </w:rPr>
                  </w:pPr>
                  <w:r w:rsidRPr="00327682">
                    <w:rPr>
                      <w:rFonts w:cs="Arial"/>
                      <w:color w:val="000000"/>
                      <w:sz w:val="18"/>
                      <w:szCs w:val="18"/>
                    </w:rPr>
                    <w:t>Chairperson</w:t>
                  </w:r>
                </w:p>
              </w:tc>
              <w:tc>
                <w:tcPr>
                  <w:tcW w:w="1560" w:type="dxa"/>
                  <w:tcBorders>
                    <w:top w:val="single" w:sz="8" w:space="0" w:color="AAB432"/>
                  </w:tcBorders>
                  <w:vAlign w:val="center"/>
                </w:tcPr>
                <w:p w14:paraId="7C245E0F" w14:textId="77777777" w:rsidR="00D37239" w:rsidRPr="00327682" w:rsidRDefault="00D37239" w:rsidP="00FB2FA7">
                  <w:pPr>
                    <w:spacing w:beforeLines="20" w:before="48"/>
                    <w:jc w:val="both"/>
                    <w:rPr>
                      <w:rFonts w:cs="Arial"/>
                      <w:color w:val="000000"/>
                      <w:sz w:val="18"/>
                      <w:szCs w:val="18"/>
                    </w:rPr>
                  </w:pPr>
                  <w:r w:rsidRPr="00327682">
                    <w:rPr>
                      <w:rFonts w:cs="Arial"/>
                      <w:color w:val="000000"/>
                      <w:sz w:val="18"/>
                      <w:szCs w:val="18"/>
                    </w:rPr>
                    <w:t>John Watson</w:t>
                  </w:r>
                </w:p>
              </w:tc>
              <w:tc>
                <w:tcPr>
                  <w:tcW w:w="1775" w:type="dxa"/>
                  <w:tcBorders>
                    <w:top w:val="single" w:sz="8" w:space="0" w:color="AAB432"/>
                  </w:tcBorders>
                  <w:vAlign w:val="center"/>
                </w:tcPr>
                <w:p w14:paraId="1A3965A7" w14:textId="77777777" w:rsidR="00D37239" w:rsidRPr="00327682" w:rsidRDefault="00D37239" w:rsidP="00FB2FA7">
                  <w:pPr>
                    <w:spacing w:beforeLines="20" w:before="48"/>
                    <w:jc w:val="center"/>
                    <w:rPr>
                      <w:rFonts w:cs="Arial"/>
                      <w:color w:val="000000"/>
                      <w:sz w:val="18"/>
                      <w:szCs w:val="18"/>
                    </w:rPr>
                  </w:pPr>
                  <w:r w:rsidRPr="00327682">
                    <w:rPr>
                      <w:rFonts w:cs="Arial"/>
                      <w:color w:val="000000"/>
                      <w:sz w:val="18"/>
                      <w:szCs w:val="18"/>
                    </w:rPr>
                    <w:t>1 November 2012</w:t>
                  </w:r>
                </w:p>
              </w:tc>
              <w:tc>
                <w:tcPr>
                  <w:tcW w:w="1776" w:type="dxa"/>
                  <w:tcBorders>
                    <w:top w:val="single" w:sz="8" w:space="0" w:color="AAB432"/>
                  </w:tcBorders>
                  <w:vAlign w:val="center"/>
                </w:tcPr>
                <w:p w14:paraId="26FD896B" w14:textId="073E380C" w:rsidR="00D37239" w:rsidRPr="00327682" w:rsidRDefault="00D37239" w:rsidP="00FB2FA7">
                  <w:pPr>
                    <w:spacing w:beforeLines="20" w:before="48"/>
                    <w:jc w:val="center"/>
                    <w:rPr>
                      <w:rFonts w:cs="Arial"/>
                      <w:color w:val="000000"/>
                      <w:sz w:val="18"/>
                      <w:szCs w:val="18"/>
                    </w:rPr>
                  </w:pPr>
                  <w:r w:rsidRPr="00327682">
                    <w:rPr>
                      <w:rFonts w:cs="Arial"/>
                      <w:color w:val="000000"/>
                      <w:sz w:val="18"/>
                      <w:szCs w:val="18"/>
                    </w:rPr>
                    <w:t>31 October 20</w:t>
                  </w:r>
                  <w:r w:rsidR="00327682" w:rsidRPr="00327682">
                    <w:rPr>
                      <w:rFonts w:cs="Arial"/>
                      <w:color w:val="000000"/>
                      <w:sz w:val="18"/>
                      <w:szCs w:val="18"/>
                    </w:rPr>
                    <w:t>23</w:t>
                  </w:r>
                </w:p>
              </w:tc>
            </w:tr>
            <w:tr w:rsidR="00D37239" w:rsidRPr="00524099" w14:paraId="4498CD42" w14:textId="77777777" w:rsidTr="00FA0E61">
              <w:trPr>
                <w:trHeight w:val="454"/>
              </w:trPr>
              <w:tc>
                <w:tcPr>
                  <w:tcW w:w="1349" w:type="dxa"/>
                  <w:vAlign w:val="center"/>
                </w:tcPr>
                <w:p w14:paraId="3BA219C1" w14:textId="77777777" w:rsidR="00D37239" w:rsidRPr="00327682" w:rsidRDefault="00D37239" w:rsidP="00FB2FA7">
                  <w:pPr>
                    <w:spacing w:beforeLines="20" w:before="48"/>
                    <w:jc w:val="both"/>
                    <w:rPr>
                      <w:rFonts w:cs="Arial"/>
                      <w:color w:val="000000"/>
                      <w:sz w:val="18"/>
                      <w:szCs w:val="18"/>
                    </w:rPr>
                  </w:pPr>
                  <w:r w:rsidRPr="00327682">
                    <w:rPr>
                      <w:rFonts w:cs="Arial"/>
                      <w:color w:val="000000"/>
                      <w:sz w:val="18"/>
                      <w:szCs w:val="18"/>
                    </w:rPr>
                    <w:t>Sessional Member</w:t>
                  </w:r>
                </w:p>
              </w:tc>
              <w:tc>
                <w:tcPr>
                  <w:tcW w:w="1560" w:type="dxa"/>
                  <w:vAlign w:val="center"/>
                </w:tcPr>
                <w:p w14:paraId="54C2CD3D" w14:textId="77777777" w:rsidR="00D37239" w:rsidRPr="00327682" w:rsidRDefault="00D37239" w:rsidP="00FB2FA7">
                  <w:pPr>
                    <w:spacing w:beforeLines="20" w:before="48"/>
                    <w:jc w:val="both"/>
                    <w:rPr>
                      <w:rFonts w:cs="Arial"/>
                      <w:color w:val="000000"/>
                      <w:sz w:val="18"/>
                      <w:szCs w:val="18"/>
                    </w:rPr>
                  </w:pPr>
                  <w:r w:rsidRPr="00327682">
                    <w:rPr>
                      <w:rFonts w:cs="Arial"/>
                      <w:color w:val="000000"/>
                      <w:sz w:val="18"/>
                      <w:szCs w:val="18"/>
                    </w:rPr>
                    <w:t>Julie Eisenbise</w:t>
                  </w:r>
                </w:p>
              </w:tc>
              <w:tc>
                <w:tcPr>
                  <w:tcW w:w="1775" w:type="dxa"/>
                  <w:vAlign w:val="center"/>
                </w:tcPr>
                <w:p w14:paraId="50488BFA" w14:textId="77777777" w:rsidR="00D37239" w:rsidRPr="00327682" w:rsidRDefault="00D37239" w:rsidP="00FB2FA7">
                  <w:pPr>
                    <w:spacing w:beforeLines="20" w:before="48"/>
                    <w:jc w:val="center"/>
                    <w:rPr>
                      <w:rFonts w:cs="Arial"/>
                      <w:color w:val="000000"/>
                      <w:sz w:val="18"/>
                      <w:szCs w:val="18"/>
                    </w:rPr>
                  </w:pPr>
                  <w:r w:rsidRPr="00327682">
                    <w:rPr>
                      <w:rFonts w:cs="Arial"/>
                      <w:color w:val="000000"/>
                      <w:sz w:val="18"/>
                      <w:szCs w:val="18"/>
                    </w:rPr>
                    <w:t>1 November 2013</w:t>
                  </w:r>
                </w:p>
              </w:tc>
              <w:tc>
                <w:tcPr>
                  <w:tcW w:w="1776" w:type="dxa"/>
                  <w:vAlign w:val="center"/>
                </w:tcPr>
                <w:p w14:paraId="0A2EE877" w14:textId="77777777" w:rsidR="00D37239" w:rsidRPr="00327682" w:rsidRDefault="00D37239" w:rsidP="00FB2FA7">
                  <w:pPr>
                    <w:spacing w:beforeLines="20" w:before="48"/>
                    <w:jc w:val="center"/>
                    <w:rPr>
                      <w:rFonts w:cs="Arial"/>
                      <w:color w:val="000000"/>
                      <w:sz w:val="18"/>
                      <w:szCs w:val="18"/>
                    </w:rPr>
                  </w:pPr>
                  <w:r w:rsidRPr="00327682">
                    <w:rPr>
                      <w:rFonts w:cs="Arial"/>
                      <w:color w:val="000000"/>
                      <w:sz w:val="18"/>
                      <w:szCs w:val="18"/>
                    </w:rPr>
                    <w:t>31 October 20</w:t>
                  </w:r>
                  <w:r w:rsidR="00C921B9" w:rsidRPr="00327682">
                    <w:rPr>
                      <w:rFonts w:cs="Arial"/>
                      <w:color w:val="000000"/>
                      <w:sz w:val="18"/>
                      <w:szCs w:val="18"/>
                    </w:rPr>
                    <w:t>20</w:t>
                  </w:r>
                </w:p>
              </w:tc>
            </w:tr>
            <w:tr w:rsidR="00D37239" w:rsidRPr="00524099" w14:paraId="65C5D2B0" w14:textId="77777777" w:rsidTr="00FA0E61">
              <w:trPr>
                <w:trHeight w:val="454"/>
              </w:trPr>
              <w:tc>
                <w:tcPr>
                  <w:tcW w:w="1349" w:type="dxa"/>
                  <w:tcBorders>
                    <w:bottom w:val="single" w:sz="8" w:space="0" w:color="AAB432"/>
                  </w:tcBorders>
                  <w:vAlign w:val="center"/>
                </w:tcPr>
                <w:p w14:paraId="35074760" w14:textId="77777777" w:rsidR="00D37239" w:rsidRPr="00327682" w:rsidRDefault="00D37239" w:rsidP="00FB2FA7">
                  <w:pPr>
                    <w:spacing w:beforeLines="20" w:before="48"/>
                    <w:jc w:val="both"/>
                    <w:rPr>
                      <w:rFonts w:cs="Arial"/>
                      <w:color w:val="000000"/>
                      <w:sz w:val="18"/>
                      <w:szCs w:val="18"/>
                    </w:rPr>
                  </w:pPr>
                  <w:r w:rsidRPr="00327682">
                    <w:rPr>
                      <w:rFonts w:cs="Arial"/>
                      <w:color w:val="000000"/>
                      <w:sz w:val="18"/>
                      <w:szCs w:val="18"/>
                    </w:rPr>
                    <w:t>Sessional Member</w:t>
                  </w:r>
                </w:p>
              </w:tc>
              <w:tc>
                <w:tcPr>
                  <w:tcW w:w="1560" w:type="dxa"/>
                  <w:tcBorders>
                    <w:bottom w:val="single" w:sz="8" w:space="0" w:color="AAB432"/>
                  </w:tcBorders>
                  <w:vAlign w:val="center"/>
                </w:tcPr>
                <w:p w14:paraId="734A0504" w14:textId="77777777" w:rsidR="00D37239" w:rsidRPr="00327682" w:rsidRDefault="00D37239" w:rsidP="00FB2FA7">
                  <w:pPr>
                    <w:spacing w:beforeLines="20" w:before="48"/>
                    <w:jc w:val="both"/>
                    <w:rPr>
                      <w:rFonts w:cs="Arial"/>
                      <w:color w:val="000000"/>
                      <w:sz w:val="18"/>
                      <w:szCs w:val="18"/>
                    </w:rPr>
                  </w:pPr>
                  <w:r w:rsidRPr="00327682">
                    <w:rPr>
                      <w:rFonts w:cs="Arial"/>
                      <w:color w:val="000000"/>
                      <w:sz w:val="18"/>
                      <w:szCs w:val="18"/>
                    </w:rPr>
                    <w:t>Michael Ulbrick</w:t>
                  </w:r>
                </w:p>
              </w:tc>
              <w:tc>
                <w:tcPr>
                  <w:tcW w:w="1775" w:type="dxa"/>
                  <w:tcBorders>
                    <w:bottom w:val="single" w:sz="8" w:space="0" w:color="AAB432"/>
                  </w:tcBorders>
                  <w:vAlign w:val="center"/>
                </w:tcPr>
                <w:p w14:paraId="79AF4DCE" w14:textId="77777777" w:rsidR="00D37239" w:rsidRPr="00327682" w:rsidRDefault="00D37239" w:rsidP="00FB2FA7">
                  <w:pPr>
                    <w:spacing w:beforeLines="20" w:before="48"/>
                    <w:jc w:val="center"/>
                    <w:rPr>
                      <w:rFonts w:cs="Arial"/>
                      <w:color w:val="000000"/>
                      <w:sz w:val="18"/>
                      <w:szCs w:val="18"/>
                    </w:rPr>
                  </w:pPr>
                  <w:r w:rsidRPr="00327682">
                    <w:rPr>
                      <w:rFonts w:cs="Arial"/>
                      <w:color w:val="000000"/>
                      <w:sz w:val="18"/>
                      <w:szCs w:val="18"/>
                    </w:rPr>
                    <w:t>1 November 2013</w:t>
                  </w:r>
                </w:p>
              </w:tc>
              <w:tc>
                <w:tcPr>
                  <w:tcW w:w="1776" w:type="dxa"/>
                  <w:tcBorders>
                    <w:bottom w:val="single" w:sz="8" w:space="0" w:color="AAB432"/>
                  </w:tcBorders>
                  <w:vAlign w:val="center"/>
                </w:tcPr>
                <w:p w14:paraId="5548D2A4" w14:textId="77777777" w:rsidR="00D37239" w:rsidRPr="00327682" w:rsidRDefault="00D37239" w:rsidP="00FB2FA7">
                  <w:pPr>
                    <w:spacing w:beforeLines="20" w:before="48"/>
                    <w:jc w:val="center"/>
                    <w:rPr>
                      <w:rFonts w:cs="Arial"/>
                      <w:color w:val="000000"/>
                      <w:sz w:val="18"/>
                      <w:szCs w:val="18"/>
                    </w:rPr>
                  </w:pPr>
                  <w:r w:rsidRPr="00327682">
                    <w:rPr>
                      <w:rFonts w:cs="Arial"/>
                      <w:color w:val="000000"/>
                      <w:sz w:val="18"/>
                      <w:szCs w:val="18"/>
                    </w:rPr>
                    <w:t>31 October 20</w:t>
                  </w:r>
                  <w:r w:rsidR="00C921B9" w:rsidRPr="00327682">
                    <w:rPr>
                      <w:rFonts w:cs="Arial"/>
                      <w:color w:val="000000"/>
                      <w:sz w:val="18"/>
                      <w:szCs w:val="18"/>
                    </w:rPr>
                    <w:t>20</w:t>
                  </w:r>
                </w:p>
              </w:tc>
            </w:tr>
          </w:tbl>
          <w:p w14:paraId="42D3D403" w14:textId="77777777" w:rsidR="00D82013" w:rsidRPr="009D7AB4" w:rsidRDefault="00D82013" w:rsidP="00CA09A3">
            <w:pPr>
              <w:jc w:val="both"/>
              <w:rPr>
                <w:rFonts w:cs="Arial"/>
                <w:color w:val="000000"/>
                <w:sz w:val="8"/>
                <w:szCs w:val="8"/>
              </w:rPr>
            </w:pPr>
          </w:p>
          <w:p w14:paraId="537945D7" w14:textId="77777777" w:rsidR="000810AC" w:rsidRPr="007E6C92" w:rsidRDefault="000810AC" w:rsidP="00CA09A3">
            <w:pPr>
              <w:jc w:val="both"/>
              <w:rPr>
                <w:rFonts w:cs="Arial"/>
                <w:color w:val="000000"/>
                <w:sz w:val="10"/>
                <w:szCs w:val="20"/>
              </w:rPr>
            </w:pPr>
          </w:p>
        </w:tc>
      </w:tr>
      <w:tr w:rsidR="000810AC" w:rsidRPr="000A2D62" w14:paraId="3DB61A73" w14:textId="77777777" w:rsidTr="00A85EDF">
        <w:trPr>
          <w:cantSplit/>
        </w:trPr>
        <w:tc>
          <w:tcPr>
            <w:tcW w:w="2381" w:type="dxa"/>
            <w:tcBorders>
              <w:right w:val="single" w:sz="18" w:space="0" w:color="AAB432"/>
            </w:tcBorders>
          </w:tcPr>
          <w:p w14:paraId="37B195EC" w14:textId="77777777" w:rsidR="000810AC" w:rsidRPr="00A85EDF" w:rsidRDefault="000810AC" w:rsidP="00CA09A3">
            <w:pPr>
              <w:rPr>
                <w:rStyle w:val="StyleBoldSeaGreen"/>
                <w:color w:val="AAB432"/>
              </w:rPr>
            </w:pPr>
          </w:p>
        </w:tc>
        <w:tc>
          <w:tcPr>
            <w:tcW w:w="236" w:type="dxa"/>
            <w:tcBorders>
              <w:left w:val="single" w:sz="18" w:space="0" w:color="AAB432"/>
            </w:tcBorders>
          </w:tcPr>
          <w:p w14:paraId="32D16251" w14:textId="77777777" w:rsidR="000810AC" w:rsidRPr="000A2D62" w:rsidRDefault="000810AC" w:rsidP="00CA09A3">
            <w:pPr>
              <w:rPr>
                <w:rFonts w:cs="Arial"/>
                <w:color w:val="000000"/>
                <w:sz w:val="20"/>
                <w:szCs w:val="20"/>
              </w:rPr>
            </w:pPr>
          </w:p>
        </w:tc>
        <w:tc>
          <w:tcPr>
            <w:tcW w:w="6691" w:type="dxa"/>
          </w:tcPr>
          <w:p w14:paraId="736088D4" w14:textId="77777777" w:rsidR="00D37239" w:rsidRDefault="00D37239" w:rsidP="00D37239">
            <w:pPr>
              <w:jc w:val="both"/>
              <w:rPr>
                <w:rFonts w:cs="Arial"/>
                <w:color w:val="000000"/>
                <w:sz w:val="20"/>
                <w:szCs w:val="20"/>
              </w:rPr>
            </w:pPr>
          </w:p>
          <w:p w14:paraId="596E21AE" w14:textId="25BF890F" w:rsidR="00D37239" w:rsidRDefault="00D37239" w:rsidP="00D37239">
            <w:pPr>
              <w:jc w:val="both"/>
              <w:rPr>
                <w:rFonts w:cs="Arial"/>
                <w:color w:val="000000"/>
                <w:sz w:val="20"/>
                <w:szCs w:val="20"/>
              </w:rPr>
            </w:pPr>
          </w:p>
          <w:p w14:paraId="3FF9BBBF" w14:textId="6AA46A2C" w:rsidR="00F440A9" w:rsidRDefault="00F440A9" w:rsidP="00D37239">
            <w:pPr>
              <w:jc w:val="both"/>
              <w:rPr>
                <w:rFonts w:cs="Arial"/>
                <w:color w:val="000000"/>
                <w:sz w:val="20"/>
                <w:szCs w:val="20"/>
              </w:rPr>
            </w:pPr>
          </w:p>
          <w:p w14:paraId="408A0761" w14:textId="77777777" w:rsidR="00F440A9" w:rsidRPr="00D37239" w:rsidRDefault="00F440A9" w:rsidP="00D37239">
            <w:pPr>
              <w:jc w:val="both"/>
              <w:rPr>
                <w:rFonts w:cs="Arial"/>
                <w:color w:val="000000"/>
                <w:sz w:val="20"/>
                <w:szCs w:val="20"/>
              </w:rPr>
            </w:pPr>
          </w:p>
          <w:p w14:paraId="710EE301" w14:textId="23114952" w:rsidR="00D37239" w:rsidRPr="00D37239" w:rsidRDefault="00D37239" w:rsidP="00D37239">
            <w:pPr>
              <w:jc w:val="both"/>
              <w:rPr>
                <w:rFonts w:cs="Arial"/>
                <w:b/>
                <w:color w:val="000000"/>
                <w:sz w:val="20"/>
                <w:szCs w:val="20"/>
              </w:rPr>
            </w:pPr>
            <w:r w:rsidRPr="00D37239">
              <w:rPr>
                <w:rFonts w:cs="Arial"/>
                <w:b/>
                <w:color w:val="000000"/>
                <w:sz w:val="20"/>
                <w:szCs w:val="20"/>
              </w:rPr>
              <w:t>John Watson</w:t>
            </w:r>
            <w:r w:rsidR="00327682">
              <w:rPr>
                <w:rFonts w:cs="Arial"/>
                <w:b/>
                <w:color w:val="000000"/>
                <w:sz w:val="20"/>
                <w:szCs w:val="20"/>
              </w:rPr>
              <w:t xml:space="preserve"> </w:t>
            </w:r>
            <w:r w:rsidRPr="00D37239">
              <w:rPr>
                <w:rFonts w:cs="Arial"/>
                <w:b/>
                <w:color w:val="000000"/>
                <w:sz w:val="20"/>
                <w:szCs w:val="20"/>
              </w:rPr>
              <w:t xml:space="preserve"> (Chairperson)</w:t>
            </w:r>
            <w:r w:rsidR="00327682">
              <w:rPr>
                <w:rFonts w:cs="Arial"/>
                <w:b/>
                <w:color w:val="000000"/>
                <w:sz w:val="20"/>
                <w:szCs w:val="20"/>
              </w:rPr>
              <w:t xml:space="preserve"> </w:t>
            </w:r>
          </w:p>
          <w:p w14:paraId="6327928D" w14:textId="77777777" w:rsidR="00D37239" w:rsidRPr="00F440A9" w:rsidRDefault="00D37239" w:rsidP="00D37239">
            <w:pPr>
              <w:jc w:val="both"/>
              <w:rPr>
                <w:rFonts w:cs="Arial"/>
                <w:color w:val="000000"/>
                <w:sz w:val="18"/>
                <w:szCs w:val="18"/>
              </w:rPr>
            </w:pPr>
          </w:p>
          <w:p w14:paraId="002E085D" w14:textId="6B4ACD8C" w:rsidR="00D37239" w:rsidRPr="009E0AE1" w:rsidRDefault="00D37239" w:rsidP="00D37239">
            <w:pPr>
              <w:jc w:val="both"/>
              <w:rPr>
                <w:rFonts w:cs="Arial"/>
                <w:color w:val="000000"/>
                <w:sz w:val="18"/>
                <w:szCs w:val="18"/>
              </w:rPr>
            </w:pPr>
            <w:r w:rsidRPr="00F440A9">
              <w:rPr>
                <w:rFonts w:cs="Arial"/>
                <w:color w:val="000000"/>
                <w:sz w:val="18"/>
                <w:szCs w:val="18"/>
              </w:rPr>
              <w:t xml:space="preserve">Mr John Watson has been the Chairperson of the </w:t>
            </w:r>
            <w:r w:rsidR="008077F8" w:rsidRPr="00F440A9">
              <w:rPr>
                <w:rFonts w:cs="Arial"/>
                <w:color w:val="000000"/>
                <w:sz w:val="18"/>
                <w:szCs w:val="18"/>
              </w:rPr>
              <w:t xml:space="preserve">Victorian Local Government </w:t>
            </w:r>
            <w:r w:rsidR="008077F8" w:rsidRPr="009E0AE1">
              <w:rPr>
                <w:rFonts w:cs="Arial"/>
                <w:color w:val="000000"/>
                <w:sz w:val="18"/>
                <w:szCs w:val="18"/>
              </w:rPr>
              <w:t>Grants Commission</w:t>
            </w:r>
            <w:r w:rsidRPr="009E0AE1">
              <w:rPr>
                <w:rFonts w:cs="Arial"/>
                <w:color w:val="000000"/>
                <w:sz w:val="18"/>
                <w:szCs w:val="18"/>
              </w:rPr>
              <w:t xml:space="preserve"> since 2012.</w:t>
            </w:r>
          </w:p>
          <w:p w14:paraId="010382CC" w14:textId="77777777" w:rsidR="00D37239" w:rsidRPr="009E0AE1" w:rsidRDefault="00D37239" w:rsidP="00D37239">
            <w:pPr>
              <w:jc w:val="both"/>
              <w:rPr>
                <w:rFonts w:cs="Arial"/>
                <w:color w:val="000000"/>
                <w:sz w:val="18"/>
                <w:szCs w:val="18"/>
              </w:rPr>
            </w:pPr>
          </w:p>
          <w:p w14:paraId="7EBD89A0" w14:textId="79DFFBCD" w:rsidR="00D37239" w:rsidRPr="00F440A9" w:rsidRDefault="005634A9" w:rsidP="00D37239">
            <w:pPr>
              <w:jc w:val="both"/>
              <w:rPr>
                <w:rFonts w:cs="Arial"/>
                <w:color w:val="000000"/>
                <w:sz w:val="18"/>
                <w:szCs w:val="18"/>
              </w:rPr>
            </w:pPr>
            <w:r w:rsidRPr="009E0AE1">
              <w:rPr>
                <w:rFonts w:cs="Arial"/>
                <w:color w:val="000000"/>
                <w:sz w:val="18"/>
                <w:szCs w:val="18"/>
              </w:rPr>
              <w:t xml:space="preserve">Mr Watson has had a long career in State and local government over more than four decades.  He has held a number of leadership roles in local government as Chief Executive Officer of the former Shire of Bulla (1988-94), Moonee Valley City Council (1994-95) and Hume City Council (1995-98).  His Victorian Government roles include periods as a Director, and then Executive Director, of Local Government Victoria (1999-2012).  Mr Watson was Chair of the Panel of Administrators of Brimbank Council for four years until November 2016 and </w:t>
            </w:r>
            <w:r w:rsidR="00D002E9" w:rsidRPr="009E0AE1">
              <w:rPr>
                <w:rFonts w:cs="Arial"/>
                <w:color w:val="000000"/>
                <w:sz w:val="18"/>
                <w:szCs w:val="18"/>
              </w:rPr>
              <w:t>chairs/</w:t>
            </w:r>
            <w:r w:rsidRPr="009E0AE1">
              <w:rPr>
                <w:rFonts w:cs="Arial"/>
                <w:color w:val="000000"/>
                <w:sz w:val="18"/>
                <w:szCs w:val="18"/>
              </w:rPr>
              <w:t>sits on a number of council audit and risk committees</w:t>
            </w:r>
            <w:r w:rsidR="00D002E9" w:rsidRPr="009E0AE1">
              <w:rPr>
                <w:rFonts w:cs="Arial"/>
                <w:color w:val="000000"/>
                <w:sz w:val="18"/>
                <w:szCs w:val="18"/>
              </w:rPr>
              <w:t xml:space="preserve"> and </w:t>
            </w:r>
            <w:r w:rsidRPr="009E0AE1">
              <w:rPr>
                <w:rFonts w:cs="Arial"/>
                <w:color w:val="000000"/>
                <w:sz w:val="18"/>
                <w:szCs w:val="18"/>
              </w:rPr>
              <w:t>the board</w:t>
            </w:r>
            <w:r w:rsidR="00D002E9" w:rsidRPr="009E0AE1">
              <w:rPr>
                <w:rFonts w:cs="Arial"/>
                <w:color w:val="000000"/>
                <w:sz w:val="18"/>
                <w:szCs w:val="18"/>
              </w:rPr>
              <w:t>s</w:t>
            </w:r>
            <w:r w:rsidRPr="009E0AE1">
              <w:rPr>
                <w:rFonts w:cs="Arial"/>
                <w:color w:val="000000"/>
                <w:sz w:val="18"/>
                <w:szCs w:val="18"/>
              </w:rPr>
              <w:t xml:space="preserve"> of the Northern Hospital</w:t>
            </w:r>
            <w:r w:rsidR="00594AD1" w:rsidRPr="009E0AE1">
              <w:rPr>
                <w:rFonts w:cs="Arial"/>
                <w:color w:val="000000"/>
                <w:sz w:val="18"/>
                <w:szCs w:val="18"/>
              </w:rPr>
              <w:t xml:space="preserve"> and </w:t>
            </w:r>
            <w:r w:rsidR="00EA2BF4" w:rsidRPr="009E0AE1">
              <w:rPr>
                <w:rFonts w:ascii="Helv" w:eastAsia="Times New Roman" w:hAnsi="Helv" w:cs="Helv"/>
                <w:color w:val="000000"/>
                <w:sz w:val="18"/>
                <w:szCs w:val="18"/>
              </w:rPr>
              <w:t>the Metropolitan Waste and Resource Recovery Group</w:t>
            </w:r>
            <w:r w:rsidRPr="009E0AE1">
              <w:rPr>
                <w:rFonts w:cs="Arial"/>
                <w:color w:val="000000"/>
                <w:sz w:val="18"/>
                <w:szCs w:val="18"/>
              </w:rPr>
              <w:t>. He was a co-author of the 2015 Sunbury Hume Transition Local Government Panel Report.</w:t>
            </w:r>
            <w:r w:rsidR="00142AE7" w:rsidRPr="009E0AE1">
              <w:rPr>
                <w:rFonts w:cs="Arial"/>
                <w:color w:val="000000"/>
                <w:sz w:val="18"/>
                <w:szCs w:val="18"/>
              </w:rPr>
              <w:t xml:space="preserve"> </w:t>
            </w:r>
            <w:r w:rsidR="00D002E9" w:rsidRPr="009E0AE1">
              <w:rPr>
                <w:rFonts w:cs="Arial"/>
                <w:color w:val="000000"/>
                <w:sz w:val="18"/>
                <w:szCs w:val="18"/>
              </w:rPr>
              <w:t>In 2019 Mr Watson was one of three Commissioner</w:t>
            </w:r>
            <w:r w:rsidR="00964ED3" w:rsidRPr="009E0AE1">
              <w:rPr>
                <w:rFonts w:cs="Arial"/>
                <w:color w:val="000000"/>
                <w:sz w:val="18"/>
                <w:szCs w:val="18"/>
              </w:rPr>
              <w:t>s</w:t>
            </w:r>
            <w:r w:rsidR="00D002E9" w:rsidRPr="009E0AE1">
              <w:rPr>
                <w:rFonts w:cs="Arial"/>
                <w:color w:val="000000"/>
                <w:sz w:val="18"/>
                <w:szCs w:val="18"/>
              </w:rPr>
              <w:t xml:space="preserve"> appointed to conduct the Commission of Inquiry into the South Gippsland Shire Council.</w:t>
            </w:r>
            <w:r w:rsidR="00D002E9" w:rsidRPr="00F440A9">
              <w:rPr>
                <w:rFonts w:cs="Arial"/>
                <w:color w:val="000000"/>
                <w:sz w:val="18"/>
                <w:szCs w:val="18"/>
              </w:rPr>
              <w:t xml:space="preserve"> </w:t>
            </w:r>
            <w:r w:rsidR="00142AE7" w:rsidRPr="00F440A9">
              <w:rPr>
                <w:rFonts w:cs="Arial"/>
                <w:color w:val="000000"/>
                <w:sz w:val="18"/>
                <w:szCs w:val="18"/>
              </w:rPr>
              <w:t xml:space="preserve"> </w:t>
            </w:r>
          </w:p>
          <w:p w14:paraId="4855AC35" w14:textId="77777777" w:rsidR="00D37239" w:rsidRPr="00D37239" w:rsidRDefault="00D37239" w:rsidP="00D37239">
            <w:pPr>
              <w:jc w:val="both"/>
              <w:rPr>
                <w:rFonts w:cs="Arial"/>
                <w:color w:val="000000"/>
                <w:sz w:val="20"/>
                <w:szCs w:val="20"/>
              </w:rPr>
            </w:pPr>
          </w:p>
          <w:p w14:paraId="19BC4DD7" w14:textId="77777777" w:rsidR="00D37239" w:rsidRDefault="00D37239" w:rsidP="00D37239">
            <w:pPr>
              <w:jc w:val="both"/>
              <w:rPr>
                <w:rFonts w:cs="Arial"/>
                <w:color w:val="000000"/>
                <w:sz w:val="20"/>
                <w:szCs w:val="20"/>
              </w:rPr>
            </w:pPr>
          </w:p>
          <w:p w14:paraId="6802E9C0" w14:textId="0A49F593" w:rsidR="00167E5D" w:rsidRDefault="00167E5D" w:rsidP="00D37239">
            <w:pPr>
              <w:jc w:val="both"/>
              <w:rPr>
                <w:rFonts w:cs="Arial"/>
                <w:color w:val="000000"/>
                <w:sz w:val="20"/>
                <w:szCs w:val="20"/>
              </w:rPr>
            </w:pPr>
          </w:p>
          <w:p w14:paraId="525EBA01" w14:textId="77777777" w:rsidR="00F440A9" w:rsidRPr="00D37239" w:rsidRDefault="00F440A9" w:rsidP="00D37239">
            <w:pPr>
              <w:jc w:val="both"/>
              <w:rPr>
                <w:rFonts w:cs="Arial"/>
                <w:color w:val="000000"/>
                <w:sz w:val="20"/>
                <w:szCs w:val="20"/>
              </w:rPr>
            </w:pPr>
          </w:p>
          <w:p w14:paraId="52CE50E0" w14:textId="69368E7A" w:rsidR="00D37239" w:rsidRPr="00D37239" w:rsidRDefault="00D37239" w:rsidP="00D37239">
            <w:pPr>
              <w:jc w:val="both"/>
              <w:rPr>
                <w:rFonts w:cs="Arial"/>
                <w:b/>
                <w:color w:val="000000"/>
                <w:sz w:val="20"/>
                <w:szCs w:val="20"/>
              </w:rPr>
            </w:pPr>
            <w:r w:rsidRPr="00D37239">
              <w:rPr>
                <w:rFonts w:cs="Arial"/>
                <w:b/>
                <w:color w:val="000000"/>
                <w:sz w:val="20"/>
                <w:szCs w:val="20"/>
              </w:rPr>
              <w:t>Julie Eisenbise</w:t>
            </w:r>
            <w:r w:rsidR="00327682">
              <w:rPr>
                <w:rFonts w:cs="Arial"/>
                <w:b/>
                <w:color w:val="000000"/>
                <w:sz w:val="20"/>
                <w:szCs w:val="20"/>
              </w:rPr>
              <w:t xml:space="preserve"> </w:t>
            </w:r>
            <w:r w:rsidRPr="00D37239">
              <w:rPr>
                <w:rFonts w:cs="Arial"/>
                <w:b/>
                <w:color w:val="000000"/>
                <w:sz w:val="20"/>
                <w:szCs w:val="20"/>
              </w:rPr>
              <w:t xml:space="preserve"> (Member)</w:t>
            </w:r>
            <w:r w:rsidR="00327682">
              <w:rPr>
                <w:rFonts w:cs="Arial"/>
                <w:b/>
                <w:color w:val="000000"/>
                <w:sz w:val="20"/>
                <w:szCs w:val="20"/>
              </w:rPr>
              <w:t xml:space="preserve"> </w:t>
            </w:r>
          </w:p>
          <w:p w14:paraId="50019151" w14:textId="77777777" w:rsidR="00D37239" w:rsidRPr="00F440A9" w:rsidRDefault="00D37239" w:rsidP="00D37239">
            <w:pPr>
              <w:jc w:val="both"/>
              <w:rPr>
                <w:rFonts w:cs="Arial"/>
                <w:color w:val="000000"/>
                <w:sz w:val="18"/>
                <w:szCs w:val="18"/>
              </w:rPr>
            </w:pPr>
          </w:p>
          <w:p w14:paraId="6730B880" w14:textId="673CAF7E" w:rsidR="00D37239" w:rsidRPr="00F440A9" w:rsidRDefault="00D37239" w:rsidP="00D37239">
            <w:pPr>
              <w:jc w:val="both"/>
              <w:rPr>
                <w:rFonts w:cs="Arial"/>
                <w:color w:val="000000"/>
                <w:sz w:val="18"/>
                <w:szCs w:val="18"/>
              </w:rPr>
            </w:pPr>
            <w:r w:rsidRPr="00F440A9">
              <w:rPr>
                <w:rFonts w:cs="Arial"/>
                <w:color w:val="000000"/>
                <w:sz w:val="18"/>
                <w:szCs w:val="18"/>
              </w:rPr>
              <w:t xml:space="preserve">Ms Julie Eisenbise has been a Member of the </w:t>
            </w:r>
            <w:r w:rsidR="008077F8" w:rsidRPr="00F440A9">
              <w:rPr>
                <w:rFonts w:cs="Arial"/>
                <w:color w:val="000000"/>
                <w:sz w:val="18"/>
                <w:szCs w:val="18"/>
              </w:rPr>
              <w:t>Victorian Local Government Grants Commission</w:t>
            </w:r>
            <w:r w:rsidRPr="00F440A9">
              <w:rPr>
                <w:rFonts w:cs="Arial"/>
                <w:color w:val="000000"/>
                <w:sz w:val="18"/>
                <w:szCs w:val="18"/>
              </w:rPr>
              <w:t xml:space="preserve"> since 2013.</w:t>
            </w:r>
          </w:p>
          <w:p w14:paraId="5322EBCD" w14:textId="77777777" w:rsidR="00D37239" w:rsidRPr="00F440A9" w:rsidRDefault="00D37239" w:rsidP="00D37239">
            <w:pPr>
              <w:jc w:val="both"/>
              <w:rPr>
                <w:rFonts w:cs="Arial"/>
                <w:color w:val="000000"/>
                <w:sz w:val="18"/>
                <w:szCs w:val="18"/>
              </w:rPr>
            </w:pPr>
          </w:p>
          <w:p w14:paraId="28D4670E" w14:textId="6B5E7471" w:rsidR="00142AE7" w:rsidRPr="00F440A9" w:rsidRDefault="005634A9" w:rsidP="00142AE7">
            <w:pPr>
              <w:jc w:val="both"/>
              <w:rPr>
                <w:rFonts w:cs="Arial"/>
                <w:color w:val="000000"/>
                <w:sz w:val="18"/>
                <w:szCs w:val="18"/>
              </w:rPr>
            </w:pPr>
            <w:r w:rsidRPr="00F440A9">
              <w:rPr>
                <w:rFonts w:cs="Arial"/>
                <w:color w:val="000000"/>
                <w:sz w:val="18"/>
                <w:szCs w:val="18"/>
              </w:rPr>
              <w:t xml:space="preserve">Ms Eisenbise was a councillor at Manningham City Council, (1997-2005), serving as Mayor in 2001-02, and was a member of the Municipal Association of Victoria Board (2001-04).  She has extensive experience in the education and science field spanning 30 years, including the role of Executive Director, Global Business and Engagement at RMIT University.  Ms Eisenbise was the Business and Professional Woman’s Association’s Victorian Woman of the Year in 1997 and is a Fellow of the Australian Institute of Company Directors. Ms Eisenbise is also currently on the </w:t>
            </w:r>
            <w:r w:rsidR="00D002E9" w:rsidRPr="00F440A9">
              <w:rPr>
                <w:rFonts w:cs="Arial"/>
                <w:color w:val="000000"/>
                <w:sz w:val="18"/>
                <w:szCs w:val="18"/>
              </w:rPr>
              <w:t xml:space="preserve">Board of </w:t>
            </w:r>
            <w:r w:rsidRPr="00F440A9">
              <w:rPr>
                <w:rFonts w:cs="Arial"/>
                <w:color w:val="000000"/>
                <w:sz w:val="18"/>
                <w:szCs w:val="18"/>
              </w:rPr>
              <w:t>Box Hill Institute</w:t>
            </w:r>
            <w:r w:rsidR="00D002E9" w:rsidRPr="00F440A9">
              <w:rPr>
                <w:rFonts w:cs="Arial"/>
                <w:color w:val="000000"/>
                <w:sz w:val="18"/>
                <w:szCs w:val="18"/>
              </w:rPr>
              <w:t>.  In 2019 Ms Eisenbise served on the Commission of Inquiry into South Gippsland Shire Council.</w:t>
            </w:r>
            <w:r w:rsidR="00327682" w:rsidRPr="00F440A9">
              <w:rPr>
                <w:rFonts w:cs="Arial"/>
                <w:color w:val="000000"/>
                <w:sz w:val="18"/>
                <w:szCs w:val="18"/>
              </w:rPr>
              <w:t xml:space="preserve"> </w:t>
            </w:r>
            <w:r w:rsidR="00D002E9" w:rsidRPr="00F440A9">
              <w:rPr>
                <w:rFonts w:cs="Arial"/>
                <w:color w:val="000000"/>
                <w:sz w:val="18"/>
                <w:szCs w:val="18"/>
              </w:rPr>
              <w:t xml:space="preserve">  Subsequently Mr Eisenbise was appointed as Chair of the Administrators of South Gippsland Shire Council. </w:t>
            </w:r>
          </w:p>
          <w:p w14:paraId="57D53574" w14:textId="77777777" w:rsidR="00D37239" w:rsidRPr="00D37239" w:rsidRDefault="00D37239" w:rsidP="00D37239">
            <w:pPr>
              <w:jc w:val="both"/>
              <w:rPr>
                <w:rFonts w:cs="Arial"/>
                <w:color w:val="000000"/>
                <w:sz w:val="20"/>
                <w:szCs w:val="20"/>
              </w:rPr>
            </w:pPr>
          </w:p>
          <w:p w14:paraId="29708479" w14:textId="17129BA5" w:rsidR="00D37239" w:rsidRDefault="00D37239" w:rsidP="00D37239">
            <w:pPr>
              <w:jc w:val="both"/>
              <w:rPr>
                <w:rFonts w:cs="Arial"/>
                <w:color w:val="000000"/>
                <w:sz w:val="20"/>
                <w:szCs w:val="20"/>
              </w:rPr>
            </w:pPr>
          </w:p>
          <w:p w14:paraId="3FE9D645" w14:textId="77777777" w:rsidR="00F440A9" w:rsidRDefault="00F440A9" w:rsidP="00D37239">
            <w:pPr>
              <w:jc w:val="both"/>
              <w:rPr>
                <w:rFonts w:cs="Arial"/>
                <w:color w:val="000000"/>
                <w:sz w:val="20"/>
                <w:szCs w:val="20"/>
              </w:rPr>
            </w:pPr>
          </w:p>
          <w:p w14:paraId="5C96EDEC" w14:textId="77777777" w:rsidR="00167E5D" w:rsidRPr="00D37239" w:rsidRDefault="00167E5D" w:rsidP="00D37239">
            <w:pPr>
              <w:jc w:val="both"/>
              <w:rPr>
                <w:rFonts w:cs="Arial"/>
                <w:color w:val="000000"/>
                <w:sz w:val="20"/>
                <w:szCs w:val="20"/>
              </w:rPr>
            </w:pPr>
          </w:p>
          <w:p w14:paraId="25325A04" w14:textId="6D04C74B" w:rsidR="00D37239" w:rsidRPr="00D37239" w:rsidRDefault="00D37239" w:rsidP="00D37239">
            <w:pPr>
              <w:jc w:val="both"/>
              <w:rPr>
                <w:rFonts w:cs="Arial"/>
                <w:b/>
                <w:color w:val="000000"/>
                <w:sz w:val="20"/>
                <w:szCs w:val="20"/>
              </w:rPr>
            </w:pPr>
            <w:r w:rsidRPr="00D37239">
              <w:rPr>
                <w:rFonts w:cs="Arial"/>
                <w:b/>
                <w:color w:val="000000"/>
                <w:sz w:val="20"/>
                <w:szCs w:val="20"/>
              </w:rPr>
              <w:t>Michael Ulbrick</w:t>
            </w:r>
            <w:r w:rsidR="00327682">
              <w:rPr>
                <w:rFonts w:cs="Arial"/>
                <w:b/>
                <w:color w:val="000000"/>
                <w:sz w:val="20"/>
                <w:szCs w:val="20"/>
              </w:rPr>
              <w:t xml:space="preserve"> </w:t>
            </w:r>
            <w:r w:rsidRPr="00D37239">
              <w:rPr>
                <w:rFonts w:cs="Arial"/>
                <w:b/>
                <w:color w:val="000000"/>
                <w:sz w:val="20"/>
                <w:szCs w:val="20"/>
              </w:rPr>
              <w:t xml:space="preserve"> (Member)</w:t>
            </w:r>
            <w:r w:rsidR="00327682">
              <w:rPr>
                <w:rFonts w:cs="Arial"/>
                <w:b/>
                <w:color w:val="000000"/>
                <w:sz w:val="20"/>
                <w:szCs w:val="20"/>
              </w:rPr>
              <w:t xml:space="preserve"> </w:t>
            </w:r>
          </w:p>
          <w:p w14:paraId="17B418C8" w14:textId="77777777" w:rsidR="00D37239" w:rsidRPr="00F440A9" w:rsidRDefault="00D37239" w:rsidP="00D37239">
            <w:pPr>
              <w:jc w:val="both"/>
              <w:rPr>
                <w:rFonts w:cs="Arial"/>
                <w:color w:val="000000"/>
                <w:sz w:val="18"/>
                <w:szCs w:val="18"/>
              </w:rPr>
            </w:pPr>
          </w:p>
          <w:p w14:paraId="73277583" w14:textId="1ABB3263" w:rsidR="00D37239" w:rsidRPr="009E0AE1" w:rsidRDefault="00D37239" w:rsidP="00D37239">
            <w:pPr>
              <w:jc w:val="both"/>
              <w:rPr>
                <w:rFonts w:cs="Arial"/>
                <w:color w:val="000000"/>
                <w:sz w:val="18"/>
                <w:szCs w:val="18"/>
              </w:rPr>
            </w:pPr>
            <w:r w:rsidRPr="00F440A9">
              <w:rPr>
                <w:rFonts w:cs="Arial"/>
                <w:color w:val="000000"/>
                <w:sz w:val="18"/>
                <w:szCs w:val="18"/>
              </w:rPr>
              <w:t xml:space="preserve">Mr Michael Ulbrick has been a Member of the </w:t>
            </w:r>
            <w:r w:rsidR="008077F8" w:rsidRPr="00F440A9">
              <w:rPr>
                <w:rFonts w:cs="Arial"/>
                <w:color w:val="000000"/>
                <w:sz w:val="18"/>
                <w:szCs w:val="18"/>
              </w:rPr>
              <w:t xml:space="preserve">Victorian Local Government Grants </w:t>
            </w:r>
            <w:r w:rsidR="008077F8" w:rsidRPr="009E0AE1">
              <w:rPr>
                <w:rFonts w:cs="Arial"/>
                <w:color w:val="000000"/>
                <w:sz w:val="18"/>
                <w:szCs w:val="18"/>
              </w:rPr>
              <w:t>Commission</w:t>
            </w:r>
            <w:r w:rsidRPr="009E0AE1">
              <w:rPr>
                <w:rFonts w:cs="Arial"/>
                <w:color w:val="000000"/>
                <w:sz w:val="18"/>
                <w:szCs w:val="18"/>
              </w:rPr>
              <w:t xml:space="preserve"> since 2013.</w:t>
            </w:r>
          </w:p>
          <w:p w14:paraId="4BD42005" w14:textId="77777777" w:rsidR="00D37239" w:rsidRPr="009E0AE1" w:rsidRDefault="00D37239" w:rsidP="00D37239">
            <w:pPr>
              <w:jc w:val="both"/>
              <w:rPr>
                <w:rFonts w:cs="Arial"/>
                <w:color w:val="000000"/>
                <w:sz w:val="18"/>
                <w:szCs w:val="18"/>
              </w:rPr>
            </w:pPr>
          </w:p>
          <w:p w14:paraId="21C42203" w14:textId="0C020913" w:rsidR="00D37239" w:rsidRPr="00F440A9" w:rsidRDefault="00D51E3B" w:rsidP="00D37239">
            <w:pPr>
              <w:jc w:val="both"/>
              <w:rPr>
                <w:rFonts w:cs="Arial"/>
                <w:color w:val="000000"/>
                <w:sz w:val="18"/>
                <w:szCs w:val="18"/>
              </w:rPr>
            </w:pPr>
            <w:r w:rsidRPr="009E0AE1">
              <w:rPr>
                <w:rFonts w:cs="Arial"/>
                <w:color w:val="000000"/>
                <w:sz w:val="18"/>
                <w:szCs w:val="18"/>
              </w:rPr>
              <w:t xml:space="preserve">Mr Ulbrick has considerable State and local government, public policy and consultation experience.  He has held several executive positions in local government, including as Chief Executive Officer of Surf Coast Shire Council (2002) and Darebin City Council (2005-2010).  His Victorian Government experience includes periods as Executive Director of the Workcover Authority and Executive Officer of the </w:t>
            </w:r>
            <w:r w:rsidR="008077F8" w:rsidRPr="009E0AE1">
              <w:rPr>
                <w:rFonts w:cs="Arial"/>
                <w:color w:val="000000"/>
                <w:sz w:val="18"/>
                <w:szCs w:val="18"/>
              </w:rPr>
              <w:t>Victorian Local Government Grants Commission</w:t>
            </w:r>
            <w:r w:rsidRPr="009E0AE1">
              <w:rPr>
                <w:rFonts w:cs="Arial"/>
                <w:color w:val="000000"/>
                <w:sz w:val="18"/>
                <w:szCs w:val="18"/>
              </w:rPr>
              <w:t xml:space="preserve"> and, more recently, as consultant with Local Government Victoria in developing the Performance Management Framework (2012-14).  Mr Ulbrick has established his own management consulting business and holds various Board and local government audit committee positions.</w:t>
            </w:r>
          </w:p>
          <w:p w14:paraId="4576DC96" w14:textId="08CDD9EE" w:rsidR="00D51E3B" w:rsidRDefault="00D51E3B" w:rsidP="00D37239">
            <w:pPr>
              <w:jc w:val="both"/>
              <w:rPr>
                <w:rFonts w:cs="Arial"/>
                <w:color w:val="000000"/>
                <w:sz w:val="20"/>
                <w:szCs w:val="20"/>
              </w:rPr>
            </w:pPr>
          </w:p>
          <w:p w14:paraId="5C2E302A" w14:textId="72FA97A4" w:rsidR="00F440A9" w:rsidRDefault="00F440A9" w:rsidP="00D37239">
            <w:pPr>
              <w:jc w:val="both"/>
              <w:rPr>
                <w:rFonts w:cs="Arial"/>
                <w:color w:val="000000"/>
                <w:sz w:val="20"/>
                <w:szCs w:val="20"/>
              </w:rPr>
            </w:pPr>
          </w:p>
          <w:p w14:paraId="12986D5C" w14:textId="7CA822C8" w:rsidR="00F440A9" w:rsidRDefault="00F440A9" w:rsidP="00D37239">
            <w:pPr>
              <w:jc w:val="both"/>
              <w:rPr>
                <w:rFonts w:cs="Arial"/>
                <w:color w:val="000000"/>
                <w:sz w:val="20"/>
                <w:szCs w:val="20"/>
              </w:rPr>
            </w:pPr>
          </w:p>
          <w:p w14:paraId="594B53FB" w14:textId="77777777" w:rsidR="00F440A9" w:rsidRDefault="00F440A9" w:rsidP="00D37239">
            <w:pPr>
              <w:jc w:val="both"/>
              <w:rPr>
                <w:rFonts w:cs="Arial"/>
                <w:color w:val="000000"/>
                <w:sz w:val="20"/>
                <w:szCs w:val="20"/>
              </w:rPr>
            </w:pPr>
          </w:p>
          <w:p w14:paraId="60B5E8F0" w14:textId="77777777" w:rsidR="00D37239" w:rsidRPr="004A02A4" w:rsidRDefault="00D37239" w:rsidP="00D37239">
            <w:pPr>
              <w:tabs>
                <w:tab w:val="left" w:pos="1271"/>
                <w:tab w:val="left" w:pos="3071"/>
                <w:tab w:val="left" w:pos="4871"/>
              </w:tabs>
              <w:spacing w:beforeLines="20" w:before="48"/>
              <w:rPr>
                <w:rFonts w:cs="Arial"/>
                <w:color w:val="000000"/>
                <w:sz w:val="20"/>
                <w:szCs w:val="20"/>
              </w:rPr>
            </w:pPr>
          </w:p>
        </w:tc>
      </w:tr>
      <w:tr w:rsidR="00260743" w:rsidRPr="000A2D62" w14:paraId="1F4886F0" w14:textId="77777777" w:rsidTr="00A85EDF">
        <w:trPr>
          <w:cantSplit/>
        </w:trPr>
        <w:tc>
          <w:tcPr>
            <w:tcW w:w="2381" w:type="dxa"/>
            <w:tcBorders>
              <w:right w:val="single" w:sz="18" w:space="0" w:color="AAB432"/>
            </w:tcBorders>
          </w:tcPr>
          <w:p w14:paraId="0E2190C3" w14:textId="77777777" w:rsidR="00260743" w:rsidRPr="00A85EDF" w:rsidRDefault="00260743" w:rsidP="00260743">
            <w:pPr>
              <w:rPr>
                <w:rStyle w:val="StyleBoldSeaGreen"/>
                <w:color w:val="AAB432"/>
              </w:rPr>
            </w:pPr>
            <w:r w:rsidRPr="00A85EDF">
              <w:rPr>
                <w:rStyle w:val="StyleBoldSeaGreen"/>
                <w:color w:val="AAB432"/>
              </w:rPr>
              <w:lastRenderedPageBreak/>
              <w:t>Staff</w:t>
            </w:r>
          </w:p>
        </w:tc>
        <w:tc>
          <w:tcPr>
            <w:tcW w:w="236" w:type="dxa"/>
            <w:tcBorders>
              <w:left w:val="single" w:sz="18" w:space="0" w:color="AAB432"/>
            </w:tcBorders>
          </w:tcPr>
          <w:p w14:paraId="38BB3A4B" w14:textId="77777777" w:rsidR="00260743" w:rsidRPr="000A2D62" w:rsidRDefault="00260743" w:rsidP="00260743">
            <w:pPr>
              <w:rPr>
                <w:rFonts w:cs="Arial"/>
                <w:color w:val="000000"/>
                <w:sz w:val="20"/>
                <w:szCs w:val="20"/>
              </w:rPr>
            </w:pPr>
          </w:p>
        </w:tc>
        <w:tc>
          <w:tcPr>
            <w:tcW w:w="6691" w:type="dxa"/>
          </w:tcPr>
          <w:p w14:paraId="01B82498" w14:textId="3DD1916B" w:rsidR="00260743" w:rsidRPr="008363ED" w:rsidRDefault="00260743" w:rsidP="00260743">
            <w:pPr>
              <w:jc w:val="both"/>
              <w:rPr>
                <w:rFonts w:cs="Arial"/>
                <w:sz w:val="20"/>
                <w:szCs w:val="20"/>
              </w:rPr>
            </w:pPr>
            <w:r w:rsidRPr="008363ED">
              <w:rPr>
                <w:rFonts w:cs="Arial"/>
                <w:sz w:val="20"/>
                <w:szCs w:val="20"/>
              </w:rPr>
              <w:t>The Commission’s staff is drawn from Local Government Victoria, which forms part of the</w:t>
            </w:r>
            <w:r w:rsidR="00A7096E" w:rsidRPr="008363ED">
              <w:rPr>
                <w:rFonts w:cs="Arial"/>
                <w:sz w:val="20"/>
                <w:szCs w:val="20"/>
              </w:rPr>
              <w:t xml:space="preserve"> Department of Jobs, Precincts and Regions since </w:t>
            </w:r>
            <w:r w:rsidR="00F440A9" w:rsidRPr="008363ED">
              <w:rPr>
                <w:rFonts w:cs="Arial"/>
                <w:sz w:val="20"/>
                <w:szCs w:val="20"/>
              </w:rPr>
              <w:t>1 July</w:t>
            </w:r>
            <w:r w:rsidR="00A7096E" w:rsidRPr="008363ED">
              <w:rPr>
                <w:rFonts w:cs="Arial"/>
                <w:sz w:val="20"/>
                <w:szCs w:val="20"/>
              </w:rPr>
              <w:t xml:space="preserve"> 2020 (previously the </w:t>
            </w:r>
            <w:r w:rsidRPr="008363ED">
              <w:rPr>
                <w:rFonts w:cs="Arial"/>
                <w:sz w:val="20"/>
                <w:szCs w:val="20"/>
              </w:rPr>
              <w:t xml:space="preserve">Department of </w:t>
            </w:r>
            <w:r w:rsidR="00FE43C1" w:rsidRPr="008363ED">
              <w:rPr>
                <w:rFonts w:cs="Arial"/>
                <w:sz w:val="20"/>
                <w:szCs w:val="20"/>
              </w:rPr>
              <w:t>Environment, Land, Water &amp; Planning</w:t>
            </w:r>
            <w:r w:rsidR="00A7096E" w:rsidRPr="008363ED">
              <w:rPr>
                <w:rFonts w:cs="Arial"/>
                <w:sz w:val="20"/>
                <w:szCs w:val="20"/>
              </w:rPr>
              <w:t>)</w:t>
            </w:r>
            <w:r w:rsidRPr="008363ED">
              <w:rPr>
                <w:rFonts w:cs="Arial"/>
                <w:sz w:val="20"/>
                <w:szCs w:val="20"/>
              </w:rPr>
              <w:t>.</w:t>
            </w:r>
          </w:p>
          <w:p w14:paraId="10608A6D" w14:textId="77777777" w:rsidR="00260743" w:rsidRPr="008363ED" w:rsidRDefault="00260743" w:rsidP="00260743">
            <w:pPr>
              <w:jc w:val="both"/>
              <w:rPr>
                <w:rFonts w:cs="Arial"/>
                <w:sz w:val="20"/>
                <w:szCs w:val="20"/>
              </w:rPr>
            </w:pPr>
          </w:p>
          <w:p w14:paraId="62AB3BB5" w14:textId="4A276979" w:rsidR="00260743" w:rsidRPr="008363ED" w:rsidRDefault="00260743" w:rsidP="00260743">
            <w:pPr>
              <w:jc w:val="both"/>
              <w:rPr>
                <w:rFonts w:cs="Arial"/>
                <w:sz w:val="20"/>
                <w:szCs w:val="20"/>
              </w:rPr>
            </w:pPr>
            <w:r w:rsidRPr="008363ED">
              <w:rPr>
                <w:rFonts w:cs="Arial"/>
                <w:sz w:val="20"/>
                <w:szCs w:val="20"/>
              </w:rPr>
              <w:t xml:space="preserve">Staff members during </w:t>
            </w:r>
            <w:r w:rsidR="00AA7520" w:rsidRPr="008363ED">
              <w:rPr>
                <w:rFonts w:cs="Arial"/>
                <w:sz w:val="20"/>
                <w:szCs w:val="20"/>
              </w:rPr>
              <w:t>2019-20</w:t>
            </w:r>
            <w:r w:rsidRPr="008363ED">
              <w:rPr>
                <w:rFonts w:cs="Arial"/>
                <w:sz w:val="20"/>
                <w:szCs w:val="20"/>
              </w:rPr>
              <w:t xml:space="preserve"> were as follows:</w:t>
            </w:r>
          </w:p>
          <w:p w14:paraId="5E1E83DE" w14:textId="77777777" w:rsidR="00260743" w:rsidRPr="008363ED" w:rsidRDefault="00260743" w:rsidP="00260743">
            <w:pPr>
              <w:jc w:val="both"/>
              <w:rPr>
                <w:rFonts w:cs="Arial"/>
                <w:sz w:val="20"/>
                <w:szCs w:val="20"/>
              </w:rPr>
            </w:pPr>
          </w:p>
          <w:tbl>
            <w:tblPr>
              <w:tblW w:w="0" w:type="auto"/>
              <w:tblLayout w:type="fixed"/>
              <w:tblLook w:val="01E0" w:firstRow="1" w:lastRow="1" w:firstColumn="1" w:lastColumn="1" w:noHBand="0" w:noVBand="0"/>
            </w:tblPr>
            <w:tblGrid>
              <w:gridCol w:w="983"/>
              <w:gridCol w:w="1935"/>
              <w:gridCol w:w="2551"/>
            </w:tblGrid>
            <w:tr w:rsidR="00260743" w:rsidRPr="008363ED" w14:paraId="3EEF151B" w14:textId="77777777" w:rsidTr="00FA0E61">
              <w:tc>
                <w:tcPr>
                  <w:tcW w:w="983" w:type="dxa"/>
                  <w:vAlign w:val="center"/>
                </w:tcPr>
                <w:p w14:paraId="53B5B1D1" w14:textId="77777777" w:rsidR="00260743" w:rsidRPr="008363ED" w:rsidRDefault="00260743" w:rsidP="00B52030">
                  <w:pPr>
                    <w:spacing w:beforeLines="20" w:before="48"/>
                    <w:jc w:val="both"/>
                    <w:rPr>
                      <w:rFonts w:cs="Arial"/>
                      <w:sz w:val="18"/>
                      <w:szCs w:val="18"/>
                    </w:rPr>
                  </w:pPr>
                </w:p>
              </w:tc>
              <w:tc>
                <w:tcPr>
                  <w:tcW w:w="1935" w:type="dxa"/>
                  <w:tcBorders>
                    <w:top w:val="single" w:sz="8" w:space="0" w:color="AAB432"/>
                  </w:tcBorders>
                  <w:vAlign w:val="center"/>
                </w:tcPr>
                <w:p w14:paraId="7C73746A" w14:textId="77777777" w:rsidR="00260743" w:rsidRPr="008363ED" w:rsidRDefault="00260743" w:rsidP="00B52030">
                  <w:pPr>
                    <w:spacing w:before="40"/>
                    <w:jc w:val="both"/>
                    <w:rPr>
                      <w:rFonts w:cs="Arial"/>
                      <w:sz w:val="18"/>
                      <w:szCs w:val="18"/>
                    </w:rPr>
                  </w:pPr>
                  <w:r w:rsidRPr="008363ED">
                    <w:rPr>
                      <w:rFonts w:cs="Arial"/>
                      <w:sz w:val="18"/>
                      <w:szCs w:val="18"/>
                    </w:rPr>
                    <w:t>Colin Morrison</w:t>
                  </w:r>
                </w:p>
              </w:tc>
              <w:tc>
                <w:tcPr>
                  <w:tcW w:w="2551" w:type="dxa"/>
                  <w:tcBorders>
                    <w:top w:val="single" w:sz="8" w:space="0" w:color="AAB432"/>
                  </w:tcBorders>
                  <w:vAlign w:val="center"/>
                </w:tcPr>
                <w:p w14:paraId="7446105F" w14:textId="4401575E" w:rsidR="00260743" w:rsidRPr="008363ED" w:rsidRDefault="00260743" w:rsidP="00B52030">
                  <w:pPr>
                    <w:spacing w:before="40"/>
                    <w:jc w:val="both"/>
                    <w:rPr>
                      <w:rFonts w:cs="Arial"/>
                      <w:sz w:val="18"/>
                      <w:szCs w:val="18"/>
                    </w:rPr>
                  </w:pPr>
                  <w:r w:rsidRPr="008363ED">
                    <w:rPr>
                      <w:rFonts w:cs="Arial"/>
                      <w:sz w:val="18"/>
                      <w:szCs w:val="18"/>
                    </w:rPr>
                    <w:t>Executive Officer</w:t>
                  </w:r>
                  <w:r w:rsidR="008363ED">
                    <w:rPr>
                      <w:rFonts w:cs="Arial"/>
                      <w:sz w:val="18"/>
                      <w:szCs w:val="18"/>
                    </w:rPr>
                    <w:t xml:space="preserve"> </w:t>
                  </w:r>
                </w:p>
              </w:tc>
            </w:tr>
            <w:tr w:rsidR="00E93018" w:rsidRPr="008363ED" w14:paraId="51B08361" w14:textId="77777777" w:rsidTr="00202A0A">
              <w:tc>
                <w:tcPr>
                  <w:tcW w:w="983" w:type="dxa"/>
                  <w:vAlign w:val="center"/>
                </w:tcPr>
                <w:p w14:paraId="5B483915" w14:textId="77777777" w:rsidR="00E93018" w:rsidRPr="008363ED" w:rsidRDefault="00E93018" w:rsidP="00B52030">
                  <w:pPr>
                    <w:spacing w:beforeLines="20" w:before="48"/>
                    <w:jc w:val="both"/>
                    <w:rPr>
                      <w:rFonts w:cs="Arial"/>
                      <w:sz w:val="18"/>
                      <w:szCs w:val="18"/>
                    </w:rPr>
                  </w:pPr>
                </w:p>
              </w:tc>
              <w:tc>
                <w:tcPr>
                  <w:tcW w:w="1935" w:type="dxa"/>
                  <w:vAlign w:val="center"/>
                </w:tcPr>
                <w:p w14:paraId="7CC2CD0B" w14:textId="1257C706" w:rsidR="00E93018" w:rsidRPr="008363ED" w:rsidRDefault="00E93018" w:rsidP="00DF4CE0">
                  <w:pPr>
                    <w:spacing w:before="40"/>
                    <w:jc w:val="both"/>
                    <w:rPr>
                      <w:rFonts w:cs="Arial"/>
                      <w:sz w:val="18"/>
                      <w:szCs w:val="18"/>
                    </w:rPr>
                  </w:pPr>
                  <w:r w:rsidRPr="008363ED">
                    <w:rPr>
                      <w:rFonts w:cs="Arial"/>
                      <w:sz w:val="18"/>
                      <w:szCs w:val="18"/>
                    </w:rPr>
                    <w:t>Brendan Devlin</w:t>
                  </w:r>
                </w:p>
              </w:tc>
              <w:tc>
                <w:tcPr>
                  <w:tcW w:w="2551" w:type="dxa"/>
                  <w:vAlign w:val="center"/>
                </w:tcPr>
                <w:p w14:paraId="584106D8" w14:textId="6D6B47F5" w:rsidR="00E93018" w:rsidRPr="008363ED" w:rsidRDefault="00142AE7" w:rsidP="00B52030">
                  <w:pPr>
                    <w:spacing w:before="40"/>
                    <w:jc w:val="both"/>
                    <w:rPr>
                      <w:rFonts w:cs="Arial"/>
                      <w:sz w:val="14"/>
                      <w:szCs w:val="14"/>
                    </w:rPr>
                  </w:pPr>
                  <w:r w:rsidRPr="008363ED">
                    <w:rPr>
                      <w:rFonts w:cs="Arial"/>
                      <w:sz w:val="18"/>
                      <w:szCs w:val="18"/>
                    </w:rPr>
                    <w:t>Manager</w:t>
                  </w:r>
                  <w:r w:rsidR="008363ED">
                    <w:rPr>
                      <w:rFonts w:cs="Arial"/>
                      <w:sz w:val="18"/>
                      <w:szCs w:val="18"/>
                    </w:rPr>
                    <w:t xml:space="preserve"> </w:t>
                  </w:r>
                  <w:r w:rsidR="00327682" w:rsidRPr="008363ED">
                    <w:rPr>
                      <w:rFonts w:cs="Arial"/>
                      <w:sz w:val="18"/>
                      <w:szCs w:val="18"/>
                    </w:rPr>
                    <w:t xml:space="preserve"> </w:t>
                  </w:r>
                  <w:r w:rsidR="00327682" w:rsidRPr="008363ED">
                    <w:rPr>
                      <w:rFonts w:cs="Arial"/>
                      <w:i/>
                      <w:iCs/>
                      <w:sz w:val="16"/>
                      <w:szCs w:val="16"/>
                    </w:rPr>
                    <w:t xml:space="preserve">(until </w:t>
                  </w:r>
                  <w:r w:rsidR="00202A0A" w:rsidRPr="008363ED">
                    <w:rPr>
                      <w:rFonts w:cs="Arial"/>
                      <w:i/>
                      <w:iCs/>
                      <w:sz w:val="16"/>
                      <w:szCs w:val="16"/>
                    </w:rPr>
                    <w:t>Feb</w:t>
                  </w:r>
                  <w:r w:rsidR="00327682" w:rsidRPr="008363ED">
                    <w:rPr>
                      <w:rFonts w:cs="Arial"/>
                      <w:i/>
                      <w:iCs/>
                      <w:sz w:val="16"/>
                      <w:szCs w:val="16"/>
                    </w:rPr>
                    <w:t xml:space="preserve"> 2020)</w:t>
                  </w:r>
                  <w:r w:rsidR="008363ED">
                    <w:rPr>
                      <w:rFonts w:cs="Arial"/>
                      <w:i/>
                      <w:iCs/>
                      <w:sz w:val="16"/>
                      <w:szCs w:val="16"/>
                    </w:rPr>
                    <w:t xml:space="preserve"> </w:t>
                  </w:r>
                </w:p>
              </w:tc>
            </w:tr>
            <w:tr w:rsidR="00327682" w:rsidRPr="008363ED" w14:paraId="0F28901B" w14:textId="77777777" w:rsidTr="00202A0A">
              <w:tc>
                <w:tcPr>
                  <w:tcW w:w="983" w:type="dxa"/>
                  <w:vAlign w:val="center"/>
                </w:tcPr>
                <w:p w14:paraId="28781506" w14:textId="77777777" w:rsidR="00327682" w:rsidRPr="008363ED" w:rsidRDefault="00327682" w:rsidP="00C95716">
                  <w:pPr>
                    <w:spacing w:beforeLines="20" w:before="48"/>
                    <w:jc w:val="both"/>
                    <w:rPr>
                      <w:rFonts w:cs="Arial"/>
                      <w:sz w:val="18"/>
                      <w:szCs w:val="18"/>
                    </w:rPr>
                  </w:pPr>
                </w:p>
              </w:tc>
              <w:tc>
                <w:tcPr>
                  <w:tcW w:w="1935" w:type="dxa"/>
                  <w:vAlign w:val="center"/>
                </w:tcPr>
                <w:p w14:paraId="21CB4CF1" w14:textId="31962319" w:rsidR="00327682" w:rsidRPr="008363ED" w:rsidRDefault="00327682" w:rsidP="00C95716">
                  <w:pPr>
                    <w:spacing w:before="40"/>
                    <w:jc w:val="both"/>
                    <w:rPr>
                      <w:rFonts w:cs="Arial"/>
                      <w:sz w:val="18"/>
                      <w:szCs w:val="18"/>
                    </w:rPr>
                  </w:pPr>
                  <w:r w:rsidRPr="008363ED">
                    <w:rPr>
                      <w:rFonts w:cs="Arial"/>
                      <w:sz w:val="18"/>
                      <w:szCs w:val="18"/>
                    </w:rPr>
                    <w:t>Amanda Minniti</w:t>
                  </w:r>
                </w:p>
              </w:tc>
              <w:tc>
                <w:tcPr>
                  <w:tcW w:w="2551" w:type="dxa"/>
                  <w:vAlign w:val="center"/>
                </w:tcPr>
                <w:p w14:paraId="0F537127" w14:textId="47B47DB6" w:rsidR="00327682" w:rsidRPr="008363ED" w:rsidRDefault="00327682" w:rsidP="00C95716">
                  <w:pPr>
                    <w:spacing w:before="40"/>
                    <w:jc w:val="both"/>
                    <w:rPr>
                      <w:rFonts w:cs="Arial"/>
                      <w:sz w:val="14"/>
                      <w:szCs w:val="14"/>
                    </w:rPr>
                  </w:pPr>
                  <w:r w:rsidRPr="008363ED">
                    <w:rPr>
                      <w:rFonts w:cs="Arial"/>
                      <w:sz w:val="18"/>
                      <w:szCs w:val="18"/>
                    </w:rPr>
                    <w:t xml:space="preserve">Manager </w:t>
                  </w:r>
                  <w:r w:rsidR="008363ED">
                    <w:rPr>
                      <w:rFonts w:cs="Arial"/>
                      <w:sz w:val="18"/>
                      <w:szCs w:val="18"/>
                    </w:rPr>
                    <w:t xml:space="preserve"> </w:t>
                  </w:r>
                  <w:r w:rsidRPr="008363ED">
                    <w:rPr>
                      <w:rFonts w:cs="Arial"/>
                      <w:i/>
                      <w:iCs/>
                      <w:sz w:val="16"/>
                      <w:szCs w:val="16"/>
                    </w:rPr>
                    <w:t>(from</w:t>
                  </w:r>
                  <w:r w:rsidR="00202A0A" w:rsidRPr="008363ED">
                    <w:rPr>
                      <w:rFonts w:cs="Arial"/>
                      <w:i/>
                      <w:iCs/>
                      <w:sz w:val="16"/>
                      <w:szCs w:val="16"/>
                    </w:rPr>
                    <w:t xml:space="preserve"> March</w:t>
                  </w:r>
                  <w:r w:rsidRPr="008363ED">
                    <w:rPr>
                      <w:rFonts w:cs="Arial"/>
                      <w:i/>
                      <w:iCs/>
                      <w:sz w:val="16"/>
                      <w:szCs w:val="16"/>
                    </w:rPr>
                    <w:t xml:space="preserve"> 2020)</w:t>
                  </w:r>
                  <w:r w:rsidR="008363ED">
                    <w:rPr>
                      <w:rFonts w:cs="Arial"/>
                      <w:i/>
                      <w:iCs/>
                      <w:sz w:val="16"/>
                      <w:szCs w:val="16"/>
                    </w:rPr>
                    <w:t xml:space="preserve"> </w:t>
                  </w:r>
                </w:p>
              </w:tc>
            </w:tr>
            <w:tr w:rsidR="00260743" w:rsidRPr="008363ED" w14:paraId="4E3BE79B" w14:textId="77777777" w:rsidTr="00FA0E61">
              <w:tc>
                <w:tcPr>
                  <w:tcW w:w="983" w:type="dxa"/>
                  <w:vAlign w:val="center"/>
                </w:tcPr>
                <w:p w14:paraId="594E0F18" w14:textId="77777777" w:rsidR="00260743" w:rsidRPr="008363ED" w:rsidRDefault="00260743" w:rsidP="00B52030">
                  <w:pPr>
                    <w:spacing w:beforeLines="20" w:before="48"/>
                    <w:jc w:val="both"/>
                    <w:rPr>
                      <w:rFonts w:cs="Arial"/>
                      <w:sz w:val="18"/>
                      <w:szCs w:val="18"/>
                    </w:rPr>
                  </w:pPr>
                </w:p>
              </w:tc>
              <w:tc>
                <w:tcPr>
                  <w:tcW w:w="1935" w:type="dxa"/>
                  <w:tcBorders>
                    <w:bottom w:val="single" w:sz="8" w:space="0" w:color="AAB432"/>
                  </w:tcBorders>
                  <w:vAlign w:val="center"/>
                </w:tcPr>
                <w:p w14:paraId="22A5EABB" w14:textId="77777777" w:rsidR="00260743" w:rsidRPr="008363ED" w:rsidRDefault="00FE43C1" w:rsidP="00B52030">
                  <w:pPr>
                    <w:spacing w:before="40"/>
                    <w:jc w:val="both"/>
                    <w:rPr>
                      <w:rFonts w:cs="Arial"/>
                      <w:sz w:val="18"/>
                      <w:szCs w:val="18"/>
                    </w:rPr>
                  </w:pPr>
                  <w:r w:rsidRPr="008363ED">
                    <w:rPr>
                      <w:rFonts w:cs="Arial"/>
                      <w:sz w:val="18"/>
                      <w:szCs w:val="18"/>
                    </w:rPr>
                    <w:t>Nada Bagaric</w:t>
                  </w:r>
                </w:p>
              </w:tc>
              <w:tc>
                <w:tcPr>
                  <w:tcW w:w="2551" w:type="dxa"/>
                  <w:tcBorders>
                    <w:bottom w:val="single" w:sz="8" w:space="0" w:color="AAB432"/>
                  </w:tcBorders>
                  <w:vAlign w:val="center"/>
                </w:tcPr>
                <w:p w14:paraId="522AC7B2" w14:textId="24C12C9A" w:rsidR="00260743" w:rsidRPr="008363ED" w:rsidRDefault="00AB4864" w:rsidP="00B52030">
                  <w:pPr>
                    <w:spacing w:before="40"/>
                    <w:jc w:val="both"/>
                    <w:rPr>
                      <w:rFonts w:cs="Arial"/>
                      <w:sz w:val="18"/>
                      <w:szCs w:val="18"/>
                    </w:rPr>
                  </w:pPr>
                  <w:r w:rsidRPr="008363ED">
                    <w:rPr>
                      <w:rFonts w:cs="Arial"/>
                      <w:sz w:val="18"/>
                      <w:szCs w:val="18"/>
                    </w:rPr>
                    <w:t xml:space="preserve">Senior Analyst </w:t>
                  </w:r>
                </w:p>
              </w:tc>
            </w:tr>
          </w:tbl>
          <w:p w14:paraId="6B310D62" w14:textId="798F7693" w:rsidR="00512CD7" w:rsidRPr="008363ED" w:rsidRDefault="00512CD7" w:rsidP="00260743">
            <w:pPr>
              <w:jc w:val="both"/>
              <w:rPr>
                <w:rFonts w:cs="Arial"/>
                <w:sz w:val="20"/>
                <w:szCs w:val="20"/>
              </w:rPr>
            </w:pPr>
          </w:p>
          <w:p w14:paraId="53DB4DE7" w14:textId="77777777" w:rsidR="00D37239" w:rsidRPr="008363ED" w:rsidRDefault="00D37239" w:rsidP="00260743">
            <w:pPr>
              <w:jc w:val="both"/>
              <w:rPr>
                <w:rFonts w:cs="Arial"/>
                <w:sz w:val="20"/>
                <w:szCs w:val="20"/>
              </w:rPr>
            </w:pPr>
          </w:p>
        </w:tc>
      </w:tr>
      <w:tr w:rsidR="00D37239" w:rsidRPr="000A2D62" w14:paraId="124BD8EA" w14:textId="77777777" w:rsidTr="00A85EDF">
        <w:trPr>
          <w:cantSplit/>
        </w:trPr>
        <w:tc>
          <w:tcPr>
            <w:tcW w:w="2381" w:type="dxa"/>
            <w:tcBorders>
              <w:right w:val="single" w:sz="18" w:space="0" w:color="AAB432"/>
            </w:tcBorders>
          </w:tcPr>
          <w:p w14:paraId="3C6D6DDE" w14:textId="77777777" w:rsidR="00D37239" w:rsidRPr="00A85EDF" w:rsidRDefault="00D37239" w:rsidP="00FB2FA7">
            <w:pPr>
              <w:rPr>
                <w:rStyle w:val="StyleBoldSeaGreen"/>
                <w:color w:val="AAB432"/>
              </w:rPr>
            </w:pPr>
            <w:r w:rsidRPr="00A85EDF">
              <w:rPr>
                <w:rStyle w:val="StyleBoldSeaGreen"/>
                <w:color w:val="AAB432"/>
              </w:rPr>
              <w:t>Funding</w:t>
            </w:r>
          </w:p>
        </w:tc>
        <w:tc>
          <w:tcPr>
            <w:tcW w:w="236" w:type="dxa"/>
            <w:tcBorders>
              <w:left w:val="single" w:sz="18" w:space="0" w:color="AAB432"/>
            </w:tcBorders>
          </w:tcPr>
          <w:p w14:paraId="4D1CBED4" w14:textId="77777777" w:rsidR="00D37239" w:rsidRPr="000A2D62" w:rsidRDefault="00D37239" w:rsidP="00FB2FA7">
            <w:pPr>
              <w:rPr>
                <w:rFonts w:cs="Arial"/>
                <w:color w:val="000000"/>
                <w:sz w:val="20"/>
                <w:szCs w:val="20"/>
              </w:rPr>
            </w:pPr>
          </w:p>
        </w:tc>
        <w:tc>
          <w:tcPr>
            <w:tcW w:w="6691" w:type="dxa"/>
          </w:tcPr>
          <w:p w14:paraId="62D1BB68" w14:textId="31F0B168" w:rsidR="00D37239" w:rsidRPr="008363ED" w:rsidRDefault="00D37239" w:rsidP="00FB2FA7">
            <w:pPr>
              <w:jc w:val="both"/>
              <w:rPr>
                <w:rFonts w:cs="Arial"/>
                <w:color w:val="000000"/>
                <w:sz w:val="20"/>
                <w:szCs w:val="20"/>
              </w:rPr>
            </w:pPr>
            <w:r w:rsidRPr="008363ED">
              <w:rPr>
                <w:rFonts w:cs="Arial"/>
                <w:color w:val="000000"/>
                <w:sz w:val="20"/>
                <w:szCs w:val="20"/>
              </w:rPr>
              <w:t xml:space="preserve">All funds allocated by the Commonwealth are distributed to councils, with all of the Commission’s operating costs being met by the Victorian Government. </w:t>
            </w:r>
            <w:r w:rsidR="0022128F" w:rsidRPr="008363ED">
              <w:rPr>
                <w:rFonts w:cs="Arial"/>
                <w:color w:val="000000"/>
                <w:sz w:val="20"/>
                <w:szCs w:val="20"/>
              </w:rPr>
              <w:t xml:space="preserve"> </w:t>
            </w:r>
            <w:r w:rsidRPr="008363ED">
              <w:rPr>
                <w:rFonts w:cs="Arial"/>
                <w:color w:val="000000"/>
                <w:sz w:val="20"/>
                <w:szCs w:val="20"/>
              </w:rPr>
              <w:t xml:space="preserve">These costs include staff salaries, accommodation, members’ sessional fees, travel and consultancies.  </w:t>
            </w:r>
          </w:p>
          <w:p w14:paraId="230F704E" w14:textId="77777777" w:rsidR="00D37239" w:rsidRPr="008363ED" w:rsidRDefault="00D37239" w:rsidP="00FB2FA7">
            <w:pPr>
              <w:jc w:val="both"/>
              <w:rPr>
                <w:rFonts w:cs="Arial"/>
                <w:color w:val="000000"/>
                <w:sz w:val="20"/>
                <w:szCs w:val="20"/>
              </w:rPr>
            </w:pPr>
          </w:p>
          <w:p w14:paraId="22542CEA" w14:textId="77777777" w:rsidR="00D37239" w:rsidRPr="008363ED" w:rsidRDefault="00D37239" w:rsidP="00FB2FA7">
            <w:pPr>
              <w:jc w:val="both"/>
              <w:rPr>
                <w:rFonts w:cs="Arial"/>
                <w:color w:val="000000"/>
                <w:sz w:val="20"/>
                <w:szCs w:val="20"/>
              </w:rPr>
            </w:pPr>
          </w:p>
        </w:tc>
      </w:tr>
      <w:tr w:rsidR="00260743" w:rsidRPr="000A2D62" w14:paraId="648DB9CD" w14:textId="77777777" w:rsidTr="00A85EDF">
        <w:trPr>
          <w:cantSplit/>
        </w:trPr>
        <w:tc>
          <w:tcPr>
            <w:tcW w:w="2381" w:type="dxa"/>
            <w:tcBorders>
              <w:right w:val="single" w:sz="18" w:space="0" w:color="AAB432"/>
            </w:tcBorders>
          </w:tcPr>
          <w:p w14:paraId="02CD3C90" w14:textId="77777777" w:rsidR="00260743" w:rsidRPr="00A85EDF" w:rsidRDefault="00260743" w:rsidP="00260743">
            <w:pPr>
              <w:rPr>
                <w:rStyle w:val="StyleBoldSeaGreen"/>
                <w:color w:val="AAB432"/>
              </w:rPr>
            </w:pPr>
            <w:r w:rsidRPr="00A85EDF">
              <w:rPr>
                <w:rStyle w:val="StyleBoldSeaGreen"/>
                <w:color w:val="AAB432"/>
              </w:rPr>
              <w:t>Acknowledgements</w:t>
            </w:r>
          </w:p>
        </w:tc>
        <w:tc>
          <w:tcPr>
            <w:tcW w:w="236" w:type="dxa"/>
            <w:tcBorders>
              <w:left w:val="single" w:sz="18" w:space="0" w:color="AAB432"/>
            </w:tcBorders>
          </w:tcPr>
          <w:p w14:paraId="16991298" w14:textId="77777777" w:rsidR="00260743" w:rsidRPr="000A2D62" w:rsidRDefault="00260743" w:rsidP="00260743">
            <w:pPr>
              <w:rPr>
                <w:rFonts w:cs="Arial"/>
                <w:sz w:val="20"/>
                <w:szCs w:val="20"/>
              </w:rPr>
            </w:pPr>
          </w:p>
        </w:tc>
        <w:tc>
          <w:tcPr>
            <w:tcW w:w="6691" w:type="dxa"/>
          </w:tcPr>
          <w:p w14:paraId="096B0021" w14:textId="77777777" w:rsidR="00260743" w:rsidRDefault="00260743" w:rsidP="00260743">
            <w:pPr>
              <w:jc w:val="both"/>
              <w:rPr>
                <w:rFonts w:cs="Arial"/>
                <w:sz w:val="20"/>
                <w:szCs w:val="20"/>
              </w:rPr>
            </w:pPr>
            <w:r w:rsidRPr="000A2D62">
              <w:rPr>
                <w:rFonts w:cs="Arial"/>
                <w:sz w:val="20"/>
                <w:szCs w:val="20"/>
              </w:rPr>
              <w:t>The Commission w</w:t>
            </w:r>
            <w:r w:rsidR="00512CD7">
              <w:rPr>
                <w:rFonts w:cs="Arial"/>
                <w:sz w:val="20"/>
                <w:szCs w:val="20"/>
              </w:rPr>
              <w:t xml:space="preserve">ishes to </w:t>
            </w:r>
            <w:r w:rsidRPr="000A2D62">
              <w:rPr>
                <w:rFonts w:cs="Arial"/>
                <w:sz w:val="20"/>
                <w:szCs w:val="20"/>
              </w:rPr>
              <w:t xml:space="preserve">acknowledge the continued </w:t>
            </w:r>
            <w:r>
              <w:rPr>
                <w:rFonts w:cs="Arial"/>
                <w:sz w:val="20"/>
                <w:szCs w:val="20"/>
              </w:rPr>
              <w:t xml:space="preserve">and valuable contributions from </w:t>
            </w:r>
            <w:r w:rsidRPr="000A2D62">
              <w:rPr>
                <w:rFonts w:cs="Arial"/>
                <w:sz w:val="20"/>
                <w:szCs w:val="20"/>
              </w:rPr>
              <w:t xml:space="preserve">Victorian councils </w:t>
            </w:r>
            <w:r>
              <w:rPr>
                <w:rFonts w:cs="Arial"/>
                <w:sz w:val="20"/>
                <w:szCs w:val="20"/>
              </w:rPr>
              <w:t>particularly in response</w:t>
            </w:r>
            <w:r w:rsidRPr="000A2D62">
              <w:rPr>
                <w:rFonts w:cs="Arial"/>
                <w:sz w:val="20"/>
                <w:szCs w:val="20"/>
              </w:rPr>
              <w:t xml:space="preserve"> to information requests, including the annual data return, providing submissions and participating in Commission information sessions.</w:t>
            </w:r>
            <w:r>
              <w:rPr>
                <w:rFonts w:cs="Arial"/>
                <w:sz w:val="20"/>
                <w:szCs w:val="20"/>
              </w:rPr>
              <w:t xml:space="preserve">  </w:t>
            </w:r>
          </w:p>
          <w:p w14:paraId="68F0B13A" w14:textId="77777777" w:rsidR="00260743" w:rsidRPr="000A2D62" w:rsidRDefault="00260743" w:rsidP="00260743">
            <w:pPr>
              <w:jc w:val="both"/>
              <w:rPr>
                <w:rFonts w:cs="Arial"/>
                <w:sz w:val="20"/>
                <w:szCs w:val="20"/>
              </w:rPr>
            </w:pPr>
          </w:p>
          <w:p w14:paraId="2FD1AA91" w14:textId="3EC81145" w:rsidR="00143DF7" w:rsidRPr="0018080A" w:rsidRDefault="00260743" w:rsidP="00260743">
            <w:pPr>
              <w:jc w:val="both"/>
              <w:rPr>
                <w:rFonts w:cs="Arial"/>
                <w:sz w:val="20"/>
                <w:szCs w:val="20"/>
              </w:rPr>
            </w:pPr>
            <w:r w:rsidRPr="000A2D62">
              <w:rPr>
                <w:rFonts w:cs="Arial"/>
                <w:sz w:val="20"/>
                <w:szCs w:val="20"/>
              </w:rPr>
              <w:t xml:space="preserve">The </w:t>
            </w:r>
            <w:r w:rsidRPr="0018080A">
              <w:rPr>
                <w:rFonts w:cs="Arial"/>
                <w:sz w:val="20"/>
                <w:szCs w:val="20"/>
              </w:rPr>
              <w:t>Commission would also like to thank</w:t>
            </w:r>
            <w:r w:rsidR="00411F09" w:rsidRPr="0018080A">
              <w:rPr>
                <w:rFonts w:cs="Arial"/>
                <w:sz w:val="20"/>
                <w:szCs w:val="20"/>
              </w:rPr>
              <w:t>:</w:t>
            </w:r>
          </w:p>
          <w:p w14:paraId="1C4B51B2" w14:textId="77777777" w:rsidR="00DC68D1" w:rsidRPr="0018080A" w:rsidRDefault="00DC68D1" w:rsidP="00260743">
            <w:pPr>
              <w:jc w:val="both"/>
              <w:rPr>
                <w:rFonts w:cs="Arial"/>
                <w:sz w:val="20"/>
                <w:szCs w:val="20"/>
              </w:rPr>
            </w:pPr>
          </w:p>
          <w:p w14:paraId="211C9625" w14:textId="69A019A8" w:rsidR="00143DF7" w:rsidRPr="0018080A" w:rsidRDefault="00260743" w:rsidP="00327682">
            <w:pPr>
              <w:pStyle w:val="ListParagraph"/>
              <w:numPr>
                <w:ilvl w:val="0"/>
                <w:numId w:val="8"/>
              </w:numPr>
              <w:spacing w:after="40"/>
              <w:ind w:left="284" w:hanging="284"/>
              <w:contextualSpacing w:val="0"/>
              <w:rPr>
                <w:rFonts w:cs="Arial"/>
                <w:sz w:val="18"/>
                <w:szCs w:val="18"/>
              </w:rPr>
            </w:pPr>
            <w:r w:rsidRPr="0018080A">
              <w:rPr>
                <w:rFonts w:cs="Arial"/>
                <w:sz w:val="18"/>
                <w:szCs w:val="18"/>
              </w:rPr>
              <w:t>Local Government Victoria</w:t>
            </w:r>
            <w:r w:rsidR="00A7096E" w:rsidRPr="0018080A">
              <w:rPr>
                <w:rFonts w:cs="Arial"/>
                <w:sz w:val="18"/>
                <w:szCs w:val="18"/>
              </w:rPr>
              <w:t xml:space="preserve">, Department of Jobs, Precincts and Regions </w:t>
            </w:r>
            <w:r w:rsidR="00327682" w:rsidRPr="0018080A">
              <w:rPr>
                <w:rFonts w:cs="Arial"/>
                <w:sz w:val="18"/>
                <w:szCs w:val="18"/>
              </w:rPr>
              <w:t xml:space="preserve"> </w:t>
            </w:r>
            <w:r w:rsidR="00327682" w:rsidRPr="0018080A">
              <w:rPr>
                <w:rFonts w:cs="Arial"/>
                <w:sz w:val="18"/>
                <w:szCs w:val="18"/>
              </w:rPr>
              <w:br/>
            </w:r>
            <w:r w:rsidR="006E792F" w:rsidRPr="0018080A">
              <w:rPr>
                <w:rFonts w:cs="Arial"/>
                <w:sz w:val="18"/>
                <w:szCs w:val="18"/>
              </w:rPr>
              <w:t xml:space="preserve">(previously </w:t>
            </w:r>
            <w:r w:rsidRPr="0018080A">
              <w:rPr>
                <w:rFonts w:cs="Arial"/>
                <w:sz w:val="18"/>
                <w:szCs w:val="18"/>
              </w:rPr>
              <w:t xml:space="preserve">Department of </w:t>
            </w:r>
            <w:r w:rsidR="00FE43C1" w:rsidRPr="0018080A">
              <w:rPr>
                <w:rFonts w:cs="Arial"/>
                <w:sz w:val="18"/>
                <w:szCs w:val="18"/>
              </w:rPr>
              <w:t>Environment, Land, Water &amp; Planning</w:t>
            </w:r>
            <w:r w:rsidR="006E792F" w:rsidRPr="0018080A">
              <w:rPr>
                <w:rFonts w:cs="Arial"/>
                <w:sz w:val="18"/>
                <w:szCs w:val="18"/>
              </w:rPr>
              <w:t>)</w:t>
            </w:r>
            <w:r w:rsidR="00327682" w:rsidRPr="0018080A">
              <w:rPr>
                <w:rFonts w:cs="Arial"/>
                <w:sz w:val="18"/>
                <w:szCs w:val="18"/>
              </w:rPr>
              <w:t xml:space="preserve"> </w:t>
            </w:r>
          </w:p>
          <w:p w14:paraId="0AB28C36" w14:textId="1FA38A99" w:rsidR="00143DF7" w:rsidRPr="0018080A" w:rsidRDefault="00260743" w:rsidP="00327682">
            <w:pPr>
              <w:pStyle w:val="ListParagraph"/>
              <w:numPr>
                <w:ilvl w:val="0"/>
                <w:numId w:val="8"/>
              </w:numPr>
              <w:spacing w:after="40"/>
              <w:ind w:left="284" w:hanging="284"/>
              <w:contextualSpacing w:val="0"/>
              <w:rPr>
                <w:rFonts w:cs="Arial"/>
                <w:sz w:val="18"/>
                <w:szCs w:val="18"/>
              </w:rPr>
            </w:pPr>
            <w:r w:rsidRPr="0018080A">
              <w:rPr>
                <w:rFonts w:cs="Arial"/>
                <w:sz w:val="18"/>
                <w:szCs w:val="18"/>
              </w:rPr>
              <w:t xml:space="preserve">Commonwealth Department of </w:t>
            </w:r>
            <w:r w:rsidR="00E93018" w:rsidRPr="0018080A">
              <w:rPr>
                <w:rFonts w:cs="Arial"/>
                <w:sz w:val="18"/>
                <w:szCs w:val="18"/>
              </w:rPr>
              <w:t xml:space="preserve">Infrastructure, </w:t>
            </w:r>
            <w:r w:rsidR="00327682" w:rsidRPr="0018080A">
              <w:rPr>
                <w:rFonts w:cs="Arial"/>
                <w:sz w:val="18"/>
                <w:szCs w:val="18"/>
              </w:rPr>
              <w:t xml:space="preserve">Transport, </w:t>
            </w:r>
            <w:r w:rsidRPr="0018080A">
              <w:rPr>
                <w:rFonts w:cs="Arial"/>
                <w:sz w:val="18"/>
                <w:szCs w:val="18"/>
              </w:rPr>
              <w:t>Regional Development</w:t>
            </w:r>
            <w:r w:rsidR="00E93018" w:rsidRPr="0018080A">
              <w:rPr>
                <w:rFonts w:cs="Arial"/>
                <w:sz w:val="18"/>
                <w:szCs w:val="18"/>
              </w:rPr>
              <w:t xml:space="preserve"> and </w:t>
            </w:r>
            <w:r w:rsidR="00327682" w:rsidRPr="0018080A">
              <w:rPr>
                <w:rFonts w:cs="Arial"/>
                <w:sz w:val="18"/>
                <w:szCs w:val="18"/>
              </w:rPr>
              <w:t>Communications</w:t>
            </w:r>
            <w:r w:rsidR="0049661E" w:rsidRPr="0018080A">
              <w:rPr>
                <w:rFonts w:cs="Arial"/>
                <w:sz w:val="18"/>
                <w:szCs w:val="18"/>
              </w:rPr>
              <w:t xml:space="preserve"> </w:t>
            </w:r>
          </w:p>
          <w:p w14:paraId="3A87D1B7" w14:textId="6962083B" w:rsidR="00D563EA" w:rsidRPr="0018080A" w:rsidRDefault="00260743" w:rsidP="00327682">
            <w:pPr>
              <w:pStyle w:val="ListParagraph"/>
              <w:numPr>
                <w:ilvl w:val="0"/>
                <w:numId w:val="8"/>
              </w:numPr>
              <w:spacing w:after="40"/>
              <w:ind w:left="284" w:hanging="284"/>
              <w:contextualSpacing w:val="0"/>
              <w:rPr>
                <w:rFonts w:cs="Arial"/>
                <w:sz w:val="18"/>
                <w:szCs w:val="18"/>
              </w:rPr>
            </w:pPr>
            <w:r w:rsidRPr="0018080A">
              <w:rPr>
                <w:rFonts w:cs="Arial"/>
                <w:sz w:val="18"/>
                <w:szCs w:val="18"/>
              </w:rPr>
              <w:t>Commonwealth Grants Commission</w:t>
            </w:r>
            <w:r w:rsidR="00327682" w:rsidRPr="0018080A">
              <w:rPr>
                <w:rFonts w:cs="Arial"/>
                <w:sz w:val="18"/>
                <w:szCs w:val="18"/>
              </w:rPr>
              <w:t xml:space="preserve"> </w:t>
            </w:r>
          </w:p>
          <w:p w14:paraId="340188DF" w14:textId="70E2BA63" w:rsidR="00143DF7" w:rsidRPr="00327682" w:rsidRDefault="00260743" w:rsidP="00327682">
            <w:pPr>
              <w:pStyle w:val="ListParagraph"/>
              <w:numPr>
                <w:ilvl w:val="0"/>
                <w:numId w:val="8"/>
              </w:numPr>
              <w:spacing w:after="40"/>
              <w:ind w:left="284" w:hanging="284"/>
              <w:contextualSpacing w:val="0"/>
              <w:rPr>
                <w:rFonts w:cs="Arial"/>
                <w:sz w:val="18"/>
                <w:szCs w:val="18"/>
              </w:rPr>
            </w:pPr>
            <w:r w:rsidRPr="0018080A">
              <w:rPr>
                <w:rFonts w:cs="Arial"/>
                <w:sz w:val="18"/>
                <w:szCs w:val="18"/>
              </w:rPr>
              <w:t>Municipal Association</w:t>
            </w:r>
            <w:r w:rsidRPr="00327682">
              <w:rPr>
                <w:rFonts w:cs="Arial"/>
                <w:sz w:val="18"/>
                <w:szCs w:val="18"/>
              </w:rPr>
              <w:t xml:space="preserve"> of Victoria</w:t>
            </w:r>
            <w:r w:rsidR="00327682">
              <w:rPr>
                <w:rFonts w:cs="Arial"/>
                <w:sz w:val="18"/>
                <w:szCs w:val="18"/>
              </w:rPr>
              <w:t xml:space="preserve">  </w:t>
            </w:r>
          </w:p>
          <w:p w14:paraId="06DA7F6D" w14:textId="45156AF1" w:rsidR="00143DF7" w:rsidRPr="00327682" w:rsidRDefault="00143DF7" w:rsidP="00327682">
            <w:pPr>
              <w:pStyle w:val="ListParagraph"/>
              <w:numPr>
                <w:ilvl w:val="0"/>
                <w:numId w:val="8"/>
              </w:numPr>
              <w:spacing w:after="40"/>
              <w:ind w:left="284" w:hanging="284"/>
              <w:contextualSpacing w:val="0"/>
              <w:rPr>
                <w:rFonts w:cs="Arial"/>
                <w:sz w:val="18"/>
                <w:szCs w:val="18"/>
              </w:rPr>
            </w:pPr>
            <w:r w:rsidRPr="00327682">
              <w:rPr>
                <w:rFonts w:cs="Arial"/>
                <w:sz w:val="18"/>
                <w:szCs w:val="18"/>
              </w:rPr>
              <w:t>Office of the Valuer-General</w:t>
            </w:r>
            <w:r w:rsidR="00327682">
              <w:rPr>
                <w:rFonts w:cs="Arial"/>
                <w:sz w:val="18"/>
                <w:szCs w:val="18"/>
              </w:rPr>
              <w:t xml:space="preserve"> </w:t>
            </w:r>
          </w:p>
          <w:p w14:paraId="6D140F80" w14:textId="61B46682" w:rsidR="00143DF7" w:rsidRPr="00327682" w:rsidRDefault="00260743" w:rsidP="00327682">
            <w:pPr>
              <w:pStyle w:val="ListParagraph"/>
              <w:numPr>
                <w:ilvl w:val="0"/>
                <w:numId w:val="8"/>
              </w:numPr>
              <w:spacing w:after="40"/>
              <w:ind w:left="284" w:hanging="284"/>
              <w:contextualSpacing w:val="0"/>
              <w:rPr>
                <w:rFonts w:cs="Arial"/>
                <w:sz w:val="18"/>
                <w:szCs w:val="18"/>
              </w:rPr>
            </w:pPr>
            <w:r w:rsidRPr="00327682">
              <w:rPr>
                <w:rFonts w:cs="Arial"/>
                <w:sz w:val="18"/>
                <w:szCs w:val="18"/>
              </w:rPr>
              <w:t>Australian Bureau of Statistics</w:t>
            </w:r>
            <w:r w:rsidR="00327682">
              <w:rPr>
                <w:rFonts w:cs="Arial"/>
                <w:sz w:val="18"/>
                <w:szCs w:val="18"/>
              </w:rPr>
              <w:t xml:space="preserve"> </w:t>
            </w:r>
          </w:p>
          <w:p w14:paraId="2332718C" w14:textId="60CD6397" w:rsidR="00143DF7" w:rsidRPr="00327682" w:rsidRDefault="0022128F" w:rsidP="00327682">
            <w:pPr>
              <w:pStyle w:val="ListParagraph"/>
              <w:numPr>
                <w:ilvl w:val="0"/>
                <w:numId w:val="8"/>
              </w:numPr>
              <w:spacing w:after="40"/>
              <w:ind w:left="284" w:hanging="284"/>
              <w:contextualSpacing w:val="0"/>
              <w:rPr>
                <w:rFonts w:cs="Arial"/>
                <w:sz w:val="18"/>
                <w:szCs w:val="18"/>
              </w:rPr>
            </w:pPr>
            <w:r w:rsidRPr="00327682">
              <w:rPr>
                <w:rFonts w:cs="Arial"/>
                <w:sz w:val="18"/>
                <w:szCs w:val="18"/>
              </w:rPr>
              <w:t>Commonwealth Department of Human Services (</w:t>
            </w:r>
            <w:r w:rsidR="009D1CE9" w:rsidRPr="00327682">
              <w:rPr>
                <w:rFonts w:cs="Arial"/>
                <w:sz w:val="18"/>
                <w:szCs w:val="18"/>
              </w:rPr>
              <w:t>Centrelink</w:t>
            </w:r>
            <w:r w:rsidRPr="00327682">
              <w:rPr>
                <w:rFonts w:cs="Arial"/>
                <w:sz w:val="18"/>
                <w:szCs w:val="18"/>
              </w:rPr>
              <w:t>)</w:t>
            </w:r>
            <w:r w:rsidR="00327682">
              <w:rPr>
                <w:rFonts w:cs="Arial"/>
                <w:sz w:val="18"/>
                <w:szCs w:val="18"/>
              </w:rPr>
              <w:t xml:space="preserve"> </w:t>
            </w:r>
          </w:p>
          <w:p w14:paraId="57EC01F8" w14:textId="1EFCA642" w:rsidR="00143DF7" w:rsidRPr="00327682" w:rsidRDefault="009D1CE9" w:rsidP="00327682">
            <w:pPr>
              <w:pStyle w:val="ListParagraph"/>
              <w:numPr>
                <w:ilvl w:val="0"/>
                <w:numId w:val="8"/>
              </w:numPr>
              <w:spacing w:after="40"/>
              <w:ind w:left="284" w:hanging="284"/>
              <w:contextualSpacing w:val="0"/>
              <w:rPr>
                <w:rFonts w:cs="Arial"/>
                <w:sz w:val="18"/>
                <w:szCs w:val="18"/>
              </w:rPr>
            </w:pPr>
            <w:r w:rsidRPr="00327682">
              <w:rPr>
                <w:rFonts w:cs="Arial"/>
                <w:sz w:val="18"/>
                <w:szCs w:val="18"/>
              </w:rPr>
              <w:t>Tourism Research Australia</w:t>
            </w:r>
            <w:r w:rsidR="00327682">
              <w:rPr>
                <w:rFonts w:cs="Arial"/>
                <w:sz w:val="18"/>
                <w:szCs w:val="18"/>
              </w:rPr>
              <w:t xml:space="preserve"> </w:t>
            </w:r>
          </w:p>
          <w:p w14:paraId="74CBE398" w14:textId="0CD3A862" w:rsidR="00260743" w:rsidRPr="00327682" w:rsidRDefault="003F4097" w:rsidP="00327682">
            <w:pPr>
              <w:pStyle w:val="ListParagraph"/>
              <w:numPr>
                <w:ilvl w:val="0"/>
                <w:numId w:val="8"/>
              </w:numPr>
              <w:spacing w:after="40"/>
              <w:ind w:left="284" w:hanging="284"/>
              <w:contextualSpacing w:val="0"/>
              <w:rPr>
                <w:rFonts w:cs="Arial"/>
                <w:sz w:val="18"/>
                <w:szCs w:val="18"/>
              </w:rPr>
            </w:pPr>
            <w:r>
              <w:rPr>
                <w:rFonts w:cs="Arial"/>
                <w:sz w:val="18"/>
                <w:szCs w:val="18"/>
              </w:rPr>
              <w:t>O</w:t>
            </w:r>
            <w:r w:rsidR="00260743" w:rsidRPr="00327682">
              <w:rPr>
                <w:rFonts w:cs="Arial"/>
                <w:sz w:val="18"/>
                <w:szCs w:val="18"/>
              </w:rPr>
              <w:t xml:space="preserve">ur counterparts in other States and the Northern Territory </w:t>
            </w:r>
            <w:r w:rsidR="0049661E" w:rsidRPr="00327682">
              <w:rPr>
                <w:rFonts w:cs="Arial"/>
                <w:sz w:val="18"/>
                <w:szCs w:val="18"/>
              </w:rPr>
              <w:br/>
            </w:r>
            <w:r w:rsidR="00260743" w:rsidRPr="00327682">
              <w:rPr>
                <w:rFonts w:cs="Arial"/>
                <w:sz w:val="18"/>
                <w:szCs w:val="18"/>
              </w:rPr>
              <w:t>for their assistance and guidance throughout the year.</w:t>
            </w:r>
            <w:r w:rsidR="0022128F" w:rsidRPr="00327682">
              <w:rPr>
                <w:rFonts w:cs="Arial"/>
                <w:sz w:val="18"/>
                <w:szCs w:val="18"/>
              </w:rPr>
              <w:t xml:space="preserve"> </w:t>
            </w:r>
          </w:p>
          <w:p w14:paraId="4CE74324" w14:textId="0DD04CD4" w:rsidR="00260743" w:rsidRDefault="00260743" w:rsidP="00260743">
            <w:pPr>
              <w:jc w:val="both"/>
              <w:rPr>
                <w:rFonts w:cs="Arial"/>
                <w:sz w:val="20"/>
                <w:szCs w:val="20"/>
              </w:rPr>
            </w:pPr>
          </w:p>
          <w:p w14:paraId="149601C0" w14:textId="5919DCBF" w:rsidR="00143DF7" w:rsidRDefault="00143DF7" w:rsidP="00260743">
            <w:pPr>
              <w:jc w:val="both"/>
              <w:rPr>
                <w:rFonts w:cs="Arial"/>
                <w:sz w:val="20"/>
                <w:szCs w:val="20"/>
              </w:rPr>
            </w:pPr>
          </w:p>
          <w:p w14:paraId="50366560" w14:textId="309EF0B7" w:rsidR="00DC68D1" w:rsidRDefault="00DC68D1" w:rsidP="00260743">
            <w:pPr>
              <w:jc w:val="both"/>
              <w:rPr>
                <w:rFonts w:cs="Arial"/>
                <w:sz w:val="20"/>
                <w:szCs w:val="20"/>
              </w:rPr>
            </w:pPr>
          </w:p>
          <w:p w14:paraId="5C8572B9" w14:textId="77777777" w:rsidR="009D51A5" w:rsidRDefault="009D51A5" w:rsidP="00260743">
            <w:pPr>
              <w:jc w:val="both"/>
              <w:rPr>
                <w:rFonts w:cs="Arial"/>
                <w:sz w:val="20"/>
                <w:szCs w:val="20"/>
              </w:rPr>
            </w:pPr>
          </w:p>
          <w:p w14:paraId="1898A6CE" w14:textId="56002B53" w:rsidR="00143DF7" w:rsidRDefault="00143DF7" w:rsidP="00260743">
            <w:pPr>
              <w:jc w:val="both"/>
              <w:rPr>
                <w:rFonts w:cs="Arial"/>
                <w:sz w:val="20"/>
                <w:szCs w:val="20"/>
              </w:rPr>
            </w:pPr>
          </w:p>
          <w:p w14:paraId="5F8AE9BD" w14:textId="68D2C212" w:rsidR="00143DF7" w:rsidRDefault="00143DF7" w:rsidP="00260743">
            <w:pPr>
              <w:jc w:val="both"/>
              <w:rPr>
                <w:rFonts w:cs="Arial"/>
                <w:sz w:val="20"/>
                <w:szCs w:val="20"/>
              </w:rPr>
            </w:pPr>
          </w:p>
          <w:p w14:paraId="786C1523" w14:textId="77777777" w:rsidR="00143DF7" w:rsidRDefault="00143DF7" w:rsidP="00260743">
            <w:pPr>
              <w:jc w:val="both"/>
              <w:rPr>
                <w:rFonts w:cs="Arial"/>
                <w:sz w:val="20"/>
                <w:szCs w:val="20"/>
              </w:rPr>
            </w:pPr>
          </w:p>
          <w:p w14:paraId="5F079EE8" w14:textId="70224451" w:rsidR="00EE27F4" w:rsidRDefault="00EE27F4" w:rsidP="00260743">
            <w:pPr>
              <w:jc w:val="both"/>
              <w:rPr>
                <w:rFonts w:cs="Arial"/>
                <w:sz w:val="20"/>
                <w:szCs w:val="20"/>
              </w:rPr>
            </w:pPr>
          </w:p>
          <w:p w14:paraId="3724DC3D" w14:textId="77777777" w:rsidR="00350A29" w:rsidRDefault="00350A29" w:rsidP="00260743">
            <w:pPr>
              <w:jc w:val="both"/>
              <w:rPr>
                <w:rFonts w:cs="Arial"/>
                <w:sz w:val="20"/>
                <w:szCs w:val="20"/>
              </w:rPr>
            </w:pPr>
          </w:p>
          <w:p w14:paraId="2A0D2A4D" w14:textId="29897554" w:rsidR="00143DF7" w:rsidRDefault="00143DF7" w:rsidP="00260743">
            <w:pPr>
              <w:jc w:val="both"/>
              <w:rPr>
                <w:rFonts w:cs="Arial"/>
                <w:sz w:val="20"/>
                <w:szCs w:val="20"/>
              </w:rPr>
            </w:pPr>
          </w:p>
          <w:p w14:paraId="1966E106" w14:textId="724784C2" w:rsidR="00143DF7" w:rsidRDefault="00143DF7" w:rsidP="00260743">
            <w:pPr>
              <w:jc w:val="both"/>
              <w:rPr>
                <w:rFonts w:cs="Arial"/>
                <w:sz w:val="20"/>
                <w:szCs w:val="20"/>
              </w:rPr>
            </w:pPr>
          </w:p>
          <w:p w14:paraId="3CBCF7EB" w14:textId="387FCC83" w:rsidR="008363ED" w:rsidRDefault="008363ED" w:rsidP="00260743">
            <w:pPr>
              <w:jc w:val="both"/>
              <w:rPr>
                <w:rFonts w:cs="Arial"/>
                <w:sz w:val="20"/>
                <w:szCs w:val="20"/>
              </w:rPr>
            </w:pPr>
          </w:p>
          <w:p w14:paraId="2DE9A978" w14:textId="77777777" w:rsidR="008363ED" w:rsidRDefault="008363ED" w:rsidP="00260743">
            <w:pPr>
              <w:jc w:val="both"/>
              <w:rPr>
                <w:rFonts w:cs="Arial"/>
                <w:sz w:val="20"/>
                <w:szCs w:val="20"/>
              </w:rPr>
            </w:pPr>
          </w:p>
          <w:p w14:paraId="02A3650A" w14:textId="1B10BE73" w:rsidR="0046295E" w:rsidRDefault="0046295E" w:rsidP="00260743">
            <w:pPr>
              <w:jc w:val="both"/>
              <w:rPr>
                <w:rFonts w:cs="Arial"/>
                <w:sz w:val="20"/>
                <w:szCs w:val="20"/>
              </w:rPr>
            </w:pPr>
          </w:p>
          <w:p w14:paraId="6C6711CC" w14:textId="1115E9D9" w:rsidR="0046295E" w:rsidRDefault="0046295E" w:rsidP="00260743">
            <w:pPr>
              <w:jc w:val="both"/>
              <w:rPr>
                <w:rFonts w:cs="Arial"/>
                <w:sz w:val="20"/>
                <w:szCs w:val="20"/>
              </w:rPr>
            </w:pPr>
          </w:p>
          <w:p w14:paraId="10B8EB06" w14:textId="26A17698" w:rsidR="0046295E" w:rsidRDefault="0046295E" w:rsidP="00260743">
            <w:pPr>
              <w:jc w:val="both"/>
              <w:rPr>
                <w:rFonts w:cs="Arial"/>
                <w:sz w:val="20"/>
                <w:szCs w:val="20"/>
              </w:rPr>
            </w:pPr>
          </w:p>
          <w:p w14:paraId="1B4F79E4" w14:textId="04BD1B24" w:rsidR="00327682" w:rsidRDefault="00327682" w:rsidP="00260743">
            <w:pPr>
              <w:jc w:val="both"/>
              <w:rPr>
                <w:rFonts w:cs="Arial"/>
                <w:sz w:val="20"/>
                <w:szCs w:val="20"/>
              </w:rPr>
            </w:pPr>
          </w:p>
          <w:p w14:paraId="65C6ED52" w14:textId="77777777" w:rsidR="00A7096E" w:rsidRDefault="00A7096E" w:rsidP="00260743">
            <w:pPr>
              <w:jc w:val="both"/>
              <w:rPr>
                <w:rFonts w:cs="Arial"/>
                <w:sz w:val="20"/>
                <w:szCs w:val="20"/>
              </w:rPr>
            </w:pPr>
          </w:p>
          <w:p w14:paraId="5643D832" w14:textId="77777777" w:rsidR="00327682" w:rsidRDefault="00327682" w:rsidP="00260743">
            <w:pPr>
              <w:jc w:val="both"/>
              <w:rPr>
                <w:rFonts w:cs="Arial"/>
                <w:sz w:val="20"/>
                <w:szCs w:val="20"/>
              </w:rPr>
            </w:pPr>
          </w:p>
          <w:p w14:paraId="7B902F19" w14:textId="77777777" w:rsidR="00143DF7" w:rsidRDefault="00143DF7" w:rsidP="00260743">
            <w:pPr>
              <w:jc w:val="both"/>
              <w:rPr>
                <w:rFonts w:cs="Arial"/>
                <w:sz w:val="20"/>
                <w:szCs w:val="20"/>
              </w:rPr>
            </w:pPr>
          </w:p>
          <w:p w14:paraId="7A2D13CF" w14:textId="77777777" w:rsidR="00FE43C1" w:rsidRDefault="00FE43C1" w:rsidP="00260743">
            <w:pPr>
              <w:jc w:val="both"/>
              <w:rPr>
                <w:rFonts w:cs="Arial"/>
                <w:sz w:val="20"/>
                <w:szCs w:val="20"/>
              </w:rPr>
            </w:pPr>
          </w:p>
          <w:p w14:paraId="2E5DEE5A" w14:textId="77777777" w:rsidR="00260743" w:rsidRPr="000A2D62" w:rsidRDefault="00260743" w:rsidP="00260743">
            <w:pPr>
              <w:jc w:val="both"/>
              <w:rPr>
                <w:rFonts w:cs="Arial"/>
                <w:sz w:val="20"/>
                <w:szCs w:val="20"/>
              </w:rPr>
            </w:pPr>
          </w:p>
        </w:tc>
      </w:tr>
      <w:tr w:rsidR="00CC1ECE" w:rsidRPr="000A2D62" w14:paraId="02647E68" w14:textId="77777777" w:rsidTr="00A85EDF">
        <w:trPr>
          <w:cantSplit/>
        </w:trPr>
        <w:tc>
          <w:tcPr>
            <w:tcW w:w="2381" w:type="dxa"/>
            <w:tcBorders>
              <w:right w:val="single" w:sz="18" w:space="0" w:color="AAB432"/>
            </w:tcBorders>
          </w:tcPr>
          <w:p w14:paraId="2C1DD5C6" w14:textId="59641598" w:rsidR="00CC1ECE" w:rsidRPr="00A85EDF" w:rsidRDefault="007D61EB" w:rsidP="00CA09A3">
            <w:pPr>
              <w:rPr>
                <w:rStyle w:val="StyleBoldSeaGreen"/>
                <w:color w:val="AAB432"/>
              </w:rPr>
            </w:pPr>
            <w:r w:rsidRPr="00A85EDF">
              <w:rPr>
                <w:rStyle w:val="StyleBoldSeaGreen"/>
                <w:color w:val="AAB432"/>
              </w:rPr>
              <w:lastRenderedPageBreak/>
              <w:t>Commission Meetings</w:t>
            </w:r>
            <w:r w:rsidR="0081416A">
              <w:rPr>
                <w:rStyle w:val="StyleBoldSeaGreen"/>
                <w:color w:val="AAB432"/>
              </w:rPr>
              <w:t xml:space="preserve"> </w:t>
            </w:r>
          </w:p>
          <w:p w14:paraId="0F9EE0C7" w14:textId="63F216DD" w:rsidR="00B15C9C" w:rsidRPr="00A85EDF" w:rsidRDefault="00AA7520" w:rsidP="00CA09A3">
            <w:pPr>
              <w:rPr>
                <w:rStyle w:val="StyleBoldSeaGreen"/>
                <w:color w:val="AAB432"/>
              </w:rPr>
            </w:pPr>
            <w:r>
              <w:rPr>
                <w:rStyle w:val="StyleBoldSeaGreen"/>
                <w:color w:val="AAB432"/>
              </w:rPr>
              <w:t>2019-20</w:t>
            </w:r>
            <w:r w:rsidR="0081416A">
              <w:rPr>
                <w:rStyle w:val="StyleBoldSeaGreen"/>
                <w:color w:val="AAB432"/>
              </w:rPr>
              <w:t xml:space="preserve"> </w:t>
            </w:r>
          </w:p>
          <w:p w14:paraId="5D21EF95" w14:textId="77777777" w:rsidR="00CC1ECE" w:rsidRPr="00A85EDF" w:rsidRDefault="00CC1ECE" w:rsidP="00CA09A3">
            <w:pPr>
              <w:rPr>
                <w:rStyle w:val="StyleBoldSeaGreen"/>
                <w:color w:val="AAB432"/>
              </w:rPr>
            </w:pPr>
          </w:p>
        </w:tc>
        <w:tc>
          <w:tcPr>
            <w:tcW w:w="236" w:type="dxa"/>
            <w:tcBorders>
              <w:left w:val="single" w:sz="18" w:space="0" w:color="AAB432"/>
            </w:tcBorders>
          </w:tcPr>
          <w:p w14:paraId="79F1174B" w14:textId="77777777" w:rsidR="00CC1ECE" w:rsidRPr="000A2D62" w:rsidRDefault="00CC1ECE" w:rsidP="00CA09A3">
            <w:pPr>
              <w:rPr>
                <w:rFonts w:cs="Arial"/>
                <w:sz w:val="20"/>
                <w:szCs w:val="20"/>
              </w:rPr>
            </w:pPr>
          </w:p>
        </w:tc>
        <w:tc>
          <w:tcPr>
            <w:tcW w:w="6691" w:type="dxa"/>
          </w:tcPr>
          <w:p w14:paraId="6C3FF736" w14:textId="77777777" w:rsidR="00143DF7" w:rsidRDefault="00CC1ECE" w:rsidP="00814376">
            <w:pPr>
              <w:jc w:val="both"/>
              <w:rPr>
                <w:rFonts w:cs="Arial"/>
                <w:sz w:val="20"/>
                <w:szCs w:val="20"/>
              </w:rPr>
            </w:pPr>
            <w:r>
              <w:rPr>
                <w:rFonts w:cs="Arial"/>
                <w:sz w:val="20"/>
                <w:szCs w:val="20"/>
              </w:rPr>
              <w:t xml:space="preserve">The Commission and its staff meet on a monthly basis, and other times as required, throughout the year.  </w:t>
            </w:r>
          </w:p>
          <w:p w14:paraId="68A58A50" w14:textId="77777777" w:rsidR="00143DF7" w:rsidRDefault="00143DF7" w:rsidP="00814376">
            <w:pPr>
              <w:jc w:val="both"/>
              <w:rPr>
                <w:rFonts w:cs="Arial"/>
                <w:sz w:val="20"/>
                <w:szCs w:val="20"/>
              </w:rPr>
            </w:pPr>
          </w:p>
          <w:p w14:paraId="3117953A" w14:textId="5581EA7A" w:rsidR="00CC1ECE" w:rsidRDefault="00CC1ECE" w:rsidP="00814376">
            <w:pPr>
              <w:jc w:val="both"/>
              <w:rPr>
                <w:rFonts w:cs="Arial"/>
                <w:sz w:val="20"/>
                <w:szCs w:val="20"/>
              </w:rPr>
            </w:pPr>
            <w:r>
              <w:rPr>
                <w:rFonts w:cs="Arial"/>
                <w:sz w:val="20"/>
                <w:szCs w:val="20"/>
              </w:rPr>
              <w:t>A summary o</w:t>
            </w:r>
            <w:r w:rsidR="009A6FDB">
              <w:rPr>
                <w:rFonts w:cs="Arial"/>
                <w:sz w:val="20"/>
                <w:szCs w:val="20"/>
              </w:rPr>
              <w:t xml:space="preserve">f the meetings held during </w:t>
            </w:r>
            <w:r w:rsidR="00AA7520">
              <w:rPr>
                <w:rFonts w:cs="Arial"/>
                <w:sz w:val="20"/>
                <w:szCs w:val="20"/>
              </w:rPr>
              <w:t>2019-20</w:t>
            </w:r>
            <w:r>
              <w:rPr>
                <w:rFonts w:cs="Arial"/>
                <w:sz w:val="20"/>
                <w:szCs w:val="20"/>
              </w:rPr>
              <w:t xml:space="preserve"> is as follows:</w:t>
            </w:r>
          </w:p>
          <w:p w14:paraId="70C4AB02" w14:textId="611FF98F" w:rsidR="00CC1ECE" w:rsidRDefault="00CC1ECE" w:rsidP="00814376">
            <w:pPr>
              <w:jc w:val="both"/>
              <w:rPr>
                <w:rFonts w:cs="Arial"/>
                <w:sz w:val="20"/>
                <w:szCs w:val="20"/>
              </w:rPr>
            </w:pPr>
          </w:p>
          <w:p w14:paraId="22B5D66A" w14:textId="77777777" w:rsidR="0084120D" w:rsidRDefault="0084120D" w:rsidP="00814376">
            <w:pPr>
              <w:jc w:val="both"/>
              <w:rPr>
                <w:rFonts w:cs="Arial"/>
                <w:sz w:val="20"/>
                <w:szCs w:val="20"/>
              </w:rPr>
            </w:pPr>
          </w:p>
          <w:tbl>
            <w:tblPr>
              <w:tblW w:w="6577" w:type="dxa"/>
              <w:jc w:val="center"/>
              <w:tblLayout w:type="fixed"/>
              <w:tblCellMar>
                <w:left w:w="28" w:type="dxa"/>
                <w:right w:w="28" w:type="dxa"/>
              </w:tblCellMar>
              <w:tblLook w:val="01E0" w:firstRow="1" w:lastRow="1" w:firstColumn="1" w:lastColumn="1" w:noHBand="0" w:noVBand="0"/>
            </w:tblPr>
            <w:tblGrid>
              <w:gridCol w:w="1826"/>
              <w:gridCol w:w="4751"/>
            </w:tblGrid>
            <w:tr w:rsidR="00CC1ECE" w:rsidRPr="00B13615" w14:paraId="25CF9C76" w14:textId="77777777" w:rsidTr="00FA0E61">
              <w:trPr>
                <w:trHeight w:val="96"/>
                <w:jc w:val="center"/>
              </w:trPr>
              <w:tc>
                <w:tcPr>
                  <w:tcW w:w="1826" w:type="dxa"/>
                  <w:tcBorders>
                    <w:top w:val="single" w:sz="8" w:space="0" w:color="AAB432"/>
                    <w:bottom w:val="single" w:sz="8" w:space="0" w:color="AAB432"/>
                  </w:tcBorders>
                </w:tcPr>
                <w:p w14:paraId="43E15CDE" w14:textId="77777777" w:rsidR="00CC1ECE" w:rsidRPr="00B13615" w:rsidRDefault="00CC1ECE" w:rsidP="006C53B5">
                  <w:pPr>
                    <w:spacing w:before="100" w:after="100"/>
                    <w:rPr>
                      <w:rFonts w:cs="Arial"/>
                      <w:sz w:val="17"/>
                      <w:szCs w:val="17"/>
                    </w:rPr>
                  </w:pPr>
                  <w:r w:rsidRPr="00B13615">
                    <w:rPr>
                      <w:rFonts w:cs="Arial"/>
                      <w:b/>
                      <w:sz w:val="17"/>
                      <w:szCs w:val="17"/>
                    </w:rPr>
                    <w:t>Meeting Date</w:t>
                  </w:r>
                </w:p>
              </w:tc>
              <w:tc>
                <w:tcPr>
                  <w:tcW w:w="4751" w:type="dxa"/>
                  <w:tcBorders>
                    <w:top w:val="single" w:sz="8" w:space="0" w:color="AAB432"/>
                    <w:bottom w:val="single" w:sz="8" w:space="0" w:color="AAB432"/>
                  </w:tcBorders>
                </w:tcPr>
                <w:p w14:paraId="37B49547" w14:textId="0421C2F6" w:rsidR="00CC1ECE" w:rsidRPr="00B13615" w:rsidRDefault="00CC1ECE" w:rsidP="00B13615">
                  <w:pPr>
                    <w:spacing w:before="100" w:after="100"/>
                    <w:ind w:left="-28" w:right="148"/>
                    <w:jc w:val="right"/>
                    <w:rPr>
                      <w:rFonts w:cs="Arial"/>
                      <w:b/>
                      <w:sz w:val="17"/>
                      <w:szCs w:val="17"/>
                    </w:rPr>
                  </w:pPr>
                  <w:r w:rsidRPr="00B13615">
                    <w:rPr>
                      <w:rFonts w:cs="Arial"/>
                      <w:b/>
                      <w:sz w:val="17"/>
                      <w:szCs w:val="17"/>
                    </w:rPr>
                    <w:t>Attendees</w:t>
                  </w:r>
                  <w:r w:rsidR="00B13615" w:rsidRPr="00B13615">
                    <w:rPr>
                      <w:rFonts w:cs="Arial"/>
                      <w:b/>
                      <w:sz w:val="17"/>
                      <w:szCs w:val="17"/>
                    </w:rPr>
                    <w:t xml:space="preserve">           </w:t>
                  </w:r>
                  <w:r w:rsidR="00B13615">
                    <w:rPr>
                      <w:rFonts w:cs="Arial"/>
                      <w:b/>
                      <w:sz w:val="17"/>
                      <w:szCs w:val="17"/>
                    </w:rPr>
                    <w:t xml:space="preserve">  </w:t>
                  </w:r>
                  <w:r w:rsidR="00B13615" w:rsidRPr="00B13615">
                    <w:rPr>
                      <w:rFonts w:cs="Arial"/>
                      <w:b/>
                      <w:sz w:val="17"/>
                      <w:szCs w:val="17"/>
                    </w:rPr>
                    <w:t xml:space="preserve">  </w:t>
                  </w:r>
                  <w:r w:rsidR="000C5705" w:rsidRPr="00B13615">
                    <w:rPr>
                      <w:rFonts w:cs="Arial"/>
                      <w:b/>
                      <w:sz w:val="17"/>
                      <w:szCs w:val="17"/>
                    </w:rPr>
                    <w:t xml:space="preserve">                        </w:t>
                  </w:r>
                  <w:r w:rsidR="000C5705" w:rsidRPr="00B13615">
                    <w:rPr>
                      <w:rFonts w:cs="Arial"/>
                      <w:i/>
                      <w:sz w:val="14"/>
                      <w:szCs w:val="14"/>
                    </w:rPr>
                    <w:t>(C) – denotes chair of meeting</w:t>
                  </w:r>
                  <w:r w:rsidR="00510890" w:rsidRPr="00B13615">
                    <w:rPr>
                      <w:rFonts w:cs="Arial"/>
                      <w:i/>
                      <w:sz w:val="17"/>
                      <w:szCs w:val="17"/>
                    </w:rPr>
                    <w:t xml:space="preserve"> </w:t>
                  </w:r>
                </w:p>
              </w:tc>
            </w:tr>
            <w:tr w:rsidR="00CC1ECE" w:rsidRPr="00B13615" w14:paraId="3F0ACEE2" w14:textId="77777777" w:rsidTr="00FA0E61">
              <w:trPr>
                <w:jc w:val="center"/>
              </w:trPr>
              <w:tc>
                <w:tcPr>
                  <w:tcW w:w="1826" w:type="dxa"/>
                  <w:tcBorders>
                    <w:top w:val="single" w:sz="8" w:space="0" w:color="AAB432"/>
                  </w:tcBorders>
                </w:tcPr>
                <w:p w14:paraId="28B22247" w14:textId="4A7FA9CF" w:rsidR="00CC1ECE" w:rsidRPr="00B13615" w:rsidRDefault="00202A0A" w:rsidP="00D76270">
                  <w:pPr>
                    <w:spacing w:before="120" w:after="120"/>
                    <w:rPr>
                      <w:rFonts w:cs="Arial"/>
                      <w:sz w:val="17"/>
                      <w:szCs w:val="17"/>
                    </w:rPr>
                  </w:pPr>
                  <w:r>
                    <w:rPr>
                      <w:rFonts w:cs="Arial"/>
                      <w:sz w:val="17"/>
                      <w:szCs w:val="17"/>
                    </w:rPr>
                    <w:t xml:space="preserve">12 </w:t>
                  </w:r>
                  <w:r w:rsidR="00CC1ECE" w:rsidRPr="00B13615">
                    <w:rPr>
                      <w:rFonts w:cs="Arial"/>
                      <w:sz w:val="17"/>
                      <w:szCs w:val="17"/>
                    </w:rPr>
                    <w:t>September 201</w:t>
                  </w:r>
                  <w:r w:rsidR="00497968">
                    <w:rPr>
                      <w:rFonts w:cs="Arial"/>
                      <w:sz w:val="17"/>
                      <w:szCs w:val="17"/>
                    </w:rPr>
                    <w:t>9</w:t>
                  </w:r>
                  <w:r w:rsidR="0075641D" w:rsidRPr="00B13615">
                    <w:rPr>
                      <w:rFonts w:cs="Arial"/>
                      <w:sz w:val="17"/>
                      <w:szCs w:val="17"/>
                    </w:rPr>
                    <w:t xml:space="preserve"> </w:t>
                  </w:r>
                </w:p>
              </w:tc>
              <w:tc>
                <w:tcPr>
                  <w:tcW w:w="4751" w:type="dxa"/>
                  <w:tcBorders>
                    <w:top w:val="single" w:sz="8" w:space="0" w:color="AAB432"/>
                  </w:tcBorders>
                </w:tcPr>
                <w:p w14:paraId="54D9B53D" w14:textId="7DF6E1A1" w:rsidR="00CC1ECE" w:rsidRPr="00B13615" w:rsidRDefault="00497968" w:rsidP="00D76270">
                  <w:pPr>
                    <w:spacing w:before="120" w:after="120"/>
                    <w:ind w:left="-28"/>
                    <w:rPr>
                      <w:rFonts w:cs="Arial"/>
                      <w:sz w:val="17"/>
                      <w:szCs w:val="17"/>
                    </w:rPr>
                  </w:pPr>
                  <w:r w:rsidRPr="00B13615">
                    <w:rPr>
                      <w:rFonts w:cs="Arial"/>
                      <w:sz w:val="17"/>
                      <w:szCs w:val="17"/>
                    </w:rPr>
                    <w:t xml:space="preserve">Mr John Watson (C), Ms Julie Eisenbise, Mr Michael Ulbrick </w:t>
                  </w:r>
                  <w:r w:rsidRPr="00B13615">
                    <w:rPr>
                      <w:rFonts w:cs="Arial"/>
                      <w:sz w:val="17"/>
                      <w:szCs w:val="17"/>
                    </w:rPr>
                    <w:br/>
                    <w:t xml:space="preserve">Mr Colin Morrison, Ms Nada Bagaric </w:t>
                  </w:r>
                  <w:r w:rsidRPr="00B13615">
                    <w:rPr>
                      <w:rFonts w:cs="Arial"/>
                      <w:sz w:val="17"/>
                      <w:szCs w:val="17"/>
                    </w:rPr>
                    <w:br/>
                  </w:r>
                  <w:r w:rsidRPr="001A282F">
                    <w:rPr>
                      <w:rFonts w:cs="Arial"/>
                      <w:i/>
                      <w:sz w:val="17"/>
                      <w:szCs w:val="17"/>
                    </w:rPr>
                    <w:t xml:space="preserve">Apologies:  </w:t>
                  </w:r>
                  <w:r w:rsidR="00202A0A" w:rsidRPr="00202A0A">
                    <w:rPr>
                      <w:rFonts w:cs="Arial"/>
                      <w:i/>
                      <w:iCs/>
                      <w:sz w:val="17"/>
                      <w:szCs w:val="17"/>
                    </w:rPr>
                    <w:t>Mr Brendan Devlin</w:t>
                  </w:r>
                </w:p>
              </w:tc>
            </w:tr>
            <w:tr w:rsidR="00CC1ECE" w:rsidRPr="00B13615" w14:paraId="373ECFFE" w14:textId="77777777" w:rsidTr="00B13615">
              <w:trPr>
                <w:jc w:val="center"/>
              </w:trPr>
              <w:tc>
                <w:tcPr>
                  <w:tcW w:w="1826" w:type="dxa"/>
                </w:tcPr>
                <w:p w14:paraId="482597ED" w14:textId="107E6A7D" w:rsidR="00CC1ECE" w:rsidRPr="00B13615" w:rsidRDefault="00202A0A" w:rsidP="00D76270">
                  <w:pPr>
                    <w:spacing w:before="120" w:after="120"/>
                    <w:rPr>
                      <w:rFonts w:cs="Arial"/>
                      <w:sz w:val="17"/>
                      <w:szCs w:val="17"/>
                      <w:highlight w:val="yellow"/>
                    </w:rPr>
                  </w:pPr>
                  <w:r>
                    <w:rPr>
                      <w:rFonts w:cs="Arial"/>
                      <w:sz w:val="17"/>
                      <w:szCs w:val="17"/>
                    </w:rPr>
                    <w:t xml:space="preserve">14 </w:t>
                  </w:r>
                  <w:r w:rsidR="007E1300">
                    <w:rPr>
                      <w:rFonts w:cs="Arial"/>
                      <w:sz w:val="17"/>
                      <w:szCs w:val="17"/>
                    </w:rPr>
                    <w:t>November</w:t>
                  </w:r>
                  <w:r w:rsidR="00CC1ECE" w:rsidRPr="00B13615">
                    <w:rPr>
                      <w:rFonts w:cs="Arial"/>
                      <w:sz w:val="17"/>
                      <w:szCs w:val="17"/>
                    </w:rPr>
                    <w:t xml:space="preserve"> 201</w:t>
                  </w:r>
                  <w:r w:rsidR="00497968">
                    <w:rPr>
                      <w:rFonts w:cs="Arial"/>
                      <w:sz w:val="17"/>
                      <w:szCs w:val="17"/>
                    </w:rPr>
                    <w:t>9</w:t>
                  </w:r>
                  <w:r w:rsidR="007E1300">
                    <w:rPr>
                      <w:rFonts w:cs="Arial"/>
                      <w:sz w:val="17"/>
                      <w:szCs w:val="17"/>
                    </w:rPr>
                    <w:t xml:space="preserve"> </w:t>
                  </w:r>
                </w:p>
              </w:tc>
              <w:tc>
                <w:tcPr>
                  <w:tcW w:w="4751" w:type="dxa"/>
                </w:tcPr>
                <w:p w14:paraId="6542302B" w14:textId="77852904" w:rsidR="00CC1ECE" w:rsidRPr="00B13615" w:rsidRDefault="00497968" w:rsidP="00D76270">
                  <w:pPr>
                    <w:spacing w:before="120" w:after="120"/>
                    <w:ind w:left="-28"/>
                    <w:rPr>
                      <w:rFonts w:cs="Arial"/>
                      <w:sz w:val="17"/>
                      <w:szCs w:val="17"/>
                      <w:highlight w:val="yellow"/>
                    </w:rPr>
                  </w:pPr>
                  <w:r w:rsidRPr="00B13615">
                    <w:rPr>
                      <w:rFonts w:cs="Arial"/>
                      <w:sz w:val="17"/>
                      <w:szCs w:val="17"/>
                    </w:rPr>
                    <w:t xml:space="preserve">Mr John Watson (C), Ms Julie Eisenbise, Mr Michael Ulbrick </w:t>
                  </w:r>
                  <w:r w:rsidRPr="00B13615">
                    <w:rPr>
                      <w:rFonts w:cs="Arial"/>
                      <w:sz w:val="17"/>
                      <w:szCs w:val="17"/>
                    </w:rPr>
                    <w:br/>
                    <w:t>Mr Colin Morrison, M</w:t>
                  </w:r>
                  <w:r>
                    <w:rPr>
                      <w:rFonts w:cs="Arial"/>
                      <w:sz w:val="17"/>
                      <w:szCs w:val="17"/>
                    </w:rPr>
                    <w:t>r</w:t>
                  </w:r>
                  <w:r w:rsidRPr="00B13615">
                    <w:rPr>
                      <w:rFonts w:cs="Arial"/>
                      <w:sz w:val="17"/>
                      <w:szCs w:val="17"/>
                    </w:rPr>
                    <w:t xml:space="preserve"> </w:t>
                  </w:r>
                  <w:r>
                    <w:rPr>
                      <w:rFonts w:cs="Arial"/>
                      <w:sz w:val="17"/>
                      <w:szCs w:val="17"/>
                    </w:rPr>
                    <w:t>Brendan Devlin,</w:t>
                  </w:r>
                  <w:r w:rsidRPr="00B13615">
                    <w:rPr>
                      <w:rFonts w:cs="Arial"/>
                      <w:sz w:val="17"/>
                      <w:szCs w:val="17"/>
                    </w:rPr>
                    <w:t xml:space="preserve"> Ms Nada Bagaric </w:t>
                  </w:r>
                  <w:r w:rsidRPr="00B13615">
                    <w:rPr>
                      <w:rFonts w:cs="Arial"/>
                      <w:sz w:val="17"/>
                      <w:szCs w:val="17"/>
                    </w:rPr>
                    <w:br/>
                  </w:r>
                  <w:r w:rsidRPr="001A282F">
                    <w:rPr>
                      <w:rFonts w:cs="Arial"/>
                      <w:i/>
                      <w:sz w:val="17"/>
                      <w:szCs w:val="17"/>
                    </w:rPr>
                    <w:t>Apologies:  N/A</w:t>
                  </w:r>
                </w:p>
              </w:tc>
            </w:tr>
            <w:tr w:rsidR="00CC1ECE" w:rsidRPr="00B13615" w14:paraId="3518F109" w14:textId="77777777" w:rsidTr="00B13615">
              <w:trPr>
                <w:jc w:val="center"/>
              </w:trPr>
              <w:tc>
                <w:tcPr>
                  <w:tcW w:w="1826" w:type="dxa"/>
                </w:tcPr>
                <w:p w14:paraId="49E13702" w14:textId="681F794B" w:rsidR="00CC1ECE" w:rsidRPr="00B13615" w:rsidRDefault="00202A0A" w:rsidP="00D76270">
                  <w:pPr>
                    <w:spacing w:before="120" w:after="120"/>
                    <w:rPr>
                      <w:rFonts w:cs="Arial"/>
                      <w:sz w:val="17"/>
                      <w:szCs w:val="17"/>
                      <w:highlight w:val="yellow"/>
                    </w:rPr>
                  </w:pPr>
                  <w:r>
                    <w:rPr>
                      <w:rFonts w:cs="Arial"/>
                      <w:sz w:val="17"/>
                      <w:szCs w:val="17"/>
                    </w:rPr>
                    <w:t xml:space="preserve">13 </w:t>
                  </w:r>
                  <w:r w:rsidR="007E1300">
                    <w:rPr>
                      <w:rFonts w:cs="Arial"/>
                      <w:sz w:val="17"/>
                      <w:szCs w:val="17"/>
                    </w:rPr>
                    <w:t>February</w:t>
                  </w:r>
                  <w:r w:rsidR="00CC1ECE" w:rsidRPr="00B13615">
                    <w:rPr>
                      <w:rFonts w:cs="Arial"/>
                      <w:sz w:val="17"/>
                      <w:szCs w:val="17"/>
                    </w:rPr>
                    <w:t xml:space="preserve"> 20</w:t>
                  </w:r>
                  <w:r w:rsidR="005F1B9E">
                    <w:rPr>
                      <w:rFonts w:cs="Arial"/>
                      <w:sz w:val="17"/>
                      <w:szCs w:val="17"/>
                    </w:rPr>
                    <w:t>20</w:t>
                  </w:r>
                  <w:r w:rsidR="0075641D" w:rsidRPr="00B13615">
                    <w:rPr>
                      <w:rFonts w:cs="Arial"/>
                      <w:sz w:val="17"/>
                      <w:szCs w:val="17"/>
                    </w:rPr>
                    <w:t xml:space="preserve"> </w:t>
                  </w:r>
                </w:p>
              </w:tc>
              <w:tc>
                <w:tcPr>
                  <w:tcW w:w="4751" w:type="dxa"/>
                </w:tcPr>
                <w:p w14:paraId="60082FA7" w14:textId="1BD6485D" w:rsidR="00CC1ECE" w:rsidRPr="00B13615" w:rsidRDefault="00497968" w:rsidP="00D76270">
                  <w:pPr>
                    <w:spacing w:before="120" w:after="120"/>
                    <w:ind w:left="-28"/>
                    <w:rPr>
                      <w:rFonts w:cs="Arial"/>
                      <w:sz w:val="17"/>
                      <w:szCs w:val="17"/>
                      <w:highlight w:val="yellow"/>
                    </w:rPr>
                  </w:pPr>
                  <w:r w:rsidRPr="00B13615">
                    <w:rPr>
                      <w:rFonts w:cs="Arial"/>
                      <w:sz w:val="17"/>
                      <w:szCs w:val="17"/>
                    </w:rPr>
                    <w:t xml:space="preserve">Mr John Watson (C), Ms Julie Eisenbise, Mr Michael Ulbrick </w:t>
                  </w:r>
                  <w:r w:rsidRPr="00B13615">
                    <w:rPr>
                      <w:rFonts w:cs="Arial"/>
                      <w:sz w:val="17"/>
                      <w:szCs w:val="17"/>
                    </w:rPr>
                    <w:br/>
                    <w:t>Mr Colin Morrison, M</w:t>
                  </w:r>
                  <w:r>
                    <w:rPr>
                      <w:rFonts w:cs="Arial"/>
                      <w:sz w:val="17"/>
                      <w:szCs w:val="17"/>
                    </w:rPr>
                    <w:t>r</w:t>
                  </w:r>
                  <w:r w:rsidRPr="00B13615">
                    <w:rPr>
                      <w:rFonts w:cs="Arial"/>
                      <w:sz w:val="17"/>
                      <w:szCs w:val="17"/>
                    </w:rPr>
                    <w:t xml:space="preserve"> </w:t>
                  </w:r>
                  <w:r>
                    <w:rPr>
                      <w:rFonts w:cs="Arial"/>
                      <w:sz w:val="17"/>
                      <w:szCs w:val="17"/>
                    </w:rPr>
                    <w:t>Brendan Devlin,</w:t>
                  </w:r>
                  <w:r w:rsidRPr="00B13615">
                    <w:rPr>
                      <w:rFonts w:cs="Arial"/>
                      <w:sz w:val="17"/>
                      <w:szCs w:val="17"/>
                    </w:rPr>
                    <w:t xml:space="preserve"> </w:t>
                  </w:r>
                  <w:r w:rsidR="00202A0A">
                    <w:rPr>
                      <w:rFonts w:cs="Arial"/>
                      <w:sz w:val="17"/>
                      <w:szCs w:val="17"/>
                    </w:rPr>
                    <w:t xml:space="preserve">Mr </w:t>
                  </w:r>
                  <w:r w:rsidR="00202A0A" w:rsidRPr="00202A0A">
                    <w:rPr>
                      <w:rFonts w:cs="Arial"/>
                      <w:sz w:val="17"/>
                      <w:szCs w:val="17"/>
                    </w:rPr>
                    <w:t>Ben Stephenson</w:t>
                  </w:r>
                  <w:r w:rsidR="00202A0A">
                    <w:rPr>
                      <w:rFonts w:cs="Arial"/>
                      <w:sz w:val="17"/>
                      <w:szCs w:val="17"/>
                    </w:rPr>
                    <w:t>,</w:t>
                  </w:r>
                  <w:r w:rsidR="00202A0A" w:rsidRPr="00202A0A">
                    <w:rPr>
                      <w:rFonts w:cs="Arial"/>
                      <w:sz w:val="17"/>
                      <w:szCs w:val="17"/>
                    </w:rPr>
                    <w:t xml:space="preserve"> </w:t>
                  </w:r>
                  <w:r w:rsidR="00202A0A">
                    <w:rPr>
                      <w:rFonts w:cs="Arial"/>
                      <w:sz w:val="17"/>
                      <w:szCs w:val="17"/>
                    </w:rPr>
                    <w:br/>
                  </w:r>
                  <w:r w:rsidRPr="00B13615">
                    <w:rPr>
                      <w:rFonts w:cs="Arial"/>
                      <w:sz w:val="17"/>
                      <w:szCs w:val="17"/>
                    </w:rPr>
                    <w:t xml:space="preserve">Ms Nada Bagaric </w:t>
                  </w:r>
                  <w:r w:rsidRPr="00B13615">
                    <w:rPr>
                      <w:rFonts w:cs="Arial"/>
                      <w:sz w:val="17"/>
                      <w:szCs w:val="17"/>
                    </w:rPr>
                    <w:br/>
                  </w:r>
                  <w:r w:rsidRPr="001A282F">
                    <w:rPr>
                      <w:rFonts w:cs="Arial"/>
                      <w:i/>
                      <w:sz w:val="17"/>
                      <w:szCs w:val="17"/>
                    </w:rPr>
                    <w:t>Apologies:  N/A</w:t>
                  </w:r>
                </w:p>
              </w:tc>
            </w:tr>
            <w:tr w:rsidR="00CC1ECE" w:rsidRPr="00B13615" w14:paraId="4C4014BC" w14:textId="77777777" w:rsidTr="00B13615">
              <w:trPr>
                <w:jc w:val="center"/>
              </w:trPr>
              <w:tc>
                <w:tcPr>
                  <w:tcW w:w="1826" w:type="dxa"/>
                </w:tcPr>
                <w:p w14:paraId="0A30A6BB" w14:textId="548094EE" w:rsidR="00CC1ECE" w:rsidRPr="00B13615" w:rsidRDefault="00202A0A" w:rsidP="00D76270">
                  <w:pPr>
                    <w:spacing w:before="120" w:after="120"/>
                    <w:rPr>
                      <w:rFonts w:cs="Arial"/>
                      <w:sz w:val="17"/>
                      <w:szCs w:val="17"/>
                      <w:highlight w:val="yellow"/>
                    </w:rPr>
                  </w:pPr>
                  <w:r>
                    <w:rPr>
                      <w:rFonts w:cs="Arial"/>
                      <w:sz w:val="17"/>
                      <w:szCs w:val="17"/>
                    </w:rPr>
                    <w:t xml:space="preserve">16 </w:t>
                  </w:r>
                  <w:r w:rsidR="007E1300">
                    <w:rPr>
                      <w:rFonts w:cs="Arial"/>
                      <w:sz w:val="17"/>
                      <w:szCs w:val="17"/>
                    </w:rPr>
                    <w:t>March</w:t>
                  </w:r>
                  <w:r w:rsidR="00CC1ECE" w:rsidRPr="00B13615">
                    <w:rPr>
                      <w:rFonts w:cs="Arial"/>
                      <w:sz w:val="17"/>
                      <w:szCs w:val="17"/>
                    </w:rPr>
                    <w:t xml:space="preserve"> 20</w:t>
                  </w:r>
                  <w:r w:rsidR="005F1B9E">
                    <w:rPr>
                      <w:rFonts w:cs="Arial"/>
                      <w:sz w:val="17"/>
                      <w:szCs w:val="17"/>
                    </w:rPr>
                    <w:t>20</w:t>
                  </w:r>
                  <w:r w:rsidR="0075641D" w:rsidRPr="00B13615">
                    <w:rPr>
                      <w:rFonts w:cs="Arial"/>
                      <w:sz w:val="17"/>
                      <w:szCs w:val="17"/>
                    </w:rPr>
                    <w:t xml:space="preserve"> </w:t>
                  </w:r>
                </w:p>
              </w:tc>
              <w:tc>
                <w:tcPr>
                  <w:tcW w:w="4751" w:type="dxa"/>
                </w:tcPr>
                <w:p w14:paraId="07791C51" w14:textId="41C96B70" w:rsidR="00CC1ECE" w:rsidRPr="00B13615" w:rsidRDefault="00497968" w:rsidP="00D76270">
                  <w:pPr>
                    <w:spacing w:before="120" w:after="120"/>
                    <w:ind w:left="-28"/>
                    <w:rPr>
                      <w:rFonts w:cs="Arial"/>
                      <w:sz w:val="17"/>
                      <w:szCs w:val="17"/>
                      <w:highlight w:val="yellow"/>
                    </w:rPr>
                  </w:pPr>
                  <w:r w:rsidRPr="00B13615">
                    <w:rPr>
                      <w:rFonts w:cs="Arial"/>
                      <w:sz w:val="17"/>
                      <w:szCs w:val="17"/>
                    </w:rPr>
                    <w:t xml:space="preserve">Mr John Watson (C), Ms Julie Eisenbise, Mr Michael Ulbrick </w:t>
                  </w:r>
                  <w:r w:rsidRPr="00B13615">
                    <w:rPr>
                      <w:rFonts w:cs="Arial"/>
                      <w:sz w:val="17"/>
                      <w:szCs w:val="17"/>
                    </w:rPr>
                    <w:br/>
                    <w:t xml:space="preserve">Mr Colin Morrison, </w:t>
                  </w:r>
                  <w:r w:rsidR="00202A0A">
                    <w:rPr>
                      <w:rFonts w:cs="Arial"/>
                      <w:sz w:val="17"/>
                      <w:szCs w:val="17"/>
                    </w:rPr>
                    <w:t>Ms Amanda Minniti</w:t>
                  </w:r>
                  <w:r>
                    <w:rPr>
                      <w:rFonts w:cs="Arial"/>
                      <w:sz w:val="17"/>
                      <w:szCs w:val="17"/>
                    </w:rPr>
                    <w:t>,</w:t>
                  </w:r>
                  <w:r w:rsidRPr="00B13615">
                    <w:rPr>
                      <w:rFonts w:cs="Arial"/>
                      <w:sz w:val="17"/>
                      <w:szCs w:val="17"/>
                    </w:rPr>
                    <w:t xml:space="preserve"> Ms Nada Bagaric </w:t>
                  </w:r>
                  <w:r w:rsidRPr="00B13615">
                    <w:rPr>
                      <w:rFonts w:cs="Arial"/>
                      <w:sz w:val="17"/>
                      <w:szCs w:val="17"/>
                    </w:rPr>
                    <w:br/>
                  </w:r>
                  <w:r w:rsidRPr="001A282F">
                    <w:rPr>
                      <w:rFonts w:cs="Arial"/>
                      <w:i/>
                      <w:sz w:val="17"/>
                      <w:szCs w:val="17"/>
                    </w:rPr>
                    <w:t>Apologies:  N/A</w:t>
                  </w:r>
                </w:p>
              </w:tc>
            </w:tr>
            <w:tr w:rsidR="00CC1ECE" w:rsidRPr="00B13615" w14:paraId="1F09525F" w14:textId="77777777" w:rsidTr="00B13615">
              <w:trPr>
                <w:jc w:val="center"/>
              </w:trPr>
              <w:tc>
                <w:tcPr>
                  <w:tcW w:w="1826" w:type="dxa"/>
                </w:tcPr>
                <w:p w14:paraId="51684ACF" w14:textId="04A40F80" w:rsidR="00202A0A" w:rsidRPr="00202A0A" w:rsidRDefault="00202A0A" w:rsidP="00D76270">
                  <w:pPr>
                    <w:spacing w:before="120" w:after="120"/>
                    <w:rPr>
                      <w:rFonts w:cs="Arial"/>
                      <w:i/>
                      <w:iCs/>
                      <w:sz w:val="16"/>
                      <w:szCs w:val="16"/>
                    </w:rPr>
                  </w:pPr>
                  <w:r>
                    <w:rPr>
                      <w:rFonts w:cs="Arial"/>
                      <w:sz w:val="17"/>
                      <w:szCs w:val="17"/>
                    </w:rPr>
                    <w:t xml:space="preserve">9 </w:t>
                  </w:r>
                  <w:r w:rsidR="0075641D" w:rsidRPr="00B13615">
                    <w:rPr>
                      <w:rFonts w:cs="Arial"/>
                      <w:sz w:val="17"/>
                      <w:szCs w:val="17"/>
                    </w:rPr>
                    <w:t>April</w:t>
                  </w:r>
                  <w:r w:rsidR="00CC1ECE" w:rsidRPr="00B13615">
                    <w:rPr>
                      <w:rFonts w:cs="Arial"/>
                      <w:sz w:val="17"/>
                      <w:szCs w:val="17"/>
                    </w:rPr>
                    <w:t xml:space="preserve"> 20</w:t>
                  </w:r>
                  <w:r w:rsidR="005F1B9E">
                    <w:rPr>
                      <w:rFonts w:cs="Arial"/>
                      <w:sz w:val="17"/>
                      <w:szCs w:val="17"/>
                    </w:rPr>
                    <w:t>20</w:t>
                  </w:r>
                  <w:r w:rsidR="0075641D" w:rsidRPr="00B13615">
                    <w:rPr>
                      <w:rFonts w:cs="Arial"/>
                      <w:sz w:val="17"/>
                      <w:szCs w:val="17"/>
                    </w:rPr>
                    <w:t xml:space="preserve"> </w:t>
                  </w:r>
                  <w:r>
                    <w:rPr>
                      <w:rFonts w:cs="Arial"/>
                      <w:sz w:val="17"/>
                      <w:szCs w:val="17"/>
                    </w:rPr>
                    <w:br/>
                  </w:r>
                  <w:r w:rsidRPr="00202A0A">
                    <w:rPr>
                      <w:rFonts w:cs="Arial"/>
                      <w:i/>
                      <w:iCs/>
                      <w:sz w:val="14"/>
                      <w:szCs w:val="14"/>
                    </w:rPr>
                    <w:t>(via Skype)</w:t>
                  </w:r>
                  <w:r w:rsidRPr="00202A0A">
                    <w:rPr>
                      <w:rFonts w:cs="Arial"/>
                      <w:i/>
                      <w:iCs/>
                      <w:sz w:val="16"/>
                      <w:szCs w:val="16"/>
                    </w:rPr>
                    <w:t xml:space="preserve"> </w:t>
                  </w:r>
                </w:p>
              </w:tc>
              <w:tc>
                <w:tcPr>
                  <w:tcW w:w="4751" w:type="dxa"/>
                </w:tcPr>
                <w:p w14:paraId="290AD139" w14:textId="2E07D6D1" w:rsidR="00CC1ECE" w:rsidRPr="00B13615" w:rsidRDefault="00202A0A" w:rsidP="00D76270">
                  <w:pPr>
                    <w:spacing w:before="120" w:after="120"/>
                    <w:ind w:left="-28"/>
                    <w:rPr>
                      <w:rFonts w:cs="Arial"/>
                      <w:sz w:val="17"/>
                      <w:szCs w:val="17"/>
                      <w:highlight w:val="yellow"/>
                    </w:rPr>
                  </w:pPr>
                  <w:r w:rsidRPr="00B13615">
                    <w:rPr>
                      <w:rFonts w:cs="Arial"/>
                      <w:sz w:val="17"/>
                      <w:szCs w:val="17"/>
                    </w:rPr>
                    <w:t xml:space="preserve">Mr John Watson (C), Ms Julie Eisenbise, Mr Michael Ulbrick </w:t>
                  </w:r>
                  <w:r w:rsidRPr="00B13615">
                    <w:rPr>
                      <w:rFonts w:cs="Arial"/>
                      <w:sz w:val="17"/>
                      <w:szCs w:val="17"/>
                    </w:rPr>
                    <w:br/>
                    <w:t xml:space="preserve">Mr Colin Morrison, </w:t>
                  </w:r>
                  <w:r>
                    <w:rPr>
                      <w:rFonts w:cs="Arial"/>
                      <w:sz w:val="17"/>
                      <w:szCs w:val="17"/>
                    </w:rPr>
                    <w:t>Ms Amanda Minniti,</w:t>
                  </w:r>
                  <w:r w:rsidRPr="00B13615">
                    <w:rPr>
                      <w:rFonts w:cs="Arial"/>
                      <w:sz w:val="17"/>
                      <w:szCs w:val="17"/>
                    </w:rPr>
                    <w:t xml:space="preserve"> Ms Nada Bagaric </w:t>
                  </w:r>
                  <w:r w:rsidRPr="00B13615">
                    <w:rPr>
                      <w:rFonts w:cs="Arial"/>
                      <w:sz w:val="17"/>
                      <w:szCs w:val="17"/>
                    </w:rPr>
                    <w:br/>
                  </w:r>
                  <w:r w:rsidRPr="001A282F">
                    <w:rPr>
                      <w:rFonts w:cs="Arial"/>
                      <w:i/>
                      <w:sz w:val="17"/>
                      <w:szCs w:val="17"/>
                    </w:rPr>
                    <w:t>Apologies:  N/A</w:t>
                  </w:r>
                </w:p>
              </w:tc>
            </w:tr>
            <w:tr w:rsidR="00CC1ECE" w:rsidRPr="00B13615" w14:paraId="7D9E009D" w14:textId="77777777" w:rsidTr="00B13615">
              <w:trPr>
                <w:jc w:val="center"/>
              </w:trPr>
              <w:tc>
                <w:tcPr>
                  <w:tcW w:w="1826" w:type="dxa"/>
                </w:tcPr>
                <w:p w14:paraId="1728770E" w14:textId="0796DAD5" w:rsidR="00CC1ECE" w:rsidRPr="000B026F" w:rsidRDefault="00CC1ECE" w:rsidP="00D76270">
                  <w:pPr>
                    <w:spacing w:before="120" w:after="120"/>
                    <w:rPr>
                      <w:rFonts w:cs="Arial"/>
                      <w:sz w:val="17"/>
                      <w:szCs w:val="17"/>
                    </w:rPr>
                  </w:pPr>
                  <w:r w:rsidRPr="000B026F">
                    <w:rPr>
                      <w:rFonts w:cs="Arial"/>
                      <w:sz w:val="17"/>
                      <w:szCs w:val="17"/>
                    </w:rPr>
                    <w:t>May 20</w:t>
                  </w:r>
                  <w:r w:rsidR="005F1B9E">
                    <w:rPr>
                      <w:rFonts w:cs="Arial"/>
                      <w:sz w:val="17"/>
                      <w:szCs w:val="17"/>
                    </w:rPr>
                    <w:t>20</w:t>
                  </w:r>
                  <w:r w:rsidR="0075641D" w:rsidRPr="000B026F">
                    <w:rPr>
                      <w:rFonts w:cs="Arial"/>
                      <w:sz w:val="17"/>
                      <w:szCs w:val="17"/>
                    </w:rPr>
                    <w:t xml:space="preserve"> </w:t>
                  </w:r>
                  <w:r w:rsidR="00202A0A">
                    <w:rPr>
                      <w:rFonts w:cs="Arial"/>
                      <w:sz w:val="17"/>
                      <w:szCs w:val="17"/>
                    </w:rPr>
                    <w:br/>
                  </w:r>
                  <w:r w:rsidR="00202A0A" w:rsidRPr="00202A0A">
                    <w:rPr>
                      <w:rFonts w:cs="Arial"/>
                      <w:i/>
                      <w:iCs/>
                      <w:sz w:val="14"/>
                      <w:szCs w:val="14"/>
                    </w:rPr>
                    <w:t xml:space="preserve">(via </w:t>
                  </w:r>
                  <w:r w:rsidR="00202A0A">
                    <w:rPr>
                      <w:rFonts w:cs="Arial"/>
                      <w:i/>
                      <w:iCs/>
                      <w:sz w:val="14"/>
                      <w:szCs w:val="14"/>
                    </w:rPr>
                    <w:t>Teams</w:t>
                  </w:r>
                  <w:r w:rsidR="00202A0A" w:rsidRPr="00202A0A">
                    <w:rPr>
                      <w:rFonts w:cs="Arial"/>
                      <w:i/>
                      <w:iCs/>
                      <w:sz w:val="14"/>
                      <w:szCs w:val="14"/>
                    </w:rPr>
                    <w:t>)</w:t>
                  </w:r>
                  <w:r w:rsidR="00202A0A">
                    <w:rPr>
                      <w:rFonts w:cs="Arial"/>
                      <w:i/>
                      <w:iCs/>
                      <w:sz w:val="14"/>
                      <w:szCs w:val="14"/>
                    </w:rPr>
                    <w:t xml:space="preserve"> </w:t>
                  </w:r>
                </w:p>
              </w:tc>
              <w:tc>
                <w:tcPr>
                  <w:tcW w:w="4751" w:type="dxa"/>
                </w:tcPr>
                <w:p w14:paraId="066C2397" w14:textId="1AD78E43" w:rsidR="00CC1ECE" w:rsidRPr="000B026F" w:rsidRDefault="00202A0A" w:rsidP="00D76270">
                  <w:pPr>
                    <w:spacing w:before="120" w:after="120"/>
                    <w:ind w:left="-28"/>
                    <w:rPr>
                      <w:rFonts w:cs="Arial"/>
                      <w:sz w:val="17"/>
                      <w:szCs w:val="17"/>
                    </w:rPr>
                  </w:pPr>
                  <w:r w:rsidRPr="00B13615">
                    <w:rPr>
                      <w:rFonts w:cs="Arial"/>
                      <w:sz w:val="17"/>
                      <w:szCs w:val="17"/>
                    </w:rPr>
                    <w:t xml:space="preserve">Mr John Watson (C), Ms Julie Eisenbise, Mr Michael Ulbrick </w:t>
                  </w:r>
                  <w:r w:rsidRPr="00B13615">
                    <w:rPr>
                      <w:rFonts w:cs="Arial"/>
                      <w:sz w:val="17"/>
                      <w:szCs w:val="17"/>
                    </w:rPr>
                    <w:br/>
                    <w:t xml:space="preserve">Mr Colin Morrison, </w:t>
                  </w:r>
                  <w:r>
                    <w:rPr>
                      <w:rFonts w:cs="Arial"/>
                      <w:sz w:val="17"/>
                      <w:szCs w:val="17"/>
                    </w:rPr>
                    <w:t>Ms Amanda Minniti,</w:t>
                  </w:r>
                  <w:r w:rsidRPr="00B13615">
                    <w:rPr>
                      <w:rFonts w:cs="Arial"/>
                      <w:sz w:val="17"/>
                      <w:szCs w:val="17"/>
                    </w:rPr>
                    <w:t xml:space="preserve"> Ms Nada Bagaric </w:t>
                  </w:r>
                  <w:r w:rsidRPr="00B13615">
                    <w:rPr>
                      <w:rFonts w:cs="Arial"/>
                      <w:sz w:val="17"/>
                      <w:szCs w:val="17"/>
                    </w:rPr>
                    <w:br/>
                  </w:r>
                  <w:r w:rsidRPr="001A282F">
                    <w:rPr>
                      <w:rFonts w:cs="Arial"/>
                      <w:i/>
                      <w:sz w:val="17"/>
                      <w:szCs w:val="17"/>
                    </w:rPr>
                    <w:t>Apologies:  N/A</w:t>
                  </w:r>
                </w:p>
              </w:tc>
            </w:tr>
            <w:tr w:rsidR="00CC1ECE" w:rsidRPr="00B13615" w14:paraId="3E8EEF23" w14:textId="77777777" w:rsidTr="00B13615">
              <w:trPr>
                <w:jc w:val="center"/>
              </w:trPr>
              <w:tc>
                <w:tcPr>
                  <w:tcW w:w="1826" w:type="dxa"/>
                </w:tcPr>
                <w:p w14:paraId="318A800C" w14:textId="7C711049" w:rsidR="00CC1ECE" w:rsidRPr="00C759B9" w:rsidRDefault="00202A0A" w:rsidP="00D76270">
                  <w:pPr>
                    <w:spacing w:before="120" w:after="120"/>
                    <w:rPr>
                      <w:rFonts w:cs="Arial"/>
                      <w:sz w:val="17"/>
                      <w:szCs w:val="17"/>
                    </w:rPr>
                  </w:pPr>
                  <w:r w:rsidRPr="00C759B9">
                    <w:rPr>
                      <w:rFonts w:cs="Arial"/>
                      <w:sz w:val="17"/>
                      <w:szCs w:val="17"/>
                    </w:rPr>
                    <w:t xml:space="preserve">11 </w:t>
                  </w:r>
                  <w:r w:rsidR="00AA7520" w:rsidRPr="00C759B9">
                    <w:rPr>
                      <w:rFonts w:cs="Arial"/>
                      <w:sz w:val="17"/>
                      <w:szCs w:val="17"/>
                    </w:rPr>
                    <w:t>June 2020</w:t>
                  </w:r>
                  <w:r w:rsidR="0075641D" w:rsidRPr="00C759B9">
                    <w:rPr>
                      <w:rFonts w:cs="Arial"/>
                      <w:sz w:val="17"/>
                      <w:szCs w:val="17"/>
                    </w:rPr>
                    <w:t xml:space="preserve"> </w:t>
                  </w:r>
                  <w:r w:rsidRPr="00C759B9">
                    <w:rPr>
                      <w:rFonts w:cs="Arial"/>
                      <w:sz w:val="17"/>
                      <w:szCs w:val="17"/>
                    </w:rPr>
                    <w:br/>
                  </w:r>
                  <w:r w:rsidRPr="00C759B9">
                    <w:rPr>
                      <w:rFonts w:cs="Arial"/>
                      <w:i/>
                      <w:iCs/>
                      <w:sz w:val="14"/>
                      <w:szCs w:val="14"/>
                    </w:rPr>
                    <w:t>(via Teams)</w:t>
                  </w:r>
                </w:p>
              </w:tc>
              <w:tc>
                <w:tcPr>
                  <w:tcW w:w="4751" w:type="dxa"/>
                </w:tcPr>
                <w:p w14:paraId="295F0D53" w14:textId="005413C5" w:rsidR="00CC1ECE" w:rsidRPr="00C759B9" w:rsidRDefault="00202A0A" w:rsidP="00D76270">
                  <w:pPr>
                    <w:spacing w:before="120" w:after="120"/>
                    <w:ind w:left="-28"/>
                    <w:rPr>
                      <w:rFonts w:cs="Arial"/>
                      <w:sz w:val="17"/>
                      <w:szCs w:val="17"/>
                    </w:rPr>
                  </w:pPr>
                  <w:r w:rsidRPr="00C759B9">
                    <w:rPr>
                      <w:rFonts w:cs="Arial"/>
                      <w:sz w:val="17"/>
                      <w:szCs w:val="17"/>
                    </w:rPr>
                    <w:t xml:space="preserve">Mr John Watson (C), Ms Julie Eisenbise, Mr Michael Ulbrick </w:t>
                  </w:r>
                  <w:r w:rsidRPr="00C759B9">
                    <w:rPr>
                      <w:rFonts w:cs="Arial"/>
                      <w:sz w:val="17"/>
                      <w:szCs w:val="17"/>
                    </w:rPr>
                    <w:br/>
                    <w:t xml:space="preserve">Mr Colin Morrison, Ms Amanda Minniti, Ms Nada Bagaric </w:t>
                  </w:r>
                  <w:r w:rsidRPr="00C759B9">
                    <w:rPr>
                      <w:rFonts w:cs="Arial"/>
                      <w:sz w:val="17"/>
                      <w:szCs w:val="17"/>
                    </w:rPr>
                    <w:br/>
                  </w:r>
                  <w:r w:rsidRPr="00C759B9">
                    <w:rPr>
                      <w:rFonts w:cs="Arial"/>
                      <w:i/>
                      <w:sz w:val="17"/>
                      <w:szCs w:val="17"/>
                    </w:rPr>
                    <w:t>Apologies:  N/A</w:t>
                  </w:r>
                </w:p>
              </w:tc>
            </w:tr>
            <w:tr w:rsidR="000C5705" w:rsidRPr="00B13615" w14:paraId="3EA9B4D4" w14:textId="77777777" w:rsidTr="00FA0E61">
              <w:trPr>
                <w:jc w:val="center"/>
              </w:trPr>
              <w:tc>
                <w:tcPr>
                  <w:tcW w:w="1826" w:type="dxa"/>
                </w:tcPr>
                <w:p w14:paraId="0C78DE38" w14:textId="2BDE0225" w:rsidR="000C5705" w:rsidRPr="00C759B9" w:rsidRDefault="00C759B9" w:rsidP="00D76270">
                  <w:pPr>
                    <w:spacing w:before="120" w:after="120"/>
                    <w:rPr>
                      <w:rFonts w:cs="Arial"/>
                      <w:sz w:val="17"/>
                      <w:szCs w:val="17"/>
                    </w:rPr>
                  </w:pPr>
                  <w:r w:rsidRPr="00C759B9">
                    <w:rPr>
                      <w:rFonts w:cs="Arial"/>
                      <w:sz w:val="17"/>
                      <w:szCs w:val="17"/>
                    </w:rPr>
                    <w:t>9</w:t>
                  </w:r>
                  <w:r>
                    <w:rPr>
                      <w:rFonts w:cs="Arial"/>
                      <w:sz w:val="17"/>
                      <w:szCs w:val="17"/>
                    </w:rPr>
                    <w:t xml:space="preserve"> </w:t>
                  </w:r>
                  <w:r w:rsidR="007E1300" w:rsidRPr="00C759B9">
                    <w:rPr>
                      <w:rFonts w:cs="Arial"/>
                      <w:sz w:val="17"/>
                      <w:szCs w:val="17"/>
                    </w:rPr>
                    <w:t>July</w:t>
                  </w:r>
                  <w:r w:rsidR="000C5705" w:rsidRPr="00C759B9">
                    <w:rPr>
                      <w:rFonts w:cs="Arial"/>
                      <w:sz w:val="17"/>
                      <w:szCs w:val="17"/>
                    </w:rPr>
                    <w:t xml:space="preserve"> 20</w:t>
                  </w:r>
                  <w:r w:rsidR="005F1B9E" w:rsidRPr="00C759B9">
                    <w:rPr>
                      <w:rFonts w:cs="Arial"/>
                      <w:sz w:val="17"/>
                      <w:szCs w:val="17"/>
                    </w:rPr>
                    <w:t>20</w:t>
                  </w:r>
                  <w:r w:rsidR="0075641D" w:rsidRPr="00C759B9">
                    <w:rPr>
                      <w:rFonts w:cs="Arial"/>
                      <w:sz w:val="17"/>
                      <w:szCs w:val="17"/>
                    </w:rPr>
                    <w:t xml:space="preserve"> </w:t>
                  </w:r>
                  <w:r w:rsidR="00202A0A" w:rsidRPr="00C759B9">
                    <w:rPr>
                      <w:rFonts w:cs="Arial"/>
                      <w:sz w:val="17"/>
                      <w:szCs w:val="17"/>
                    </w:rPr>
                    <w:br/>
                  </w:r>
                  <w:r w:rsidR="00202A0A" w:rsidRPr="00C759B9">
                    <w:rPr>
                      <w:rFonts w:cs="Arial"/>
                      <w:i/>
                      <w:iCs/>
                      <w:sz w:val="14"/>
                      <w:szCs w:val="14"/>
                    </w:rPr>
                    <w:t>(via Teams)</w:t>
                  </w:r>
                </w:p>
              </w:tc>
              <w:tc>
                <w:tcPr>
                  <w:tcW w:w="4751" w:type="dxa"/>
                </w:tcPr>
                <w:p w14:paraId="13F1CF48" w14:textId="3BAEFCA8" w:rsidR="000C5705" w:rsidRPr="00C759B9" w:rsidRDefault="00202A0A" w:rsidP="00D76270">
                  <w:pPr>
                    <w:spacing w:before="120" w:after="120"/>
                    <w:ind w:left="-28"/>
                    <w:rPr>
                      <w:rFonts w:cs="Arial"/>
                      <w:sz w:val="17"/>
                      <w:szCs w:val="17"/>
                    </w:rPr>
                  </w:pPr>
                  <w:r w:rsidRPr="00C759B9">
                    <w:rPr>
                      <w:rFonts w:cs="Arial"/>
                      <w:sz w:val="17"/>
                      <w:szCs w:val="17"/>
                    </w:rPr>
                    <w:t xml:space="preserve">Mr John Watson (C), Ms Julie Eisenbise, Mr Michael Ulbrick </w:t>
                  </w:r>
                  <w:r w:rsidRPr="00C759B9">
                    <w:rPr>
                      <w:rFonts w:cs="Arial"/>
                      <w:sz w:val="17"/>
                      <w:szCs w:val="17"/>
                    </w:rPr>
                    <w:br/>
                    <w:t xml:space="preserve">Mr Colin Morrison, Ms Amanda Minniti, Ms Nada Bagaric </w:t>
                  </w:r>
                  <w:r w:rsidRPr="00C759B9">
                    <w:rPr>
                      <w:rFonts w:cs="Arial"/>
                      <w:sz w:val="17"/>
                      <w:szCs w:val="17"/>
                    </w:rPr>
                    <w:br/>
                  </w:r>
                  <w:r w:rsidRPr="00C759B9">
                    <w:rPr>
                      <w:rFonts w:cs="Arial"/>
                      <w:i/>
                      <w:sz w:val="17"/>
                      <w:szCs w:val="17"/>
                    </w:rPr>
                    <w:t>Apologies:  N/A</w:t>
                  </w:r>
                </w:p>
              </w:tc>
            </w:tr>
            <w:tr w:rsidR="00C759B9" w:rsidRPr="00B13615" w14:paraId="1B6AD75A" w14:textId="77777777" w:rsidTr="00FA0E61">
              <w:trPr>
                <w:jc w:val="center"/>
              </w:trPr>
              <w:tc>
                <w:tcPr>
                  <w:tcW w:w="1826" w:type="dxa"/>
                </w:tcPr>
                <w:p w14:paraId="4AA3FCE2" w14:textId="6E1161B3" w:rsidR="00C759B9" w:rsidRPr="00C759B9" w:rsidRDefault="00C759B9" w:rsidP="00D76270">
                  <w:pPr>
                    <w:spacing w:before="120" w:after="120"/>
                    <w:rPr>
                      <w:rFonts w:cs="Arial"/>
                      <w:sz w:val="17"/>
                      <w:szCs w:val="17"/>
                    </w:rPr>
                  </w:pPr>
                  <w:r w:rsidRPr="00C759B9">
                    <w:rPr>
                      <w:rFonts w:cs="Arial"/>
                      <w:sz w:val="17"/>
                      <w:szCs w:val="17"/>
                    </w:rPr>
                    <w:t>13</w:t>
                  </w:r>
                  <w:r>
                    <w:rPr>
                      <w:rFonts w:cs="Arial"/>
                      <w:sz w:val="17"/>
                      <w:szCs w:val="17"/>
                    </w:rPr>
                    <w:t xml:space="preserve"> </w:t>
                  </w:r>
                  <w:r w:rsidRPr="00C759B9">
                    <w:rPr>
                      <w:rFonts w:cs="Arial"/>
                      <w:sz w:val="17"/>
                      <w:szCs w:val="17"/>
                    </w:rPr>
                    <w:t xml:space="preserve">July 2020 </w:t>
                  </w:r>
                  <w:r w:rsidRPr="00C759B9">
                    <w:rPr>
                      <w:rFonts w:cs="Arial"/>
                      <w:sz w:val="17"/>
                      <w:szCs w:val="17"/>
                    </w:rPr>
                    <w:br/>
                  </w:r>
                  <w:r w:rsidRPr="00C759B9">
                    <w:rPr>
                      <w:rFonts w:cs="Arial"/>
                      <w:i/>
                      <w:iCs/>
                      <w:sz w:val="14"/>
                      <w:szCs w:val="14"/>
                    </w:rPr>
                    <w:t>(via Teams)</w:t>
                  </w:r>
                </w:p>
              </w:tc>
              <w:tc>
                <w:tcPr>
                  <w:tcW w:w="4751" w:type="dxa"/>
                </w:tcPr>
                <w:p w14:paraId="10294C90" w14:textId="601DA551" w:rsidR="00C759B9" w:rsidRPr="00C759B9" w:rsidRDefault="00C759B9" w:rsidP="00D76270">
                  <w:pPr>
                    <w:spacing w:before="120" w:after="120"/>
                    <w:ind w:left="-28"/>
                    <w:rPr>
                      <w:rFonts w:cs="Arial"/>
                      <w:sz w:val="17"/>
                      <w:szCs w:val="17"/>
                    </w:rPr>
                  </w:pPr>
                  <w:r w:rsidRPr="00C759B9">
                    <w:rPr>
                      <w:rFonts w:cs="Arial"/>
                      <w:sz w:val="17"/>
                      <w:szCs w:val="17"/>
                    </w:rPr>
                    <w:t xml:space="preserve">Mr John Watson (C), Ms Julie Eisenbise, Mr Michael Ulbrick </w:t>
                  </w:r>
                  <w:r w:rsidRPr="00C759B9">
                    <w:rPr>
                      <w:rFonts w:cs="Arial"/>
                      <w:sz w:val="17"/>
                      <w:szCs w:val="17"/>
                    </w:rPr>
                    <w:br/>
                    <w:t xml:space="preserve">Mr Colin Morrison, Ms Amanda Minniti, Ms Nada Bagaric </w:t>
                  </w:r>
                  <w:r w:rsidRPr="00C759B9">
                    <w:rPr>
                      <w:rFonts w:cs="Arial"/>
                      <w:sz w:val="17"/>
                      <w:szCs w:val="17"/>
                    </w:rPr>
                    <w:br/>
                  </w:r>
                  <w:r w:rsidRPr="00C759B9">
                    <w:rPr>
                      <w:rFonts w:cs="Arial"/>
                      <w:i/>
                      <w:sz w:val="17"/>
                      <w:szCs w:val="17"/>
                    </w:rPr>
                    <w:t>Apologies:  N/A</w:t>
                  </w:r>
                </w:p>
              </w:tc>
            </w:tr>
            <w:tr w:rsidR="00C759B9" w:rsidRPr="00B13615" w14:paraId="729CF0B6" w14:textId="77777777" w:rsidTr="00FA0E61">
              <w:trPr>
                <w:jc w:val="center"/>
              </w:trPr>
              <w:tc>
                <w:tcPr>
                  <w:tcW w:w="1826" w:type="dxa"/>
                  <w:tcBorders>
                    <w:bottom w:val="single" w:sz="8" w:space="0" w:color="AAB432"/>
                  </w:tcBorders>
                </w:tcPr>
                <w:p w14:paraId="175DCD9F" w14:textId="33757E39" w:rsidR="00C759B9" w:rsidRPr="00C759B9" w:rsidRDefault="00C759B9" w:rsidP="00D76270">
                  <w:pPr>
                    <w:spacing w:before="120" w:after="120"/>
                    <w:rPr>
                      <w:rFonts w:cs="Arial"/>
                      <w:sz w:val="17"/>
                      <w:szCs w:val="17"/>
                    </w:rPr>
                  </w:pPr>
                  <w:r w:rsidRPr="00C759B9">
                    <w:rPr>
                      <w:rFonts w:cs="Arial"/>
                      <w:sz w:val="17"/>
                      <w:szCs w:val="17"/>
                    </w:rPr>
                    <w:t>1</w:t>
                  </w:r>
                  <w:r w:rsidR="003F4097">
                    <w:rPr>
                      <w:rFonts w:cs="Arial"/>
                      <w:sz w:val="17"/>
                      <w:szCs w:val="17"/>
                    </w:rPr>
                    <w:t>7</w:t>
                  </w:r>
                  <w:r w:rsidRPr="00C759B9">
                    <w:rPr>
                      <w:rFonts w:cs="Arial"/>
                      <w:sz w:val="17"/>
                      <w:szCs w:val="17"/>
                    </w:rPr>
                    <w:t xml:space="preserve"> August 2020 </w:t>
                  </w:r>
                  <w:r w:rsidRPr="00C759B9">
                    <w:rPr>
                      <w:rFonts w:cs="Arial"/>
                      <w:sz w:val="17"/>
                      <w:szCs w:val="17"/>
                    </w:rPr>
                    <w:br/>
                  </w:r>
                  <w:r w:rsidRPr="00C759B9">
                    <w:rPr>
                      <w:rFonts w:cs="Arial"/>
                      <w:i/>
                      <w:iCs/>
                      <w:sz w:val="14"/>
                      <w:szCs w:val="14"/>
                    </w:rPr>
                    <w:t>(via Teams)</w:t>
                  </w:r>
                </w:p>
              </w:tc>
              <w:tc>
                <w:tcPr>
                  <w:tcW w:w="4751" w:type="dxa"/>
                  <w:tcBorders>
                    <w:bottom w:val="single" w:sz="8" w:space="0" w:color="AAB432"/>
                  </w:tcBorders>
                </w:tcPr>
                <w:p w14:paraId="04A615BF" w14:textId="2DD0C0FF" w:rsidR="00C759B9" w:rsidRPr="00C759B9" w:rsidRDefault="00C759B9" w:rsidP="00D76270">
                  <w:pPr>
                    <w:spacing w:before="120" w:after="120"/>
                    <w:ind w:left="-28"/>
                    <w:rPr>
                      <w:rFonts w:cs="Arial"/>
                      <w:sz w:val="17"/>
                      <w:szCs w:val="17"/>
                    </w:rPr>
                  </w:pPr>
                  <w:r w:rsidRPr="00C759B9">
                    <w:rPr>
                      <w:rFonts w:cs="Arial"/>
                      <w:sz w:val="17"/>
                      <w:szCs w:val="17"/>
                    </w:rPr>
                    <w:t xml:space="preserve">Mr John Watson (C), Ms Julie Eisenbise, Mr Michael Ulbrick </w:t>
                  </w:r>
                  <w:r w:rsidRPr="00C759B9">
                    <w:rPr>
                      <w:rFonts w:cs="Arial"/>
                      <w:sz w:val="17"/>
                      <w:szCs w:val="17"/>
                    </w:rPr>
                    <w:br/>
                    <w:t xml:space="preserve">Mr Colin Morrison, Ms Amanda Minniti, Ms Nada Bagaric </w:t>
                  </w:r>
                  <w:r w:rsidRPr="00C759B9">
                    <w:rPr>
                      <w:rFonts w:cs="Arial"/>
                      <w:sz w:val="17"/>
                      <w:szCs w:val="17"/>
                    </w:rPr>
                    <w:br/>
                  </w:r>
                  <w:r w:rsidRPr="00C759B9">
                    <w:rPr>
                      <w:rFonts w:cs="Arial"/>
                      <w:i/>
                      <w:sz w:val="17"/>
                      <w:szCs w:val="17"/>
                    </w:rPr>
                    <w:t>Apologies:  N/A</w:t>
                  </w:r>
                </w:p>
              </w:tc>
            </w:tr>
          </w:tbl>
          <w:p w14:paraId="09CB7C64" w14:textId="2A77982A" w:rsidR="00CC1ECE" w:rsidRDefault="00CC1ECE" w:rsidP="00814376">
            <w:pPr>
              <w:jc w:val="both"/>
              <w:rPr>
                <w:rFonts w:cs="Arial"/>
                <w:sz w:val="20"/>
                <w:szCs w:val="20"/>
              </w:rPr>
            </w:pPr>
          </w:p>
          <w:p w14:paraId="2A1A2C84" w14:textId="14D30EC0" w:rsidR="0084120D" w:rsidRDefault="0084120D" w:rsidP="00814376">
            <w:pPr>
              <w:jc w:val="both"/>
              <w:rPr>
                <w:rFonts w:cs="Arial"/>
                <w:sz w:val="20"/>
                <w:szCs w:val="20"/>
              </w:rPr>
            </w:pPr>
          </w:p>
          <w:p w14:paraId="5E6FCEFC" w14:textId="77777777" w:rsidR="00CC1ECE" w:rsidRDefault="00CC1ECE" w:rsidP="00814376">
            <w:pPr>
              <w:jc w:val="both"/>
              <w:rPr>
                <w:rFonts w:cs="Arial"/>
                <w:sz w:val="20"/>
                <w:szCs w:val="20"/>
              </w:rPr>
            </w:pPr>
          </w:p>
        </w:tc>
      </w:tr>
    </w:tbl>
    <w:p w14:paraId="6451FBA0" w14:textId="77777777" w:rsidR="00FE43C1" w:rsidRDefault="004C40DA">
      <w:pPr>
        <w:rPr>
          <w:rFonts w:cs="Arial"/>
          <w:color w:val="000000"/>
        </w:rPr>
      </w:pPr>
      <w:r>
        <w:rPr>
          <w:rFonts w:cs="Arial"/>
          <w:color w:val="000000"/>
        </w:rPr>
        <w:br w:type="page"/>
      </w:r>
    </w:p>
    <w:p w14:paraId="382F0A89" w14:textId="112179C0" w:rsidR="000810AC" w:rsidRPr="0052321D" w:rsidRDefault="000810AC" w:rsidP="00A85EDF">
      <w:pPr>
        <w:pStyle w:val="StyleStyleNo1HeadingBottomSinglesolidlineSeaGreen2"/>
      </w:pPr>
      <w:r w:rsidRPr="0052321D">
        <w:lastRenderedPageBreak/>
        <w:t>2.</w:t>
      </w:r>
      <w:r w:rsidRPr="0052321D">
        <w:tab/>
        <w:t xml:space="preserve">Summary of </w:t>
      </w:r>
      <w:r w:rsidR="00AA7520">
        <w:t>2019-20</w:t>
      </w:r>
      <w:r w:rsidR="00E35F19">
        <w:t xml:space="preserve"> </w:t>
      </w:r>
    </w:p>
    <w:p w14:paraId="7FB3F957" w14:textId="77777777" w:rsidR="000810AC" w:rsidRPr="000A2D62" w:rsidRDefault="000810AC" w:rsidP="000810AC">
      <w:pPr>
        <w:rPr>
          <w:rFonts w:cs="Arial"/>
          <w:color w:val="000000"/>
        </w:rPr>
      </w:pPr>
    </w:p>
    <w:p w14:paraId="3A8AE36A" w14:textId="62B201A0" w:rsidR="000810AC" w:rsidRDefault="000810AC" w:rsidP="000810AC">
      <w:pPr>
        <w:rPr>
          <w:rFonts w:cs="Arial"/>
          <w:color w:val="000000"/>
        </w:rPr>
      </w:pPr>
    </w:p>
    <w:p w14:paraId="61F53649" w14:textId="77777777" w:rsidR="00D76270" w:rsidRPr="000A2D62" w:rsidRDefault="00D76270" w:rsidP="000810AC">
      <w:pPr>
        <w:rPr>
          <w:rFonts w:cs="Arial"/>
          <w:color w:val="000000"/>
        </w:rPr>
      </w:pPr>
    </w:p>
    <w:p w14:paraId="7D4321BC" w14:textId="42845196"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a summary of the </w:t>
      </w:r>
      <w:r w:rsidR="008077F8">
        <w:rPr>
          <w:rFonts w:cs="Arial"/>
          <w:color w:val="000000"/>
          <w:sz w:val="20"/>
          <w:szCs w:val="20"/>
        </w:rPr>
        <w:t>Victorian Local Government Grants Commission</w:t>
      </w:r>
      <w:r w:rsidRPr="000A2D62">
        <w:rPr>
          <w:rFonts w:cs="Arial"/>
          <w:color w:val="000000"/>
          <w:sz w:val="20"/>
          <w:szCs w:val="20"/>
        </w:rPr>
        <w:t xml:space="preserve">’s key activities for </w:t>
      </w:r>
      <w:r w:rsidR="00AA7520">
        <w:rPr>
          <w:rFonts w:cs="Arial"/>
          <w:color w:val="000000"/>
          <w:sz w:val="20"/>
          <w:szCs w:val="20"/>
        </w:rPr>
        <w:t>2020-21</w:t>
      </w:r>
      <w:r w:rsidRPr="000A2D62">
        <w:rPr>
          <w:rFonts w:cs="Arial"/>
          <w:color w:val="000000"/>
          <w:sz w:val="20"/>
          <w:szCs w:val="20"/>
        </w:rPr>
        <w:t>.</w:t>
      </w:r>
    </w:p>
    <w:p w14:paraId="1E445E86" w14:textId="5FB01121" w:rsidR="000810AC" w:rsidRDefault="000810AC" w:rsidP="000810AC">
      <w:pPr>
        <w:jc w:val="both"/>
        <w:rPr>
          <w:rFonts w:cs="Arial"/>
          <w:color w:val="000000"/>
          <w:sz w:val="20"/>
          <w:szCs w:val="20"/>
        </w:rPr>
      </w:pPr>
    </w:p>
    <w:p w14:paraId="008E0066" w14:textId="77777777" w:rsidR="00D76270" w:rsidRPr="000A2D62" w:rsidRDefault="00D76270" w:rsidP="000810AC">
      <w:pPr>
        <w:jc w:val="both"/>
        <w:rPr>
          <w:rFonts w:cs="Arial"/>
          <w:color w:val="000000"/>
          <w:sz w:val="20"/>
          <w:szCs w:val="20"/>
        </w:rPr>
      </w:pPr>
    </w:p>
    <w:tbl>
      <w:tblPr>
        <w:tblW w:w="9310" w:type="dxa"/>
        <w:tblLayout w:type="fixed"/>
        <w:tblLook w:val="01E0" w:firstRow="1" w:lastRow="1" w:firstColumn="1" w:lastColumn="1" w:noHBand="0" w:noVBand="0"/>
      </w:tblPr>
      <w:tblGrid>
        <w:gridCol w:w="2381"/>
        <w:gridCol w:w="238"/>
        <w:gridCol w:w="6691"/>
      </w:tblGrid>
      <w:tr w:rsidR="00976B13" w:rsidRPr="000A2D62" w14:paraId="558108E6" w14:textId="77777777" w:rsidTr="00A85EDF">
        <w:trPr>
          <w:cantSplit/>
        </w:trPr>
        <w:tc>
          <w:tcPr>
            <w:tcW w:w="2381" w:type="dxa"/>
            <w:tcBorders>
              <w:right w:val="single" w:sz="18" w:space="0" w:color="AAB432"/>
            </w:tcBorders>
          </w:tcPr>
          <w:p w14:paraId="385E1C51" w14:textId="0E8206C5" w:rsidR="00FE4142" w:rsidRPr="00A85EDF" w:rsidRDefault="000F3F4E" w:rsidP="00510890">
            <w:pPr>
              <w:rPr>
                <w:rStyle w:val="StyleBoldSeaGreen"/>
                <w:rFonts w:cs="Arial"/>
                <w:color w:val="AAB432"/>
              </w:rPr>
            </w:pPr>
            <w:r w:rsidRPr="0018080A">
              <w:rPr>
                <w:rStyle w:val="StyleBoldSeaGreen"/>
                <w:rFonts w:cs="Arial"/>
                <w:color w:val="AAB432"/>
              </w:rPr>
              <w:t xml:space="preserve">Estimated </w:t>
            </w:r>
            <w:r w:rsidR="00976B13" w:rsidRPr="0018080A">
              <w:rPr>
                <w:rStyle w:val="StyleBoldSeaGreen"/>
                <w:rFonts w:cs="Arial"/>
                <w:color w:val="AAB432"/>
              </w:rPr>
              <w:t xml:space="preserve">Grant Allocations for </w:t>
            </w:r>
            <w:r w:rsidR="002431DF" w:rsidRPr="0018080A">
              <w:rPr>
                <w:rStyle w:val="StyleBoldSeaGreen"/>
                <w:rFonts w:cs="Arial"/>
                <w:color w:val="AAB432"/>
              </w:rPr>
              <w:br/>
            </w:r>
            <w:r w:rsidR="00AA7520" w:rsidRPr="0018080A">
              <w:rPr>
                <w:rStyle w:val="StyleBoldSeaGreen"/>
                <w:rFonts w:cs="Arial"/>
                <w:color w:val="AAB432"/>
              </w:rPr>
              <w:t>2020-21</w:t>
            </w:r>
          </w:p>
        </w:tc>
        <w:tc>
          <w:tcPr>
            <w:tcW w:w="238" w:type="dxa"/>
            <w:tcBorders>
              <w:left w:val="single" w:sz="18" w:space="0" w:color="AAB432"/>
            </w:tcBorders>
          </w:tcPr>
          <w:p w14:paraId="0D7113EA" w14:textId="77777777" w:rsidR="00976B13" w:rsidRPr="000A2D62" w:rsidRDefault="00976B13" w:rsidP="00976B13">
            <w:pPr>
              <w:rPr>
                <w:rFonts w:cs="Arial"/>
                <w:color w:val="000000"/>
                <w:sz w:val="20"/>
                <w:szCs w:val="20"/>
              </w:rPr>
            </w:pPr>
          </w:p>
        </w:tc>
        <w:tc>
          <w:tcPr>
            <w:tcW w:w="6691" w:type="dxa"/>
            <w:tcBorders>
              <w:left w:val="nil"/>
            </w:tcBorders>
          </w:tcPr>
          <w:p w14:paraId="6CFCB600" w14:textId="5C9EF2F7" w:rsidR="00C95716" w:rsidRPr="008363ED" w:rsidRDefault="00C95716" w:rsidP="00C95716">
            <w:pPr>
              <w:jc w:val="both"/>
              <w:rPr>
                <w:rFonts w:cs="Arial"/>
                <w:sz w:val="20"/>
                <w:szCs w:val="20"/>
              </w:rPr>
            </w:pPr>
            <w:r w:rsidRPr="008363ED">
              <w:rPr>
                <w:rFonts w:cs="Arial"/>
                <w:sz w:val="20"/>
                <w:szCs w:val="20"/>
              </w:rPr>
              <w:t xml:space="preserve">The 2020 Federal Budget, which was scheduled to be handed down on Tuesday 12 May 2020, has been rescheduled to 6 October 2020.  </w:t>
            </w:r>
            <w:r w:rsidR="003F4097" w:rsidRPr="008363ED">
              <w:rPr>
                <w:rFonts w:cs="Arial"/>
                <w:sz w:val="20"/>
                <w:szCs w:val="20"/>
              </w:rPr>
              <w:t>However, t</w:t>
            </w:r>
            <w:r w:rsidRPr="008363ED">
              <w:rPr>
                <w:rFonts w:cs="Arial"/>
                <w:sz w:val="20"/>
                <w:szCs w:val="20"/>
              </w:rPr>
              <w:t>he Commonwealth advised that the 2020-21 allocation process would still take place on the basis of the usual timetable.</w:t>
            </w:r>
          </w:p>
          <w:p w14:paraId="7A2EF506" w14:textId="77777777" w:rsidR="00E35F19" w:rsidRPr="008363ED" w:rsidRDefault="00E35F19" w:rsidP="00976B13">
            <w:pPr>
              <w:jc w:val="both"/>
              <w:rPr>
                <w:rFonts w:cs="Arial"/>
                <w:sz w:val="20"/>
                <w:szCs w:val="20"/>
              </w:rPr>
            </w:pPr>
          </w:p>
          <w:p w14:paraId="5FAF770E" w14:textId="3BF97A42" w:rsidR="00C95716" w:rsidRPr="008363ED" w:rsidRDefault="00C95716" w:rsidP="00976B13">
            <w:pPr>
              <w:jc w:val="both"/>
              <w:rPr>
                <w:rFonts w:cs="Arial"/>
                <w:sz w:val="20"/>
                <w:szCs w:val="20"/>
              </w:rPr>
            </w:pPr>
            <w:r w:rsidRPr="008363ED">
              <w:rPr>
                <w:rFonts w:cs="Arial"/>
                <w:sz w:val="20"/>
                <w:szCs w:val="20"/>
              </w:rPr>
              <w:t>As a consequence</w:t>
            </w:r>
            <w:r w:rsidR="00E35F19" w:rsidRPr="008363ED">
              <w:rPr>
                <w:rFonts w:cs="Arial"/>
                <w:sz w:val="20"/>
                <w:szCs w:val="20"/>
              </w:rPr>
              <w:t xml:space="preserve"> of not being provided with finalised estimates</w:t>
            </w:r>
            <w:r w:rsidRPr="008363ED">
              <w:rPr>
                <w:rFonts w:cs="Arial"/>
                <w:sz w:val="20"/>
                <w:szCs w:val="20"/>
              </w:rPr>
              <w:t>, the Commission w</w:t>
            </w:r>
            <w:r w:rsidR="003F4097" w:rsidRPr="008363ED">
              <w:rPr>
                <w:rFonts w:cs="Arial"/>
                <w:sz w:val="20"/>
                <w:szCs w:val="20"/>
              </w:rPr>
              <w:t>as</w:t>
            </w:r>
            <w:r w:rsidRPr="008363ED">
              <w:rPr>
                <w:rFonts w:cs="Arial"/>
                <w:sz w:val="20"/>
                <w:szCs w:val="20"/>
              </w:rPr>
              <w:t xml:space="preserve"> not able to provide councils with</w:t>
            </w:r>
            <w:r w:rsidR="00E35F19" w:rsidRPr="008363ED">
              <w:rPr>
                <w:rFonts w:cs="Arial"/>
                <w:sz w:val="20"/>
                <w:szCs w:val="20"/>
              </w:rPr>
              <w:t xml:space="preserve"> the usual </w:t>
            </w:r>
            <w:r w:rsidRPr="008363ED">
              <w:rPr>
                <w:rFonts w:cs="Arial"/>
                <w:sz w:val="20"/>
                <w:szCs w:val="20"/>
              </w:rPr>
              <w:t>indicative estimates in May 2020.</w:t>
            </w:r>
          </w:p>
          <w:p w14:paraId="7FFB4679" w14:textId="77777777" w:rsidR="00C95716" w:rsidRPr="008363ED" w:rsidRDefault="00C95716" w:rsidP="00976B13">
            <w:pPr>
              <w:jc w:val="both"/>
              <w:rPr>
                <w:rFonts w:cs="Arial"/>
                <w:sz w:val="20"/>
                <w:szCs w:val="20"/>
              </w:rPr>
            </w:pPr>
          </w:p>
          <w:p w14:paraId="08B6E025" w14:textId="52D8B0A6" w:rsidR="00976B13" w:rsidRPr="00142AE7" w:rsidRDefault="00E35F19" w:rsidP="00976B13">
            <w:pPr>
              <w:jc w:val="both"/>
              <w:rPr>
                <w:rFonts w:cs="Arial"/>
                <w:sz w:val="20"/>
                <w:szCs w:val="20"/>
              </w:rPr>
            </w:pPr>
            <w:r w:rsidRPr="008363ED">
              <w:rPr>
                <w:rFonts w:cs="Arial"/>
                <w:sz w:val="20"/>
                <w:szCs w:val="20"/>
              </w:rPr>
              <w:t xml:space="preserve">Final allocation advice was received </w:t>
            </w:r>
            <w:r w:rsidR="003F4097" w:rsidRPr="008363ED">
              <w:rPr>
                <w:rFonts w:cs="Arial"/>
                <w:sz w:val="20"/>
                <w:szCs w:val="20"/>
              </w:rPr>
              <w:t xml:space="preserve">by the Commission </w:t>
            </w:r>
            <w:r w:rsidRPr="008363ED">
              <w:rPr>
                <w:rFonts w:cs="Arial"/>
                <w:sz w:val="20"/>
                <w:szCs w:val="20"/>
              </w:rPr>
              <w:t xml:space="preserve">in late July and </w:t>
            </w:r>
            <w:r w:rsidR="00976B13" w:rsidRPr="008363ED">
              <w:rPr>
                <w:rFonts w:cs="Arial"/>
                <w:sz w:val="20"/>
                <w:szCs w:val="20"/>
              </w:rPr>
              <w:t xml:space="preserve">on </w:t>
            </w:r>
            <w:r w:rsidR="008363ED" w:rsidRPr="008363ED">
              <w:rPr>
                <w:rFonts w:cs="Arial"/>
                <w:sz w:val="20"/>
                <w:szCs w:val="20"/>
              </w:rPr>
              <w:t>12</w:t>
            </w:r>
            <w:r w:rsidR="00C95716" w:rsidRPr="008363ED">
              <w:rPr>
                <w:rFonts w:cs="Arial"/>
                <w:sz w:val="20"/>
                <w:szCs w:val="20"/>
              </w:rPr>
              <w:t xml:space="preserve"> </w:t>
            </w:r>
            <w:r w:rsidRPr="008363ED">
              <w:rPr>
                <w:rFonts w:cs="Arial"/>
                <w:sz w:val="20"/>
                <w:szCs w:val="20"/>
              </w:rPr>
              <w:t>August</w:t>
            </w:r>
            <w:r w:rsidR="00976B13" w:rsidRPr="008363ED">
              <w:rPr>
                <w:rFonts w:cs="Arial"/>
                <w:sz w:val="20"/>
                <w:szCs w:val="20"/>
              </w:rPr>
              <w:t xml:space="preserve"> 20</w:t>
            </w:r>
            <w:r w:rsidRPr="008363ED">
              <w:rPr>
                <w:rFonts w:cs="Arial"/>
                <w:sz w:val="20"/>
                <w:szCs w:val="20"/>
              </w:rPr>
              <w:t>20</w:t>
            </w:r>
            <w:r w:rsidR="00976B13" w:rsidRPr="008363ED">
              <w:rPr>
                <w:rFonts w:cs="Arial"/>
                <w:sz w:val="20"/>
                <w:szCs w:val="20"/>
              </w:rPr>
              <w:t>, the Commission provide</w:t>
            </w:r>
            <w:r w:rsidRPr="008363ED">
              <w:rPr>
                <w:rFonts w:cs="Arial"/>
                <w:sz w:val="20"/>
                <w:szCs w:val="20"/>
              </w:rPr>
              <w:t>d</w:t>
            </w:r>
            <w:r w:rsidR="00976B13" w:rsidRPr="008363ED">
              <w:rPr>
                <w:rFonts w:cs="Arial"/>
                <w:sz w:val="20"/>
                <w:szCs w:val="20"/>
              </w:rPr>
              <w:t xml:space="preserve"> all councils with </w:t>
            </w:r>
            <w:r w:rsidR="00C95716" w:rsidRPr="008363ED">
              <w:rPr>
                <w:rFonts w:cs="Arial"/>
                <w:sz w:val="20"/>
                <w:szCs w:val="20"/>
              </w:rPr>
              <w:t>an allocation</w:t>
            </w:r>
            <w:r w:rsidR="00976B13" w:rsidRPr="008363ED">
              <w:rPr>
                <w:rFonts w:cs="Arial"/>
                <w:sz w:val="20"/>
                <w:szCs w:val="20"/>
              </w:rPr>
              <w:t xml:space="preserve"> of their general purpose and local roads grants allocations for </w:t>
            </w:r>
            <w:r w:rsidR="00AA7520" w:rsidRPr="008363ED">
              <w:rPr>
                <w:rFonts w:cs="Arial"/>
                <w:sz w:val="20"/>
                <w:szCs w:val="20"/>
              </w:rPr>
              <w:t>2020-21</w:t>
            </w:r>
            <w:r w:rsidR="00976B13" w:rsidRPr="008363ED">
              <w:rPr>
                <w:rFonts w:cs="Arial"/>
                <w:sz w:val="20"/>
                <w:szCs w:val="20"/>
              </w:rPr>
              <w:t>.</w:t>
            </w:r>
          </w:p>
          <w:p w14:paraId="6AC1970C" w14:textId="77777777" w:rsidR="00876022" w:rsidRPr="00142AE7" w:rsidRDefault="00876022" w:rsidP="00976B13">
            <w:pPr>
              <w:jc w:val="both"/>
              <w:rPr>
                <w:rFonts w:cs="Arial"/>
                <w:sz w:val="20"/>
                <w:szCs w:val="20"/>
              </w:rPr>
            </w:pPr>
          </w:p>
          <w:p w14:paraId="07A163DF" w14:textId="60AA76C7" w:rsidR="00FE4142" w:rsidRPr="00142AE7" w:rsidRDefault="00FE4142" w:rsidP="00976B13">
            <w:pPr>
              <w:jc w:val="both"/>
              <w:rPr>
                <w:rFonts w:cs="Arial"/>
                <w:sz w:val="20"/>
                <w:szCs w:val="20"/>
              </w:rPr>
            </w:pPr>
          </w:p>
        </w:tc>
      </w:tr>
      <w:tr w:rsidR="00D76270" w:rsidRPr="000A2D62" w14:paraId="2C13ACD8" w14:textId="77777777" w:rsidTr="003F4097">
        <w:trPr>
          <w:cantSplit/>
        </w:trPr>
        <w:tc>
          <w:tcPr>
            <w:tcW w:w="2381" w:type="dxa"/>
            <w:tcBorders>
              <w:right w:val="single" w:sz="18" w:space="0" w:color="AAB432"/>
            </w:tcBorders>
          </w:tcPr>
          <w:p w14:paraId="074941FE" w14:textId="77777777" w:rsidR="00D76270" w:rsidRPr="00A85EDF" w:rsidRDefault="00D76270" w:rsidP="003F4097">
            <w:pPr>
              <w:rPr>
                <w:rStyle w:val="StyleBoldSeaGreen"/>
                <w:rFonts w:cs="Arial"/>
                <w:color w:val="AAB432"/>
              </w:rPr>
            </w:pPr>
            <w:r w:rsidRPr="00A85EDF">
              <w:rPr>
                <w:rStyle w:val="StyleBoldSeaGreen"/>
                <w:rFonts w:cs="Arial"/>
                <w:color w:val="AAB432"/>
              </w:rPr>
              <w:t>Brought Forward Payment</w:t>
            </w:r>
          </w:p>
        </w:tc>
        <w:tc>
          <w:tcPr>
            <w:tcW w:w="238" w:type="dxa"/>
            <w:tcBorders>
              <w:left w:val="single" w:sz="18" w:space="0" w:color="AAB432"/>
            </w:tcBorders>
          </w:tcPr>
          <w:p w14:paraId="207571AF" w14:textId="77777777" w:rsidR="00D76270" w:rsidRPr="000A2D62" w:rsidRDefault="00D76270" w:rsidP="003F4097">
            <w:pPr>
              <w:rPr>
                <w:rFonts w:cs="Arial"/>
                <w:color w:val="000000"/>
                <w:sz w:val="20"/>
                <w:szCs w:val="20"/>
              </w:rPr>
            </w:pPr>
          </w:p>
        </w:tc>
        <w:tc>
          <w:tcPr>
            <w:tcW w:w="6691" w:type="dxa"/>
          </w:tcPr>
          <w:p w14:paraId="54971A31" w14:textId="77777777" w:rsidR="00D76270" w:rsidRPr="00FD6A8F" w:rsidRDefault="00D76270" w:rsidP="003F4097">
            <w:pPr>
              <w:jc w:val="both"/>
              <w:rPr>
                <w:rFonts w:cs="Arial"/>
                <w:sz w:val="20"/>
                <w:szCs w:val="20"/>
              </w:rPr>
            </w:pPr>
            <w:r w:rsidRPr="00FD6A8F">
              <w:rPr>
                <w:rFonts w:cs="Arial"/>
                <w:sz w:val="20"/>
                <w:szCs w:val="20"/>
              </w:rPr>
              <w:t xml:space="preserve">The Commonwealth Government “brought forward” approximately half the funds for Victorian councils for 2020-21 and paid these on </w:t>
            </w:r>
            <w:r w:rsidRPr="00FD6A8F">
              <w:rPr>
                <w:rFonts w:cs="Arial"/>
                <w:sz w:val="20"/>
                <w:szCs w:val="20"/>
              </w:rPr>
              <w:br/>
              <w:t xml:space="preserve">26 May 2020.  The total amount brought forward for Victoria was $322.073 million, comprising general purpose grants of $238.475 million and local roads grants of $83.598 million. </w:t>
            </w:r>
          </w:p>
          <w:p w14:paraId="05606FDC" w14:textId="77777777" w:rsidR="00D76270" w:rsidRPr="00FD6A8F" w:rsidRDefault="00D76270" w:rsidP="003F4097">
            <w:pPr>
              <w:jc w:val="both"/>
              <w:rPr>
                <w:rFonts w:cs="Arial"/>
                <w:sz w:val="20"/>
                <w:szCs w:val="20"/>
              </w:rPr>
            </w:pPr>
          </w:p>
          <w:p w14:paraId="53ACED2D" w14:textId="77777777" w:rsidR="00D76270" w:rsidRPr="00FD6A8F" w:rsidRDefault="00D76270" w:rsidP="003F4097">
            <w:pPr>
              <w:jc w:val="both"/>
              <w:rPr>
                <w:rFonts w:cs="Arial"/>
                <w:sz w:val="20"/>
                <w:szCs w:val="20"/>
              </w:rPr>
            </w:pPr>
          </w:p>
        </w:tc>
      </w:tr>
      <w:tr w:rsidR="00D76270" w:rsidRPr="000A2D62" w14:paraId="07D6CE45" w14:textId="77777777" w:rsidTr="003F4097">
        <w:trPr>
          <w:cantSplit/>
        </w:trPr>
        <w:tc>
          <w:tcPr>
            <w:tcW w:w="2381" w:type="dxa"/>
            <w:tcBorders>
              <w:right w:val="single" w:sz="18" w:space="0" w:color="AAB432"/>
            </w:tcBorders>
          </w:tcPr>
          <w:p w14:paraId="20D44234" w14:textId="0442CE48" w:rsidR="00D76270" w:rsidRPr="008363ED" w:rsidRDefault="00D76270" w:rsidP="003F4097">
            <w:pPr>
              <w:rPr>
                <w:rStyle w:val="StyleBoldSeaGreen"/>
                <w:rFonts w:cs="Arial"/>
                <w:color w:val="AAB432"/>
              </w:rPr>
            </w:pPr>
            <w:r w:rsidRPr="008363ED">
              <w:rPr>
                <w:rStyle w:val="StyleBoldSeaGreen"/>
                <w:rFonts w:cs="Arial"/>
                <w:color w:val="AAB432"/>
              </w:rPr>
              <w:t xml:space="preserve">Legislative Changes – </w:t>
            </w:r>
            <w:r w:rsidR="00F3568B" w:rsidRPr="008363ED">
              <w:rPr>
                <w:rStyle w:val="StyleBoldSeaGreen"/>
                <w:rFonts w:cs="Arial"/>
                <w:color w:val="AAB432"/>
              </w:rPr>
              <w:t>affecting</w:t>
            </w:r>
            <w:r w:rsidRPr="008363ED">
              <w:rPr>
                <w:rStyle w:val="StyleBoldSeaGreen"/>
                <w:rFonts w:cs="Arial"/>
                <w:color w:val="AAB432"/>
              </w:rPr>
              <w:t xml:space="preserve"> the Commission</w:t>
            </w:r>
            <w:r w:rsidRPr="008363ED">
              <w:rPr>
                <w:rStyle w:val="StyleBoldSeaGreen"/>
                <w:b w:val="0"/>
                <w:bCs w:val="0"/>
                <w:color w:val="AAB432"/>
              </w:rPr>
              <w:t xml:space="preserve"> </w:t>
            </w:r>
          </w:p>
        </w:tc>
        <w:tc>
          <w:tcPr>
            <w:tcW w:w="238" w:type="dxa"/>
            <w:tcBorders>
              <w:left w:val="single" w:sz="18" w:space="0" w:color="AAB432"/>
            </w:tcBorders>
          </w:tcPr>
          <w:p w14:paraId="09FC8B67" w14:textId="77777777" w:rsidR="00D76270" w:rsidRPr="008363ED" w:rsidRDefault="00D76270" w:rsidP="003F4097">
            <w:pPr>
              <w:rPr>
                <w:rFonts w:cs="Arial"/>
                <w:color w:val="000000"/>
                <w:sz w:val="20"/>
                <w:szCs w:val="20"/>
              </w:rPr>
            </w:pPr>
          </w:p>
        </w:tc>
        <w:tc>
          <w:tcPr>
            <w:tcW w:w="6691" w:type="dxa"/>
            <w:tcBorders>
              <w:left w:val="nil"/>
            </w:tcBorders>
          </w:tcPr>
          <w:p w14:paraId="541E880C" w14:textId="76FD31F6" w:rsidR="00F3568B" w:rsidRPr="00FD6A8F" w:rsidRDefault="00D76270" w:rsidP="009453A9">
            <w:pPr>
              <w:ind w:right="92"/>
              <w:jc w:val="both"/>
              <w:rPr>
                <w:rFonts w:cs="Arial"/>
                <w:sz w:val="20"/>
                <w:szCs w:val="20"/>
              </w:rPr>
            </w:pPr>
            <w:r w:rsidRPr="00FD6A8F">
              <w:rPr>
                <w:rFonts w:cs="Arial"/>
                <w:sz w:val="20"/>
                <w:szCs w:val="20"/>
              </w:rPr>
              <w:t xml:space="preserve">In accordance with provisions of the </w:t>
            </w:r>
            <w:r w:rsidRPr="00FD6A8F">
              <w:rPr>
                <w:rFonts w:cs="Arial"/>
                <w:i/>
                <w:iCs/>
                <w:sz w:val="20"/>
                <w:szCs w:val="20"/>
              </w:rPr>
              <w:t>Local Government Act 2020</w:t>
            </w:r>
            <w:r w:rsidRPr="00FD6A8F">
              <w:rPr>
                <w:rFonts w:cs="Arial"/>
                <w:sz w:val="20"/>
                <w:szCs w:val="20"/>
              </w:rPr>
              <w:t xml:space="preserve"> that w</w:t>
            </w:r>
            <w:r w:rsidR="003F4097" w:rsidRPr="00FD6A8F">
              <w:rPr>
                <w:rFonts w:cs="Arial"/>
                <w:sz w:val="20"/>
                <w:szCs w:val="20"/>
              </w:rPr>
              <w:t>ere</w:t>
            </w:r>
            <w:r w:rsidRPr="00FD6A8F">
              <w:rPr>
                <w:rFonts w:cs="Arial"/>
                <w:sz w:val="20"/>
                <w:szCs w:val="20"/>
              </w:rPr>
              <w:t xml:space="preserve"> enacted on 1 July 2020, </w:t>
            </w:r>
            <w:r w:rsidR="00F3568B" w:rsidRPr="00FD6A8F">
              <w:rPr>
                <w:rFonts w:cs="Arial"/>
                <w:sz w:val="20"/>
                <w:szCs w:val="20"/>
              </w:rPr>
              <w:t xml:space="preserve">the </w:t>
            </w:r>
            <w:r w:rsidR="00FD6A8F">
              <w:rPr>
                <w:rFonts w:cs="Arial"/>
                <w:sz w:val="20"/>
                <w:szCs w:val="20"/>
              </w:rPr>
              <w:t>following changes have been made:</w:t>
            </w:r>
          </w:p>
          <w:p w14:paraId="6F40AE1D" w14:textId="5947E6DA" w:rsidR="00F3568B" w:rsidRPr="00FD6A8F" w:rsidRDefault="00F3568B" w:rsidP="009453A9">
            <w:pPr>
              <w:pStyle w:val="ListParagraph"/>
              <w:numPr>
                <w:ilvl w:val="0"/>
                <w:numId w:val="8"/>
              </w:numPr>
              <w:spacing w:after="40"/>
              <w:ind w:left="284" w:hanging="284"/>
              <w:contextualSpacing w:val="0"/>
              <w:jc w:val="both"/>
              <w:rPr>
                <w:rFonts w:cs="Arial"/>
                <w:sz w:val="20"/>
                <w:szCs w:val="20"/>
              </w:rPr>
            </w:pPr>
            <w:r w:rsidRPr="00FD6A8F">
              <w:rPr>
                <w:rFonts w:cs="Arial"/>
                <w:sz w:val="20"/>
                <w:szCs w:val="20"/>
              </w:rPr>
              <w:t>T</w:t>
            </w:r>
            <w:r w:rsidR="00D76270" w:rsidRPr="00FD6A8F">
              <w:rPr>
                <w:rFonts w:cs="Arial"/>
                <w:sz w:val="20"/>
                <w:szCs w:val="20"/>
              </w:rPr>
              <w:t xml:space="preserve">he </w:t>
            </w:r>
            <w:r w:rsidR="00FD6A8F" w:rsidRPr="00FD6A8F">
              <w:rPr>
                <w:rFonts w:cs="Arial"/>
                <w:sz w:val="20"/>
                <w:szCs w:val="20"/>
              </w:rPr>
              <w:t>Commission</w:t>
            </w:r>
            <w:r w:rsidR="00FD6A8F">
              <w:rPr>
                <w:rFonts w:cs="Arial"/>
                <w:sz w:val="20"/>
                <w:szCs w:val="20"/>
              </w:rPr>
              <w:t>’s</w:t>
            </w:r>
            <w:r w:rsidR="00FD6A8F" w:rsidRPr="00FD6A8F">
              <w:rPr>
                <w:rFonts w:cs="Arial"/>
                <w:sz w:val="20"/>
                <w:szCs w:val="20"/>
              </w:rPr>
              <w:t xml:space="preserve"> governing act has been amended and </w:t>
            </w:r>
            <w:r w:rsidRPr="00FD6A8F">
              <w:rPr>
                <w:rFonts w:cs="Arial"/>
                <w:sz w:val="20"/>
                <w:szCs w:val="20"/>
              </w:rPr>
              <w:t>retitled</w:t>
            </w:r>
            <w:r w:rsidR="00D76270" w:rsidRPr="00FD6A8F">
              <w:rPr>
                <w:rFonts w:cs="Arial"/>
                <w:sz w:val="20"/>
                <w:szCs w:val="20"/>
              </w:rPr>
              <w:t xml:space="preserve"> the </w:t>
            </w:r>
            <w:r w:rsidR="00D76270" w:rsidRPr="00FD6A8F">
              <w:rPr>
                <w:rFonts w:cs="Arial"/>
                <w:i/>
                <w:iCs/>
                <w:sz w:val="20"/>
                <w:szCs w:val="20"/>
              </w:rPr>
              <w:t>Victorian Local Government Grants Commission Act 1976</w:t>
            </w:r>
            <w:r w:rsidR="00D76270" w:rsidRPr="00FD6A8F">
              <w:rPr>
                <w:rFonts w:cs="Arial"/>
                <w:sz w:val="20"/>
                <w:szCs w:val="20"/>
              </w:rPr>
              <w:t xml:space="preserve">.  </w:t>
            </w:r>
          </w:p>
          <w:p w14:paraId="1FEB84E9" w14:textId="11C26739" w:rsidR="00D76270" w:rsidRPr="00FD6A8F" w:rsidRDefault="00D76270" w:rsidP="009453A9">
            <w:pPr>
              <w:pStyle w:val="ListParagraph"/>
              <w:numPr>
                <w:ilvl w:val="0"/>
                <w:numId w:val="8"/>
              </w:numPr>
              <w:spacing w:after="40"/>
              <w:ind w:left="284" w:hanging="284"/>
              <w:contextualSpacing w:val="0"/>
              <w:jc w:val="both"/>
              <w:rPr>
                <w:rFonts w:cs="Arial"/>
                <w:sz w:val="20"/>
                <w:szCs w:val="20"/>
              </w:rPr>
            </w:pPr>
            <w:r w:rsidRPr="00FD6A8F">
              <w:rPr>
                <w:rFonts w:cs="Arial"/>
                <w:sz w:val="20"/>
                <w:szCs w:val="20"/>
              </w:rPr>
              <w:t>The Commission has been renamed</w:t>
            </w:r>
            <w:r w:rsidR="00F3568B" w:rsidRPr="00FD6A8F">
              <w:rPr>
                <w:rFonts w:cs="Arial"/>
                <w:sz w:val="20"/>
                <w:szCs w:val="20"/>
              </w:rPr>
              <w:t xml:space="preserve"> </w:t>
            </w:r>
            <w:r w:rsidRPr="00FD6A8F">
              <w:rPr>
                <w:rFonts w:cs="Arial"/>
                <w:sz w:val="20"/>
                <w:szCs w:val="20"/>
              </w:rPr>
              <w:t xml:space="preserve">the </w:t>
            </w:r>
            <w:r w:rsidR="00F3568B" w:rsidRPr="00FD6A8F">
              <w:rPr>
                <w:rFonts w:cs="Arial"/>
                <w:sz w:val="20"/>
                <w:szCs w:val="20"/>
              </w:rPr>
              <w:t>“</w:t>
            </w:r>
            <w:r w:rsidRPr="00FD6A8F">
              <w:rPr>
                <w:rFonts w:cs="Arial"/>
                <w:sz w:val="20"/>
                <w:szCs w:val="20"/>
              </w:rPr>
              <w:t>Victorian Local Government Grants Commission</w:t>
            </w:r>
            <w:r w:rsidR="00F3568B" w:rsidRPr="00FD6A8F">
              <w:rPr>
                <w:rFonts w:cs="Arial"/>
                <w:sz w:val="20"/>
                <w:szCs w:val="20"/>
              </w:rPr>
              <w:t>”</w:t>
            </w:r>
            <w:r w:rsidRPr="00FD6A8F">
              <w:rPr>
                <w:rFonts w:cs="Arial"/>
                <w:sz w:val="20"/>
                <w:szCs w:val="20"/>
              </w:rPr>
              <w:t xml:space="preserve">. </w:t>
            </w:r>
          </w:p>
          <w:p w14:paraId="09A3CCC0" w14:textId="1E5331A7" w:rsidR="00F3568B" w:rsidRPr="00FD6A8F" w:rsidRDefault="00F3568B" w:rsidP="009453A9">
            <w:pPr>
              <w:pStyle w:val="ListParagraph"/>
              <w:numPr>
                <w:ilvl w:val="0"/>
                <w:numId w:val="8"/>
              </w:numPr>
              <w:spacing w:after="40"/>
              <w:ind w:left="284" w:hanging="284"/>
              <w:contextualSpacing w:val="0"/>
              <w:jc w:val="both"/>
              <w:rPr>
                <w:rFonts w:cs="Arial"/>
                <w:sz w:val="20"/>
                <w:szCs w:val="20"/>
              </w:rPr>
            </w:pPr>
            <w:r w:rsidRPr="00FD6A8F">
              <w:rPr>
                <w:rFonts w:cs="Arial"/>
                <w:sz w:val="20"/>
                <w:szCs w:val="20"/>
              </w:rPr>
              <w:t xml:space="preserve">The Annual Report has been </w:t>
            </w:r>
            <w:r w:rsidR="008363ED" w:rsidRPr="00FD6A8F">
              <w:rPr>
                <w:rFonts w:cs="Arial"/>
                <w:sz w:val="20"/>
                <w:szCs w:val="20"/>
              </w:rPr>
              <w:t>renamed</w:t>
            </w:r>
            <w:r w:rsidR="003F4097" w:rsidRPr="00FD6A8F">
              <w:rPr>
                <w:rFonts w:cs="Arial"/>
                <w:sz w:val="20"/>
                <w:szCs w:val="20"/>
              </w:rPr>
              <w:t xml:space="preserve"> </w:t>
            </w:r>
            <w:r w:rsidR="00427A7B" w:rsidRPr="00FD6A8F">
              <w:rPr>
                <w:rFonts w:cs="Arial"/>
                <w:sz w:val="20"/>
                <w:szCs w:val="20"/>
              </w:rPr>
              <w:t xml:space="preserve">the </w:t>
            </w:r>
            <w:r w:rsidRPr="00FD6A8F">
              <w:rPr>
                <w:rFonts w:cs="Arial"/>
                <w:sz w:val="20"/>
                <w:szCs w:val="20"/>
              </w:rPr>
              <w:t xml:space="preserve">“Annual Allocation Report”. </w:t>
            </w:r>
          </w:p>
          <w:p w14:paraId="295698F1" w14:textId="77777777" w:rsidR="00D76270" w:rsidRPr="00FD6A8F" w:rsidRDefault="00D76270" w:rsidP="009453A9">
            <w:pPr>
              <w:jc w:val="both"/>
              <w:rPr>
                <w:rFonts w:cs="Arial"/>
                <w:sz w:val="20"/>
                <w:szCs w:val="20"/>
              </w:rPr>
            </w:pPr>
          </w:p>
          <w:p w14:paraId="7A361529" w14:textId="77777777" w:rsidR="00D76270" w:rsidRPr="00FD6A8F" w:rsidRDefault="00D76270" w:rsidP="003F4097">
            <w:pPr>
              <w:ind w:right="92"/>
              <w:jc w:val="both"/>
              <w:rPr>
                <w:rFonts w:cs="Arial"/>
                <w:sz w:val="20"/>
                <w:szCs w:val="20"/>
              </w:rPr>
            </w:pPr>
          </w:p>
        </w:tc>
      </w:tr>
      <w:tr w:rsidR="00D76270" w:rsidRPr="000A2D62" w14:paraId="2F938186" w14:textId="77777777" w:rsidTr="003F4097">
        <w:trPr>
          <w:cantSplit/>
        </w:trPr>
        <w:tc>
          <w:tcPr>
            <w:tcW w:w="2381" w:type="dxa"/>
            <w:tcBorders>
              <w:right w:val="single" w:sz="18" w:space="0" w:color="AAB432"/>
            </w:tcBorders>
          </w:tcPr>
          <w:p w14:paraId="56B3D0A8" w14:textId="77777777" w:rsidR="00D76270" w:rsidRPr="008363ED" w:rsidRDefault="00D76270" w:rsidP="003F4097">
            <w:pPr>
              <w:rPr>
                <w:rStyle w:val="StyleBoldSeaGreen"/>
                <w:rFonts w:cs="Arial"/>
                <w:color w:val="AAB432"/>
              </w:rPr>
            </w:pPr>
            <w:r w:rsidRPr="008363ED">
              <w:rPr>
                <w:rStyle w:val="StyleBoldSeaGreen"/>
                <w:rFonts w:cs="Arial"/>
                <w:color w:val="AAB432"/>
              </w:rPr>
              <w:t xml:space="preserve">COVID-19 </w:t>
            </w:r>
            <w:r w:rsidRPr="008363ED">
              <w:rPr>
                <w:rStyle w:val="StyleBoldSeaGreen"/>
                <w:rFonts w:cs="Arial"/>
                <w:color w:val="AAB432"/>
              </w:rPr>
              <w:br/>
              <w:t>pandemic 2020</w:t>
            </w:r>
            <w:r w:rsidRPr="008363ED">
              <w:rPr>
                <w:rStyle w:val="StyleBoldSeaGreen"/>
                <w:b w:val="0"/>
                <w:bCs w:val="0"/>
                <w:color w:val="AAB432"/>
              </w:rPr>
              <w:t xml:space="preserve"> </w:t>
            </w:r>
          </w:p>
        </w:tc>
        <w:tc>
          <w:tcPr>
            <w:tcW w:w="238" w:type="dxa"/>
            <w:tcBorders>
              <w:left w:val="single" w:sz="18" w:space="0" w:color="AAB432"/>
            </w:tcBorders>
          </w:tcPr>
          <w:p w14:paraId="4B58A196" w14:textId="77777777" w:rsidR="00D76270" w:rsidRPr="008363ED" w:rsidRDefault="00D76270" w:rsidP="003F4097">
            <w:pPr>
              <w:rPr>
                <w:rFonts w:cs="Arial"/>
                <w:color w:val="000000"/>
                <w:sz w:val="20"/>
                <w:szCs w:val="20"/>
              </w:rPr>
            </w:pPr>
          </w:p>
        </w:tc>
        <w:tc>
          <w:tcPr>
            <w:tcW w:w="6691" w:type="dxa"/>
            <w:tcBorders>
              <w:left w:val="nil"/>
            </w:tcBorders>
          </w:tcPr>
          <w:p w14:paraId="6A7BCB54" w14:textId="261663CA" w:rsidR="00D76270" w:rsidRPr="00FD6A8F" w:rsidRDefault="003F4097" w:rsidP="003F4097">
            <w:pPr>
              <w:jc w:val="both"/>
              <w:rPr>
                <w:rFonts w:cs="Arial"/>
                <w:sz w:val="20"/>
                <w:szCs w:val="20"/>
              </w:rPr>
            </w:pPr>
            <w:r w:rsidRPr="00FD6A8F">
              <w:rPr>
                <w:rFonts w:cs="Arial"/>
                <w:sz w:val="20"/>
                <w:szCs w:val="20"/>
              </w:rPr>
              <w:t xml:space="preserve">The effects of the 2020 COVID-19 pandemic have not affected the overall 2019-20 allocation process.  In March 2020, the Commission has limited the consultation process for remainder of 2019-20 and there have been some changes to the payment processes. </w:t>
            </w:r>
          </w:p>
          <w:p w14:paraId="2A3432F4" w14:textId="77777777" w:rsidR="00D76270" w:rsidRPr="00FD6A8F" w:rsidRDefault="00D76270" w:rsidP="003F4097">
            <w:pPr>
              <w:jc w:val="both"/>
              <w:rPr>
                <w:rFonts w:cs="Arial"/>
                <w:sz w:val="20"/>
                <w:szCs w:val="20"/>
              </w:rPr>
            </w:pPr>
          </w:p>
        </w:tc>
      </w:tr>
      <w:tr w:rsidR="002431DF" w:rsidRPr="000A2D62" w14:paraId="2BE6081E" w14:textId="77777777" w:rsidTr="00A85EDF">
        <w:trPr>
          <w:cantSplit/>
        </w:trPr>
        <w:tc>
          <w:tcPr>
            <w:tcW w:w="2381" w:type="dxa"/>
            <w:tcBorders>
              <w:right w:val="single" w:sz="18" w:space="0" w:color="AAB432"/>
            </w:tcBorders>
          </w:tcPr>
          <w:p w14:paraId="523F43CF" w14:textId="46748451" w:rsidR="002431DF" w:rsidRPr="00A85EDF" w:rsidRDefault="002431DF" w:rsidP="002431DF">
            <w:pPr>
              <w:rPr>
                <w:rStyle w:val="StyleBoldSeaGreen"/>
                <w:rFonts w:cs="Arial"/>
                <w:color w:val="AAB432"/>
              </w:rPr>
            </w:pPr>
            <w:r w:rsidRPr="00A85EDF">
              <w:rPr>
                <w:rStyle w:val="StyleBoldSeaGreen"/>
                <w:rFonts w:cs="Arial"/>
                <w:color w:val="AAB432"/>
              </w:rPr>
              <w:t xml:space="preserve">Annual Data </w:t>
            </w:r>
            <w:r w:rsidRPr="00A85EDF">
              <w:rPr>
                <w:rStyle w:val="StyleBoldSeaGreen"/>
                <w:rFonts w:cs="Arial"/>
                <w:color w:val="AAB432"/>
              </w:rPr>
              <w:br/>
            </w:r>
            <w:r w:rsidR="0084120D" w:rsidRPr="00A85EDF">
              <w:rPr>
                <w:rStyle w:val="StyleBoldSeaGreen"/>
                <w:rFonts w:cs="Arial"/>
                <w:color w:val="AAB432"/>
              </w:rPr>
              <w:t>Questionnaire</w:t>
            </w:r>
          </w:p>
        </w:tc>
        <w:tc>
          <w:tcPr>
            <w:tcW w:w="238" w:type="dxa"/>
            <w:tcBorders>
              <w:left w:val="single" w:sz="18" w:space="0" w:color="AAB432"/>
            </w:tcBorders>
          </w:tcPr>
          <w:p w14:paraId="60193763" w14:textId="77777777" w:rsidR="002431DF" w:rsidRPr="000A2D62" w:rsidRDefault="002431DF" w:rsidP="002431DF">
            <w:pPr>
              <w:rPr>
                <w:rFonts w:cs="Arial"/>
                <w:color w:val="000000"/>
                <w:sz w:val="20"/>
                <w:szCs w:val="20"/>
              </w:rPr>
            </w:pPr>
          </w:p>
        </w:tc>
        <w:tc>
          <w:tcPr>
            <w:tcW w:w="6691" w:type="dxa"/>
          </w:tcPr>
          <w:p w14:paraId="426EACFA" w14:textId="25472933" w:rsidR="002431DF" w:rsidRPr="00142AE7" w:rsidRDefault="005F4663" w:rsidP="002431DF">
            <w:pPr>
              <w:jc w:val="both"/>
              <w:rPr>
                <w:rFonts w:cs="Arial"/>
                <w:sz w:val="20"/>
                <w:szCs w:val="20"/>
              </w:rPr>
            </w:pPr>
            <w:r w:rsidRPr="00142AE7">
              <w:rPr>
                <w:rFonts w:cs="Arial"/>
                <w:sz w:val="20"/>
                <w:szCs w:val="20"/>
              </w:rPr>
              <w:t xml:space="preserve">The Commission’s allocation process relies on data provided by councils in annual data </w:t>
            </w:r>
            <w:r w:rsidR="0084120D" w:rsidRPr="00142AE7">
              <w:rPr>
                <w:rFonts w:cs="Arial"/>
                <w:sz w:val="20"/>
                <w:szCs w:val="20"/>
              </w:rPr>
              <w:t>questionnaire</w:t>
            </w:r>
            <w:r w:rsidRPr="00142AE7">
              <w:rPr>
                <w:rFonts w:cs="Arial"/>
                <w:sz w:val="20"/>
                <w:szCs w:val="20"/>
              </w:rPr>
              <w:t xml:space="preserve">.  Much of this data is also shared with third parties, including the Australian Bureau of Statistics.  </w:t>
            </w:r>
            <w:r w:rsidR="00876022" w:rsidRPr="00142AE7">
              <w:rPr>
                <w:rFonts w:cs="Arial"/>
                <w:sz w:val="20"/>
                <w:szCs w:val="20"/>
              </w:rPr>
              <w:t>A lodgement date of</w:t>
            </w:r>
            <w:r w:rsidR="00C95716">
              <w:rPr>
                <w:rFonts w:cs="Arial"/>
                <w:sz w:val="20"/>
                <w:szCs w:val="20"/>
              </w:rPr>
              <w:t xml:space="preserve"> 6</w:t>
            </w:r>
            <w:r w:rsidR="002431DF" w:rsidRPr="00142AE7">
              <w:rPr>
                <w:rFonts w:cs="Arial"/>
                <w:sz w:val="20"/>
                <w:szCs w:val="20"/>
              </w:rPr>
              <w:t xml:space="preserve"> November 201</w:t>
            </w:r>
            <w:r w:rsidR="00C95716">
              <w:rPr>
                <w:rFonts w:cs="Arial"/>
                <w:sz w:val="20"/>
                <w:szCs w:val="20"/>
              </w:rPr>
              <w:t>9</w:t>
            </w:r>
            <w:r w:rsidR="002431DF" w:rsidRPr="00142AE7">
              <w:rPr>
                <w:rFonts w:cs="Arial"/>
                <w:sz w:val="20"/>
                <w:szCs w:val="20"/>
              </w:rPr>
              <w:t xml:space="preserve"> was set for the receipt of </w:t>
            </w:r>
            <w:r w:rsidR="0084120D" w:rsidRPr="00142AE7">
              <w:rPr>
                <w:rFonts w:cs="Arial"/>
                <w:sz w:val="20"/>
                <w:szCs w:val="20"/>
              </w:rPr>
              <w:t xml:space="preserve">the </w:t>
            </w:r>
            <w:r w:rsidR="002431DF" w:rsidRPr="00142AE7">
              <w:rPr>
                <w:rFonts w:cs="Arial"/>
                <w:sz w:val="20"/>
                <w:szCs w:val="20"/>
              </w:rPr>
              <w:t xml:space="preserve">annual </w:t>
            </w:r>
            <w:r w:rsidR="0084120D" w:rsidRPr="00142AE7">
              <w:rPr>
                <w:rFonts w:cs="Arial"/>
                <w:sz w:val="20"/>
                <w:szCs w:val="20"/>
              </w:rPr>
              <w:t xml:space="preserve">questionnaire </w:t>
            </w:r>
            <w:r w:rsidR="002431DF" w:rsidRPr="00142AE7">
              <w:rPr>
                <w:rFonts w:cs="Arial"/>
                <w:sz w:val="20"/>
                <w:szCs w:val="20"/>
              </w:rPr>
              <w:t xml:space="preserve">from councils.  </w:t>
            </w:r>
          </w:p>
          <w:p w14:paraId="2AEECEC2" w14:textId="77777777" w:rsidR="002431DF" w:rsidRPr="00142AE7" w:rsidRDefault="002431DF" w:rsidP="002431DF">
            <w:pPr>
              <w:jc w:val="both"/>
              <w:rPr>
                <w:rFonts w:cs="Arial"/>
                <w:sz w:val="20"/>
                <w:szCs w:val="20"/>
              </w:rPr>
            </w:pPr>
          </w:p>
          <w:p w14:paraId="267EBD72" w14:textId="4E039C96" w:rsidR="002431DF" w:rsidRPr="00142AE7" w:rsidRDefault="002431DF" w:rsidP="002431DF">
            <w:pPr>
              <w:jc w:val="both"/>
              <w:rPr>
                <w:rFonts w:cs="Arial"/>
                <w:sz w:val="20"/>
                <w:szCs w:val="20"/>
              </w:rPr>
            </w:pPr>
            <w:r w:rsidRPr="00142AE7">
              <w:rPr>
                <w:rFonts w:cs="Arial"/>
                <w:sz w:val="20"/>
                <w:szCs w:val="20"/>
              </w:rPr>
              <w:t xml:space="preserve">Many councils provided their </w:t>
            </w:r>
            <w:r w:rsidR="0084120D" w:rsidRPr="00142AE7">
              <w:rPr>
                <w:rFonts w:cs="Arial"/>
                <w:sz w:val="20"/>
                <w:szCs w:val="20"/>
              </w:rPr>
              <w:t>questionnaires</w:t>
            </w:r>
            <w:r w:rsidRPr="00142AE7">
              <w:rPr>
                <w:rFonts w:cs="Arial"/>
                <w:sz w:val="20"/>
                <w:szCs w:val="20"/>
              </w:rPr>
              <w:t xml:space="preserve"> well before the due date, assisting in expediting the data processing that is the first stage of the grant allocation process.  </w:t>
            </w:r>
          </w:p>
          <w:p w14:paraId="00EB10BB" w14:textId="1654A583" w:rsidR="001E3E06" w:rsidRDefault="001E3E06" w:rsidP="002431DF">
            <w:pPr>
              <w:jc w:val="both"/>
              <w:rPr>
                <w:rFonts w:cs="Arial"/>
                <w:sz w:val="20"/>
                <w:szCs w:val="20"/>
              </w:rPr>
            </w:pPr>
          </w:p>
          <w:p w14:paraId="71017253" w14:textId="22A6902F" w:rsidR="00D76270" w:rsidRDefault="00D76270" w:rsidP="002431DF">
            <w:pPr>
              <w:jc w:val="both"/>
              <w:rPr>
                <w:rFonts w:cs="Arial"/>
                <w:sz w:val="20"/>
                <w:szCs w:val="20"/>
              </w:rPr>
            </w:pPr>
          </w:p>
          <w:p w14:paraId="6AF62314" w14:textId="7FACA575" w:rsidR="00F3568B" w:rsidRDefault="00F3568B" w:rsidP="002431DF">
            <w:pPr>
              <w:jc w:val="both"/>
              <w:rPr>
                <w:rFonts w:cs="Arial"/>
                <w:sz w:val="20"/>
                <w:szCs w:val="20"/>
              </w:rPr>
            </w:pPr>
          </w:p>
          <w:p w14:paraId="1D5468A0" w14:textId="77777777" w:rsidR="00F3568B" w:rsidRPr="00142AE7" w:rsidRDefault="00F3568B" w:rsidP="002431DF">
            <w:pPr>
              <w:jc w:val="both"/>
              <w:rPr>
                <w:rFonts w:cs="Arial"/>
                <w:sz w:val="20"/>
                <w:szCs w:val="20"/>
              </w:rPr>
            </w:pPr>
          </w:p>
          <w:p w14:paraId="59805913" w14:textId="77777777" w:rsidR="006C53B5" w:rsidRPr="00142AE7" w:rsidRDefault="006C53B5" w:rsidP="002431DF">
            <w:pPr>
              <w:jc w:val="both"/>
              <w:rPr>
                <w:rFonts w:cs="Arial"/>
                <w:sz w:val="20"/>
                <w:szCs w:val="20"/>
              </w:rPr>
            </w:pPr>
          </w:p>
        </w:tc>
      </w:tr>
      <w:tr w:rsidR="00D76270" w:rsidRPr="000A2D62" w14:paraId="50819597" w14:textId="77777777" w:rsidTr="003F4097">
        <w:trPr>
          <w:cantSplit/>
        </w:trPr>
        <w:tc>
          <w:tcPr>
            <w:tcW w:w="2381" w:type="dxa"/>
            <w:tcBorders>
              <w:right w:val="single" w:sz="18" w:space="0" w:color="AAB432"/>
            </w:tcBorders>
          </w:tcPr>
          <w:p w14:paraId="43B32534" w14:textId="77777777" w:rsidR="00D76270" w:rsidRPr="00A85EDF" w:rsidRDefault="00D76270" w:rsidP="003F4097">
            <w:pPr>
              <w:rPr>
                <w:rStyle w:val="StyleBoldSeaGreen"/>
                <w:rFonts w:cs="Arial"/>
                <w:color w:val="AAB432"/>
              </w:rPr>
            </w:pPr>
            <w:r w:rsidRPr="00A85EDF">
              <w:rPr>
                <w:rStyle w:val="StyleBoldSeaGreen"/>
                <w:rFonts w:cs="Arial"/>
                <w:color w:val="AAB432"/>
              </w:rPr>
              <w:lastRenderedPageBreak/>
              <w:t>Consultation</w:t>
            </w:r>
          </w:p>
        </w:tc>
        <w:tc>
          <w:tcPr>
            <w:tcW w:w="238" w:type="dxa"/>
            <w:tcBorders>
              <w:left w:val="single" w:sz="18" w:space="0" w:color="AAB432"/>
            </w:tcBorders>
          </w:tcPr>
          <w:p w14:paraId="4AA70937" w14:textId="77777777" w:rsidR="00D76270" w:rsidRPr="000A2D62" w:rsidRDefault="00D76270" w:rsidP="003F4097">
            <w:pPr>
              <w:rPr>
                <w:rFonts w:cs="Arial"/>
                <w:color w:val="000000"/>
                <w:sz w:val="20"/>
                <w:szCs w:val="20"/>
              </w:rPr>
            </w:pPr>
          </w:p>
        </w:tc>
        <w:tc>
          <w:tcPr>
            <w:tcW w:w="6691" w:type="dxa"/>
            <w:tcBorders>
              <w:left w:val="nil"/>
            </w:tcBorders>
          </w:tcPr>
          <w:p w14:paraId="05196E35" w14:textId="77777777" w:rsidR="00D76270" w:rsidRPr="00142AE7" w:rsidRDefault="00D76270" w:rsidP="003F4097">
            <w:pPr>
              <w:jc w:val="both"/>
              <w:rPr>
                <w:rFonts w:cs="Arial"/>
                <w:sz w:val="20"/>
                <w:szCs w:val="20"/>
              </w:rPr>
            </w:pPr>
            <w:r w:rsidRPr="00142AE7">
              <w:rPr>
                <w:rFonts w:cs="Arial"/>
                <w:sz w:val="20"/>
                <w:szCs w:val="20"/>
              </w:rPr>
              <w:t>All Victorian councils have the ability to provide written submissions to the Commission.  The views presented in these submissions provide valuable input on aspects of both the general purpose and local roads grants allocation methodologies, including the construction and application of the cost adjustors and cost modifiers used to reflect the local characteristics of individual councils.  This, in turn, allows the Commission to consider modification of the methodologies to ensure that they continue to be relevant to the needs of councils.</w:t>
            </w:r>
          </w:p>
          <w:p w14:paraId="3BA597F5" w14:textId="77777777" w:rsidR="00D76270" w:rsidRPr="00142AE7" w:rsidRDefault="00D76270" w:rsidP="003F4097">
            <w:pPr>
              <w:jc w:val="both"/>
              <w:rPr>
                <w:rFonts w:cs="Arial"/>
                <w:sz w:val="20"/>
                <w:szCs w:val="20"/>
              </w:rPr>
            </w:pPr>
          </w:p>
          <w:p w14:paraId="5AC36E64" w14:textId="77777777" w:rsidR="00D76270" w:rsidRPr="008363ED" w:rsidRDefault="00D76270" w:rsidP="003F4097">
            <w:pPr>
              <w:jc w:val="both"/>
              <w:rPr>
                <w:rFonts w:cs="Arial"/>
                <w:sz w:val="20"/>
                <w:szCs w:val="20"/>
              </w:rPr>
            </w:pPr>
            <w:r w:rsidRPr="00142AE7">
              <w:rPr>
                <w:rFonts w:cs="Arial"/>
                <w:sz w:val="20"/>
                <w:szCs w:val="20"/>
              </w:rPr>
              <w:t>Five regional information sessions were held in August/September 201</w:t>
            </w:r>
            <w:r>
              <w:rPr>
                <w:rFonts w:cs="Arial"/>
                <w:sz w:val="20"/>
                <w:szCs w:val="20"/>
              </w:rPr>
              <w:t>9</w:t>
            </w:r>
            <w:r w:rsidRPr="00142AE7">
              <w:rPr>
                <w:rFonts w:cs="Arial"/>
                <w:sz w:val="20"/>
                <w:szCs w:val="20"/>
              </w:rPr>
              <w:t xml:space="preserve"> to enhance councils’ understanding of the Commission’s role, allocation methodology and data requirements, and to provide an overview of the calculation of the </w:t>
            </w:r>
            <w:r w:rsidRPr="008363ED">
              <w:rPr>
                <w:rFonts w:cs="Arial"/>
                <w:sz w:val="20"/>
                <w:szCs w:val="20"/>
              </w:rPr>
              <w:t xml:space="preserve">2019-20 grants. </w:t>
            </w:r>
          </w:p>
          <w:p w14:paraId="166ECABF" w14:textId="77777777" w:rsidR="00D76270" w:rsidRPr="008363ED" w:rsidRDefault="00D76270" w:rsidP="003F4097">
            <w:pPr>
              <w:jc w:val="both"/>
              <w:rPr>
                <w:rFonts w:cs="Arial"/>
                <w:sz w:val="20"/>
                <w:szCs w:val="20"/>
              </w:rPr>
            </w:pPr>
          </w:p>
          <w:p w14:paraId="3364C1C0" w14:textId="09EAA0F6" w:rsidR="00D76270" w:rsidRPr="008363ED" w:rsidRDefault="00D76270" w:rsidP="003F4097">
            <w:pPr>
              <w:ind w:right="92"/>
              <w:jc w:val="both"/>
              <w:rPr>
                <w:rFonts w:cs="Arial"/>
                <w:sz w:val="20"/>
                <w:szCs w:val="20"/>
              </w:rPr>
            </w:pPr>
            <w:r w:rsidRPr="008363ED">
              <w:rPr>
                <w:rFonts w:cs="Arial"/>
                <w:sz w:val="20"/>
                <w:szCs w:val="20"/>
              </w:rPr>
              <w:t xml:space="preserve">Over the year to 31 August 2020, the Commission met with </w:t>
            </w:r>
            <w:r w:rsidR="003F4097" w:rsidRPr="008363ED">
              <w:rPr>
                <w:rFonts w:cs="Arial"/>
                <w:sz w:val="20"/>
                <w:szCs w:val="20"/>
              </w:rPr>
              <w:t xml:space="preserve">nine </w:t>
            </w:r>
            <w:r w:rsidRPr="008363ED">
              <w:rPr>
                <w:rFonts w:cs="Arial"/>
                <w:sz w:val="20"/>
                <w:szCs w:val="20"/>
              </w:rPr>
              <w:t>individual councils, before suspending its visitation program in March 2020 in response to government restrictions and social distancing requirements associated with COVID-19 pandemic.</w:t>
            </w:r>
          </w:p>
          <w:p w14:paraId="3B69BDB7" w14:textId="77777777" w:rsidR="00D76270" w:rsidRPr="00142AE7" w:rsidRDefault="00D76270" w:rsidP="003F4097">
            <w:pPr>
              <w:jc w:val="both"/>
              <w:rPr>
                <w:rFonts w:cs="Arial"/>
                <w:sz w:val="20"/>
                <w:szCs w:val="20"/>
              </w:rPr>
            </w:pPr>
          </w:p>
          <w:p w14:paraId="629FDC96" w14:textId="5F8BC7EC" w:rsidR="00D76270" w:rsidRDefault="00D76270" w:rsidP="003F4097">
            <w:pPr>
              <w:jc w:val="both"/>
              <w:rPr>
                <w:rFonts w:cs="Arial"/>
                <w:sz w:val="20"/>
                <w:szCs w:val="20"/>
              </w:rPr>
            </w:pPr>
            <w:r w:rsidRPr="00142AE7">
              <w:rPr>
                <w:rFonts w:cs="Arial"/>
                <w:sz w:val="20"/>
                <w:szCs w:val="20"/>
              </w:rPr>
              <w:t xml:space="preserve">For more details about the Commission’s consultation program for </w:t>
            </w:r>
            <w:r w:rsidRPr="00142AE7">
              <w:rPr>
                <w:rFonts w:cs="Arial"/>
                <w:sz w:val="20"/>
                <w:szCs w:val="20"/>
              </w:rPr>
              <w:br/>
            </w:r>
            <w:r>
              <w:rPr>
                <w:rFonts w:cs="Arial"/>
                <w:sz w:val="20"/>
                <w:szCs w:val="20"/>
              </w:rPr>
              <w:t>2019-20</w:t>
            </w:r>
            <w:r w:rsidRPr="00142AE7">
              <w:rPr>
                <w:rFonts w:cs="Arial"/>
                <w:sz w:val="20"/>
                <w:szCs w:val="20"/>
              </w:rPr>
              <w:t xml:space="preserve"> refer to Section 3 of this Annual </w:t>
            </w:r>
            <w:r>
              <w:rPr>
                <w:rFonts w:cs="Arial"/>
                <w:sz w:val="20"/>
                <w:szCs w:val="20"/>
              </w:rPr>
              <w:t xml:space="preserve">Allocation </w:t>
            </w:r>
            <w:r w:rsidRPr="00142AE7">
              <w:rPr>
                <w:rFonts w:cs="Arial"/>
                <w:sz w:val="20"/>
                <w:szCs w:val="20"/>
              </w:rPr>
              <w:t>Report.</w:t>
            </w:r>
          </w:p>
          <w:p w14:paraId="1081869F" w14:textId="77777777" w:rsidR="00D76270" w:rsidRPr="00142AE7" w:rsidRDefault="00D76270" w:rsidP="003F4097">
            <w:pPr>
              <w:jc w:val="both"/>
              <w:rPr>
                <w:rFonts w:cs="Arial"/>
                <w:sz w:val="20"/>
                <w:szCs w:val="20"/>
              </w:rPr>
            </w:pPr>
          </w:p>
          <w:p w14:paraId="29DE4ECB" w14:textId="77777777" w:rsidR="00D76270" w:rsidRPr="00142AE7" w:rsidRDefault="00D76270" w:rsidP="003F4097">
            <w:pPr>
              <w:jc w:val="both"/>
              <w:rPr>
                <w:rFonts w:cs="Arial"/>
                <w:sz w:val="20"/>
                <w:szCs w:val="20"/>
              </w:rPr>
            </w:pPr>
          </w:p>
        </w:tc>
      </w:tr>
      <w:tr w:rsidR="00D76270" w:rsidRPr="000A2D62" w14:paraId="64827454" w14:textId="77777777" w:rsidTr="003F4097">
        <w:trPr>
          <w:cantSplit/>
        </w:trPr>
        <w:tc>
          <w:tcPr>
            <w:tcW w:w="2381" w:type="dxa"/>
            <w:tcBorders>
              <w:right w:val="single" w:sz="18" w:space="0" w:color="AAB432"/>
            </w:tcBorders>
          </w:tcPr>
          <w:p w14:paraId="51426192" w14:textId="77777777" w:rsidR="00D76270" w:rsidRPr="00A85EDF" w:rsidRDefault="00D76270" w:rsidP="003F4097">
            <w:pPr>
              <w:rPr>
                <w:rStyle w:val="StyleBoldSeaGreen"/>
                <w:rFonts w:cs="Arial"/>
                <w:color w:val="AAB432"/>
              </w:rPr>
            </w:pPr>
            <w:r w:rsidRPr="00A85EDF">
              <w:rPr>
                <w:rStyle w:val="StyleBoldSeaGreen"/>
                <w:rFonts w:cs="Arial"/>
                <w:color w:val="AAB432"/>
              </w:rPr>
              <w:t xml:space="preserve">Allocation </w:t>
            </w:r>
          </w:p>
        </w:tc>
        <w:tc>
          <w:tcPr>
            <w:tcW w:w="238" w:type="dxa"/>
            <w:tcBorders>
              <w:left w:val="single" w:sz="18" w:space="0" w:color="AAB432"/>
            </w:tcBorders>
          </w:tcPr>
          <w:p w14:paraId="7AA5F182" w14:textId="77777777" w:rsidR="00D76270" w:rsidRPr="000A2D62" w:rsidRDefault="00D76270" w:rsidP="003F4097">
            <w:pPr>
              <w:rPr>
                <w:rFonts w:cs="Arial"/>
                <w:color w:val="000000"/>
                <w:sz w:val="20"/>
                <w:szCs w:val="20"/>
              </w:rPr>
            </w:pPr>
          </w:p>
        </w:tc>
        <w:tc>
          <w:tcPr>
            <w:tcW w:w="6691" w:type="dxa"/>
            <w:tcBorders>
              <w:left w:val="nil"/>
            </w:tcBorders>
          </w:tcPr>
          <w:p w14:paraId="4B2EEF67" w14:textId="77777777" w:rsidR="00D76270" w:rsidRPr="008363ED" w:rsidRDefault="00D76270" w:rsidP="003F4097">
            <w:pPr>
              <w:jc w:val="both"/>
              <w:rPr>
                <w:rFonts w:cs="Arial"/>
                <w:sz w:val="20"/>
                <w:szCs w:val="20"/>
              </w:rPr>
            </w:pPr>
            <w:r w:rsidRPr="00142AE7">
              <w:rPr>
                <w:rFonts w:cs="Arial"/>
                <w:sz w:val="20"/>
                <w:szCs w:val="20"/>
              </w:rPr>
              <w:t xml:space="preserve">The </w:t>
            </w:r>
            <w:r w:rsidRPr="008363ED">
              <w:rPr>
                <w:rFonts w:cs="Arial"/>
                <w:sz w:val="20"/>
                <w:szCs w:val="20"/>
              </w:rPr>
              <w:t xml:space="preserve">2020-21 estimated allocation for Victorian councils is </w:t>
            </w:r>
          </w:p>
          <w:p w14:paraId="62A320E7" w14:textId="77777777" w:rsidR="00D76270" w:rsidRPr="008363ED" w:rsidRDefault="00D76270" w:rsidP="003F4097">
            <w:pPr>
              <w:jc w:val="both"/>
              <w:rPr>
                <w:rFonts w:cs="Arial"/>
                <w:bCs/>
                <w:sz w:val="20"/>
                <w:szCs w:val="20"/>
              </w:rPr>
            </w:pPr>
          </w:p>
          <w:p w14:paraId="273219A2" w14:textId="77777777" w:rsidR="00D76270" w:rsidRPr="008363ED" w:rsidRDefault="00D76270" w:rsidP="006A0728">
            <w:pPr>
              <w:tabs>
                <w:tab w:val="left" w:pos="503"/>
                <w:tab w:val="right" w:pos="5880"/>
              </w:tabs>
              <w:spacing w:before="60" w:after="60"/>
              <w:jc w:val="both"/>
              <w:rPr>
                <w:rFonts w:cs="Arial"/>
                <w:sz w:val="20"/>
                <w:szCs w:val="20"/>
              </w:rPr>
            </w:pPr>
            <w:r w:rsidRPr="008363ED">
              <w:rPr>
                <w:rFonts w:cs="Arial"/>
                <w:sz w:val="20"/>
                <w:szCs w:val="20"/>
              </w:rPr>
              <w:tab/>
              <w:t xml:space="preserve">General Purpose Grants </w:t>
            </w:r>
            <w:r w:rsidRPr="008363ED">
              <w:rPr>
                <w:rFonts w:cs="Arial"/>
                <w:sz w:val="20"/>
                <w:szCs w:val="20"/>
              </w:rPr>
              <w:tab/>
            </w:r>
            <w:r w:rsidRPr="008363ED">
              <w:rPr>
                <w:rFonts w:cs="Arial"/>
                <w:b/>
                <w:sz w:val="20"/>
                <w:szCs w:val="20"/>
              </w:rPr>
              <w:t xml:space="preserve">$ 462.464 million </w:t>
            </w:r>
          </w:p>
          <w:p w14:paraId="480E1BEA" w14:textId="77777777" w:rsidR="00D76270" w:rsidRPr="008363ED" w:rsidRDefault="00D76270" w:rsidP="006A0728">
            <w:pPr>
              <w:tabs>
                <w:tab w:val="left" w:pos="503"/>
                <w:tab w:val="right" w:pos="5880"/>
              </w:tabs>
              <w:spacing w:before="60" w:after="60"/>
              <w:jc w:val="both"/>
              <w:rPr>
                <w:rFonts w:cs="Arial"/>
                <w:sz w:val="20"/>
                <w:szCs w:val="20"/>
              </w:rPr>
            </w:pPr>
            <w:r w:rsidRPr="008363ED">
              <w:rPr>
                <w:rFonts w:cs="Arial"/>
                <w:sz w:val="20"/>
                <w:szCs w:val="20"/>
              </w:rPr>
              <w:tab/>
              <w:t xml:space="preserve">Local Roads Grants </w:t>
            </w:r>
            <w:r w:rsidRPr="008363ED">
              <w:rPr>
                <w:rFonts w:cs="Arial"/>
                <w:sz w:val="20"/>
                <w:szCs w:val="20"/>
              </w:rPr>
              <w:tab/>
            </w:r>
            <w:r w:rsidRPr="008363ED">
              <w:rPr>
                <w:rFonts w:cs="Arial"/>
                <w:b/>
                <w:sz w:val="20"/>
                <w:szCs w:val="20"/>
              </w:rPr>
              <w:t xml:space="preserve">$ 162.212 million </w:t>
            </w:r>
          </w:p>
          <w:p w14:paraId="6051C576" w14:textId="77777777" w:rsidR="00D76270" w:rsidRPr="008363ED" w:rsidRDefault="00D76270" w:rsidP="006A0728">
            <w:pPr>
              <w:tabs>
                <w:tab w:val="left" w:pos="503"/>
                <w:tab w:val="right" w:pos="5880"/>
              </w:tabs>
              <w:spacing w:before="60" w:after="60"/>
              <w:jc w:val="both"/>
              <w:rPr>
                <w:rFonts w:cs="Arial"/>
                <w:sz w:val="20"/>
                <w:szCs w:val="20"/>
              </w:rPr>
            </w:pPr>
            <w:r w:rsidRPr="008363ED">
              <w:rPr>
                <w:rFonts w:cs="Arial"/>
                <w:sz w:val="20"/>
                <w:szCs w:val="20"/>
              </w:rPr>
              <w:tab/>
              <w:t xml:space="preserve">Total Victorian Allocation </w:t>
            </w:r>
            <w:r w:rsidRPr="008363ED">
              <w:rPr>
                <w:rFonts w:cs="Arial"/>
                <w:sz w:val="20"/>
                <w:szCs w:val="20"/>
              </w:rPr>
              <w:tab/>
            </w:r>
            <w:r w:rsidRPr="008363ED">
              <w:rPr>
                <w:rFonts w:cs="Arial"/>
                <w:b/>
                <w:sz w:val="20"/>
                <w:szCs w:val="20"/>
              </w:rPr>
              <w:t xml:space="preserve">$ 624.675 million </w:t>
            </w:r>
          </w:p>
          <w:p w14:paraId="3C111775" w14:textId="77777777" w:rsidR="00D76270" w:rsidRPr="008363ED" w:rsidRDefault="00D76270" w:rsidP="003F4097">
            <w:pPr>
              <w:jc w:val="both"/>
              <w:rPr>
                <w:rFonts w:cs="Arial"/>
                <w:sz w:val="20"/>
                <w:szCs w:val="20"/>
              </w:rPr>
            </w:pPr>
          </w:p>
          <w:p w14:paraId="76BDCA4D" w14:textId="77777777" w:rsidR="00D76270" w:rsidRPr="008363ED" w:rsidRDefault="00D76270" w:rsidP="003F4097">
            <w:pPr>
              <w:jc w:val="both"/>
              <w:rPr>
                <w:rFonts w:cs="Arial"/>
                <w:sz w:val="20"/>
                <w:szCs w:val="20"/>
              </w:rPr>
            </w:pPr>
            <w:r w:rsidRPr="008363ED">
              <w:rPr>
                <w:rFonts w:cs="Arial"/>
                <w:sz w:val="20"/>
                <w:szCs w:val="20"/>
              </w:rPr>
              <w:t>The Commonwealth Government also announced that an amount of $2.573 million would be deducted from the 2020-21 cash payments to Victorian councils due to an overestimation of the 2019-20 grants.  This is the result of an adjustment made by the Commonwealth Government at the end of each financial year to reflect updated population estimates and inflation forecasts.</w:t>
            </w:r>
          </w:p>
          <w:p w14:paraId="6A06F444" w14:textId="77777777" w:rsidR="00D76270" w:rsidRPr="008363ED" w:rsidRDefault="00D76270" w:rsidP="003F4097">
            <w:pPr>
              <w:jc w:val="both"/>
              <w:rPr>
                <w:rFonts w:cs="Arial"/>
                <w:sz w:val="20"/>
                <w:szCs w:val="20"/>
              </w:rPr>
            </w:pPr>
          </w:p>
          <w:p w14:paraId="27D5BE21" w14:textId="77777777" w:rsidR="00D76270" w:rsidRPr="008363ED" w:rsidRDefault="00D76270" w:rsidP="003F4097">
            <w:pPr>
              <w:jc w:val="both"/>
              <w:rPr>
                <w:rFonts w:cs="Arial"/>
                <w:sz w:val="20"/>
                <w:szCs w:val="20"/>
              </w:rPr>
            </w:pPr>
            <w:r w:rsidRPr="008363ED">
              <w:rPr>
                <w:rFonts w:cs="Arial"/>
                <w:sz w:val="20"/>
                <w:szCs w:val="20"/>
              </w:rPr>
              <w:t>In aggregate, the estimated allocation for 2020-21 represents an increase in funding of:</w:t>
            </w:r>
          </w:p>
          <w:p w14:paraId="4DEBC145" w14:textId="77777777" w:rsidR="00D76270" w:rsidRPr="008363ED" w:rsidRDefault="00D76270" w:rsidP="003F4097">
            <w:pPr>
              <w:jc w:val="both"/>
              <w:rPr>
                <w:rFonts w:cs="Arial"/>
                <w:sz w:val="20"/>
                <w:szCs w:val="20"/>
              </w:rPr>
            </w:pPr>
          </w:p>
          <w:p w14:paraId="68624044" w14:textId="77777777" w:rsidR="00D76270" w:rsidRPr="008363ED" w:rsidRDefault="00D76270" w:rsidP="003F4097">
            <w:pPr>
              <w:pStyle w:val="ListParagraph"/>
              <w:numPr>
                <w:ilvl w:val="0"/>
                <w:numId w:val="8"/>
              </w:numPr>
              <w:ind w:left="284" w:hanging="284"/>
              <w:jc w:val="both"/>
              <w:rPr>
                <w:rFonts w:cs="Arial"/>
                <w:sz w:val="20"/>
                <w:szCs w:val="20"/>
              </w:rPr>
            </w:pPr>
            <w:r w:rsidRPr="008363ED">
              <w:rPr>
                <w:rFonts w:cs="Arial"/>
                <w:sz w:val="20"/>
                <w:szCs w:val="20"/>
              </w:rPr>
              <w:t xml:space="preserve">$8.358 million (1.4%) compared to the allocation for 2019-20 </w:t>
            </w:r>
            <w:r w:rsidRPr="008363ED">
              <w:rPr>
                <w:rFonts w:cs="Arial"/>
                <w:sz w:val="20"/>
                <w:szCs w:val="20"/>
              </w:rPr>
              <w:br/>
              <w:t xml:space="preserve">(as announced in August 2019); or </w:t>
            </w:r>
          </w:p>
          <w:p w14:paraId="1C48667E" w14:textId="77777777" w:rsidR="00D76270" w:rsidRPr="008363ED" w:rsidRDefault="00D76270" w:rsidP="003F4097">
            <w:pPr>
              <w:pStyle w:val="ListParagraph"/>
              <w:numPr>
                <w:ilvl w:val="0"/>
                <w:numId w:val="8"/>
              </w:numPr>
              <w:ind w:left="284" w:hanging="284"/>
              <w:jc w:val="both"/>
              <w:rPr>
                <w:rFonts w:cs="Arial"/>
                <w:sz w:val="20"/>
                <w:szCs w:val="20"/>
              </w:rPr>
            </w:pPr>
            <w:r w:rsidRPr="008363ED">
              <w:rPr>
                <w:rFonts w:cs="Arial"/>
                <w:sz w:val="20"/>
                <w:szCs w:val="20"/>
              </w:rPr>
              <w:t>$10.931 million (1.8%) compared to the final allocation for 2019-20.</w:t>
            </w:r>
          </w:p>
          <w:p w14:paraId="2090B7EE" w14:textId="77777777" w:rsidR="00D76270" w:rsidRPr="008363ED" w:rsidRDefault="00D76270" w:rsidP="003F4097">
            <w:pPr>
              <w:jc w:val="both"/>
              <w:rPr>
                <w:rFonts w:cs="Arial"/>
                <w:sz w:val="20"/>
                <w:szCs w:val="20"/>
              </w:rPr>
            </w:pPr>
          </w:p>
          <w:p w14:paraId="6AECFC3A" w14:textId="77777777" w:rsidR="00D76270" w:rsidRDefault="00D76270" w:rsidP="003F4097">
            <w:pPr>
              <w:jc w:val="both"/>
              <w:rPr>
                <w:rFonts w:cs="Arial"/>
                <w:sz w:val="20"/>
                <w:szCs w:val="20"/>
              </w:rPr>
            </w:pPr>
            <w:r w:rsidRPr="008363ED">
              <w:rPr>
                <w:rFonts w:cs="Arial"/>
                <w:sz w:val="20"/>
                <w:szCs w:val="20"/>
              </w:rPr>
              <w:t>This is summarised</w:t>
            </w:r>
            <w:r w:rsidRPr="00142AE7">
              <w:rPr>
                <w:rFonts w:cs="Arial"/>
                <w:sz w:val="20"/>
                <w:szCs w:val="20"/>
              </w:rPr>
              <w:t xml:space="preserve"> on the </w:t>
            </w:r>
            <w:r>
              <w:rPr>
                <w:rFonts w:cs="Arial"/>
                <w:sz w:val="20"/>
                <w:szCs w:val="20"/>
              </w:rPr>
              <w:t>following</w:t>
            </w:r>
            <w:r w:rsidRPr="00142AE7">
              <w:rPr>
                <w:rFonts w:cs="Arial"/>
                <w:sz w:val="20"/>
                <w:szCs w:val="20"/>
              </w:rPr>
              <w:t xml:space="preserve"> page.  </w:t>
            </w:r>
          </w:p>
          <w:p w14:paraId="209523F3" w14:textId="77777777" w:rsidR="00D76270" w:rsidRDefault="00D76270" w:rsidP="003F4097">
            <w:pPr>
              <w:jc w:val="both"/>
              <w:rPr>
                <w:rFonts w:cs="Arial"/>
                <w:sz w:val="20"/>
                <w:szCs w:val="20"/>
              </w:rPr>
            </w:pPr>
          </w:p>
          <w:p w14:paraId="1490E3E4" w14:textId="77777777" w:rsidR="00D76270" w:rsidRPr="00142AE7" w:rsidRDefault="00D76270" w:rsidP="003F4097">
            <w:pPr>
              <w:jc w:val="both"/>
              <w:rPr>
                <w:rFonts w:cs="Arial"/>
                <w:sz w:val="20"/>
                <w:szCs w:val="20"/>
              </w:rPr>
            </w:pPr>
            <w:r w:rsidRPr="00142AE7">
              <w:rPr>
                <w:rFonts w:cs="Arial"/>
                <w:sz w:val="20"/>
                <w:szCs w:val="20"/>
              </w:rPr>
              <w:t>Further details about the allocation of general purpose grants and local roads grants are contained in Sections 4 and 5, respectively.</w:t>
            </w:r>
          </w:p>
          <w:p w14:paraId="158367AA" w14:textId="3E2FB29B" w:rsidR="00D76270" w:rsidRDefault="00D76270" w:rsidP="003F4097">
            <w:pPr>
              <w:jc w:val="both"/>
              <w:rPr>
                <w:rFonts w:cs="Arial"/>
                <w:sz w:val="20"/>
                <w:szCs w:val="20"/>
              </w:rPr>
            </w:pPr>
          </w:p>
          <w:p w14:paraId="46E3BE99" w14:textId="2A13C8B4" w:rsidR="0018080A" w:rsidRDefault="0018080A" w:rsidP="003F4097">
            <w:pPr>
              <w:jc w:val="both"/>
              <w:rPr>
                <w:rFonts w:cs="Arial"/>
                <w:sz w:val="20"/>
                <w:szCs w:val="20"/>
              </w:rPr>
            </w:pPr>
          </w:p>
          <w:p w14:paraId="5407620E" w14:textId="3A49838F" w:rsidR="0018080A" w:rsidRDefault="0018080A" w:rsidP="003F4097">
            <w:pPr>
              <w:jc w:val="both"/>
              <w:rPr>
                <w:rFonts w:cs="Arial"/>
                <w:sz w:val="20"/>
                <w:szCs w:val="20"/>
              </w:rPr>
            </w:pPr>
          </w:p>
          <w:p w14:paraId="3148E1F0" w14:textId="5410779F" w:rsidR="0018080A" w:rsidRDefault="0018080A" w:rsidP="003F4097">
            <w:pPr>
              <w:jc w:val="both"/>
              <w:rPr>
                <w:rFonts w:cs="Arial"/>
                <w:sz w:val="20"/>
                <w:szCs w:val="20"/>
              </w:rPr>
            </w:pPr>
          </w:p>
          <w:p w14:paraId="16C9FAE3" w14:textId="5DAA8E0F" w:rsidR="0018080A" w:rsidRDefault="0018080A" w:rsidP="003F4097">
            <w:pPr>
              <w:jc w:val="both"/>
              <w:rPr>
                <w:rFonts w:cs="Arial"/>
                <w:sz w:val="20"/>
                <w:szCs w:val="20"/>
              </w:rPr>
            </w:pPr>
          </w:p>
          <w:p w14:paraId="7318CD1B" w14:textId="19818816" w:rsidR="0018080A" w:rsidRDefault="0018080A" w:rsidP="003F4097">
            <w:pPr>
              <w:jc w:val="both"/>
              <w:rPr>
                <w:rFonts w:cs="Arial"/>
                <w:sz w:val="20"/>
                <w:szCs w:val="20"/>
              </w:rPr>
            </w:pPr>
          </w:p>
          <w:p w14:paraId="194E7076" w14:textId="713D28BE" w:rsidR="0018080A" w:rsidRDefault="0018080A" w:rsidP="003F4097">
            <w:pPr>
              <w:jc w:val="both"/>
              <w:rPr>
                <w:rFonts w:cs="Arial"/>
                <w:sz w:val="20"/>
                <w:szCs w:val="20"/>
              </w:rPr>
            </w:pPr>
          </w:p>
          <w:p w14:paraId="525104F9" w14:textId="0938995B" w:rsidR="0018080A" w:rsidRDefault="0018080A" w:rsidP="003F4097">
            <w:pPr>
              <w:jc w:val="both"/>
              <w:rPr>
                <w:rFonts w:cs="Arial"/>
                <w:sz w:val="20"/>
                <w:szCs w:val="20"/>
              </w:rPr>
            </w:pPr>
          </w:p>
          <w:p w14:paraId="5B5FE3D1" w14:textId="08B3A5C4" w:rsidR="0018080A" w:rsidRDefault="0018080A" w:rsidP="003F4097">
            <w:pPr>
              <w:jc w:val="both"/>
              <w:rPr>
                <w:rFonts w:cs="Arial"/>
                <w:sz w:val="20"/>
                <w:szCs w:val="20"/>
              </w:rPr>
            </w:pPr>
          </w:p>
          <w:p w14:paraId="6EEB05B3" w14:textId="49469864" w:rsidR="0018080A" w:rsidRDefault="0018080A" w:rsidP="003F4097">
            <w:pPr>
              <w:jc w:val="both"/>
              <w:rPr>
                <w:rFonts w:cs="Arial"/>
                <w:sz w:val="20"/>
                <w:szCs w:val="20"/>
              </w:rPr>
            </w:pPr>
          </w:p>
          <w:p w14:paraId="7AAA729A" w14:textId="77777777" w:rsidR="0018080A" w:rsidRDefault="0018080A" w:rsidP="003F4097">
            <w:pPr>
              <w:jc w:val="both"/>
              <w:rPr>
                <w:rFonts w:cs="Arial"/>
                <w:sz w:val="20"/>
                <w:szCs w:val="20"/>
              </w:rPr>
            </w:pPr>
          </w:p>
          <w:p w14:paraId="7671EF62" w14:textId="77777777" w:rsidR="00D76270" w:rsidRPr="00142AE7" w:rsidRDefault="00D76270" w:rsidP="003F4097">
            <w:pPr>
              <w:jc w:val="both"/>
              <w:rPr>
                <w:rFonts w:cs="Arial"/>
                <w:sz w:val="20"/>
                <w:szCs w:val="20"/>
              </w:rPr>
            </w:pPr>
          </w:p>
          <w:p w14:paraId="6D2CA352" w14:textId="77777777" w:rsidR="00D76270" w:rsidRPr="00142AE7" w:rsidRDefault="00D76270" w:rsidP="003F4097">
            <w:pPr>
              <w:jc w:val="both"/>
              <w:rPr>
                <w:rFonts w:cs="Arial"/>
                <w:sz w:val="20"/>
                <w:szCs w:val="20"/>
              </w:rPr>
            </w:pPr>
          </w:p>
        </w:tc>
      </w:tr>
      <w:tr w:rsidR="00630365" w:rsidRPr="008363ED" w14:paraId="1620F7E0" w14:textId="77777777" w:rsidTr="00A85EDF">
        <w:trPr>
          <w:cantSplit/>
        </w:trPr>
        <w:tc>
          <w:tcPr>
            <w:tcW w:w="2381" w:type="dxa"/>
            <w:tcBorders>
              <w:right w:val="single" w:sz="18" w:space="0" w:color="AAB432"/>
            </w:tcBorders>
          </w:tcPr>
          <w:p w14:paraId="4104E7F9" w14:textId="5D76C5AC" w:rsidR="00630365" w:rsidRPr="00A85EDF" w:rsidRDefault="00E2283F" w:rsidP="00CA09A3">
            <w:pPr>
              <w:rPr>
                <w:rStyle w:val="StyleBoldSeaGreen"/>
                <w:rFonts w:cs="Arial"/>
                <w:color w:val="AAB432"/>
              </w:rPr>
            </w:pPr>
            <w:r w:rsidRPr="00A85EDF">
              <w:rPr>
                <w:rStyle w:val="StyleBoldSeaGreen"/>
                <w:rFonts w:cs="Arial"/>
                <w:color w:val="AAB432"/>
              </w:rPr>
              <w:lastRenderedPageBreak/>
              <w:t xml:space="preserve">Commonwealth </w:t>
            </w:r>
            <w:r w:rsidR="0062571B" w:rsidRPr="00A85EDF">
              <w:rPr>
                <w:rStyle w:val="StyleBoldSeaGreen"/>
                <w:rFonts w:cs="Arial"/>
                <w:color w:val="AAB432"/>
              </w:rPr>
              <w:t>Allocation Summary</w:t>
            </w:r>
          </w:p>
        </w:tc>
        <w:tc>
          <w:tcPr>
            <w:tcW w:w="238" w:type="dxa"/>
            <w:tcBorders>
              <w:left w:val="single" w:sz="18" w:space="0" w:color="AAB432"/>
            </w:tcBorders>
          </w:tcPr>
          <w:p w14:paraId="74440EA0" w14:textId="77777777" w:rsidR="00630365" w:rsidRPr="00CA6CA4" w:rsidRDefault="00630365" w:rsidP="00CA09A3">
            <w:pPr>
              <w:rPr>
                <w:rFonts w:cs="Arial"/>
                <w:sz w:val="20"/>
                <w:szCs w:val="20"/>
              </w:rPr>
            </w:pPr>
          </w:p>
        </w:tc>
        <w:tc>
          <w:tcPr>
            <w:tcW w:w="6691" w:type="dxa"/>
            <w:tcBorders>
              <w:left w:val="nil"/>
            </w:tcBorders>
          </w:tcPr>
          <w:p w14:paraId="71F201CA" w14:textId="002B0173" w:rsidR="00630365" w:rsidRPr="008363ED" w:rsidRDefault="00E2283F" w:rsidP="00CA09A3">
            <w:pPr>
              <w:jc w:val="both"/>
              <w:rPr>
                <w:rFonts w:cs="Arial"/>
                <w:sz w:val="20"/>
                <w:szCs w:val="20"/>
              </w:rPr>
            </w:pPr>
            <w:r w:rsidRPr="008363ED">
              <w:rPr>
                <w:rFonts w:cs="Arial"/>
                <w:sz w:val="20"/>
                <w:szCs w:val="20"/>
              </w:rPr>
              <w:t>T</w:t>
            </w:r>
            <w:r w:rsidR="00E164D5" w:rsidRPr="008363ED">
              <w:rPr>
                <w:rFonts w:cs="Arial"/>
                <w:sz w:val="20"/>
                <w:szCs w:val="20"/>
              </w:rPr>
              <w:t xml:space="preserve">he Commonwealth Government </w:t>
            </w:r>
            <w:r w:rsidRPr="008363ED">
              <w:rPr>
                <w:rFonts w:cs="Arial"/>
                <w:sz w:val="20"/>
                <w:szCs w:val="20"/>
              </w:rPr>
              <w:t xml:space="preserve">formally </w:t>
            </w:r>
            <w:r w:rsidR="00E164D5" w:rsidRPr="008363ED">
              <w:rPr>
                <w:rFonts w:cs="Arial"/>
                <w:sz w:val="20"/>
                <w:szCs w:val="20"/>
              </w:rPr>
              <w:t xml:space="preserve">advises the </w:t>
            </w:r>
            <w:r w:rsidR="008077F8" w:rsidRPr="008363ED">
              <w:rPr>
                <w:rFonts w:cs="Arial"/>
                <w:sz w:val="20"/>
                <w:szCs w:val="20"/>
              </w:rPr>
              <w:t>Victorian Local Government Grants Commission</w:t>
            </w:r>
            <w:r w:rsidR="00E164D5" w:rsidRPr="008363ED">
              <w:rPr>
                <w:rFonts w:cs="Arial"/>
                <w:sz w:val="20"/>
                <w:szCs w:val="20"/>
              </w:rPr>
              <w:t xml:space="preserve"> </w:t>
            </w:r>
            <w:r w:rsidR="00A75A2C" w:rsidRPr="008363ED">
              <w:rPr>
                <w:rFonts w:cs="Arial"/>
                <w:sz w:val="20"/>
                <w:szCs w:val="20"/>
              </w:rPr>
              <w:t xml:space="preserve">each </w:t>
            </w:r>
            <w:r w:rsidRPr="008363ED">
              <w:rPr>
                <w:rFonts w:cs="Arial"/>
                <w:sz w:val="20"/>
                <w:szCs w:val="20"/>
              </w:rPr>
              <w:t xml:space="preserve">July of </w:t>
            </w:r>
            <w:r w:rsidR="00E164D5" w:rsidRPr="008363ED">
              <w:rPr>
                <w:rFonts w:cs="Arial"/>
                <w:sz w:val="20"/>
                <w:szCs w:val="20"/>
              </w:rPr>
              <w:t xml:space="preserve">the allocations to be provided for the </w:t>
            </w:r>
            <w:r w:rsidRPr="008363ED">
              <w:rPr>
                <w:rFonts w:cs="Arial"/>
                <w:sz w:val="20"/>
                <w:szCs w:val="20"/>
              </w:rPr>
              <w:t>forthcoming fina</w:t>
            </w:r>
            <w:r w:rsidR="00E164D5" w:rsidRPr="008363ED">
              <w:rPr>
                <w:rFonts w:cs="Arial"/>
                <w:sz w:val="20"/>
                <w:szCs w:val="20"/>
              </w:rPr>
              <w:t xml:space="preserve">ncial year. </w:t>
            </w:r>
            <w:r w:rsidR="0053211C" w:rsidRPr="008363ED">
              <w:rPr>
                <w:rFonts w:cs="Arial"/>
                <w:sz w:val="20"/>
                <w:szCs w:val="20"/>
              </w:rPr>
              <w:t xml:space="preserve"> </w:t>
            </w:r>
            <w:r w:rsidR="00E164D5" w:rsidRPr="008363ED">
              <w:rPr>
                <w:rFonts w:cs="Arial"/>
                <w:sz w:val="20"/>
                <w:szCs w:val="20"/>
              </w:rPr>
              <w:t xml:space="preserve">These allocations are adjusted by the Commonwealth in the following year if they </w:t>
            </w:r>
            <w:r w:rsidR="00903345" w:rsidRPr="008363ED">
              <w:rPr>
                <w:rFonts w:cs="Arial"/>
                <w:sz w:val="20"/>
                <w:szCs w:val="20"/>
              </w:rPr>
              <w:t xml:space="preserve">are </w:t>
            </w:r>
            <w:r w:rsidR="00E164D5" w:rsidRPr="008363ED">
              <w:rPr>
                <w:rFonts w:cs="Arial"/>
                <w:sz w:val="20"/>
                <w:szCs w:val="20"/>
              </w:rPr>
              <w:t xml:space="preserve">deemed to have been “underpaid” or “overpaid” once </w:t>
            </w:r>
            <w:r w:rsidR="00273459" w:rsidRPr="008363ED">
              <w:rPr>
                <w:rFonts w:cs="Arial"/>
                <w:sz w:val="20"/>
                <w:szCs w:val="20"/>
              </w:rPr>
              <w:t xml:space="preserve">revised </w:t>
            </w:r>
            <w:r w:rsidR="00E164D5" w:rsidRPr="008363ED">
              <w:rPr>
                <w:rFonts w:cs="Arial"/>
                <w:sz w:val="20"/>
                <w:szCs w:val="20"/>
              </w:rPr>
              <w:t>population growth and inflation data is taken into account.</w:t>
            </w:r>
          </w:p>
          <w:p w14:paraId="6C3B9159" w14:textId="77777777" w:rsidR="00630365" w:rsidRPr="008363ED" w:rsidRDefault="00630365" w:rsidP="00CA09A3">
            <w:pPr>
              <w:jc w:val="both"/>
              <w:rPr>
                <w:rFonts w:cs="Arial"/>
                <w:sz w:val="20"/>
                <w:szCs w:val="20"/>
              </w:rPr>
            </w:pPr>
          </w:p>
          <w:tbl>
            <w:tblPr>
              <w:tblW w:w="6332" w:type="dxa"/>
              <w:tblInd w:w="263" w:type="dxa"/>
              <w:tblLayout w:type="fixed"/>
              <w:tblLook w:val="01E0" w:firstRow="1" w:lastRow="1" w:firstColumn="1" w:lastColumn="1" w:noHBand="0" w:noVBand="0"/>
            </w:tblPr>
            <w:tblGrid>
              <w:gridCol w:w="4631"/>
              <w:gridCol w:w="1701"/>
            </w:tblGrid>
            <w:tr w:rsidR="00630365" w:rsidRPr="008363ED" w14:paraId="0BB7D3A9" w14:textId="77777777" w:rsidTr="00FA0E61">
              <w:tc>
                <w:tcPr>
                  <w:tcW w:w="4631" w:type="dxa"/>
                  <w:tcBorders>
                    <w:top w:val="single" w:sz="8" w:space="0" w:color="AAB432"/>
                    <w:left w:val="nil"/>
                    <w:right w:val="nil"/>
                  </w:tcBorders>
                </w:tcPr>
                <w:p w14:paraId="444403FC" w14:textId="77777777" w:rsidR="00630365" w:rsidRPr="008363ED" w:rsidRDefault="00630365" w:rsidP="00CA09A3">
                  <w:pPr>
                    <w:spacing w:before="10"/>
                    <w:rPr>
                      <w:rFonts w:cs="Arial"/>
                      <w:b/>
                      <w:sz w:val="20"/>
                      <w:szCs w:val="20"/>
                    </w:rPr>
                  </w:pPr>
                </w:p>
              </w:tc>
              <w:tc>
                <w:tcPr>
                  <w:tcW w:w="1701" w:type="dxa"/>
                  <w:tcBorders>
                    <w:top w:val="single" w:sz="8" w:space="0" w:color="AAB432"/>
                    <w:left w:val="nil"/>
                    <w:right w:val="nil"/>
                  </w:tcBorders>
                </w:tcPr>
                <w:p w14:paraId="0059AFBF"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6E37CAD6" w14:textId="77777777" w:rsidTr="00B0575D">
              <w:tc>
                <w:tcPr>
                  <w:tcW w:w="4631" w:type="dxa"/>
                  <w:tcBorders>
                    <w:top w:val="nil"/>
                    <w:left w:val="nil"/>
                    <w:bottom w:val="nil"/>
                    <w:right w:val="nil"/>
                  </w:tcBorders>
                </w:tcPr>
                <w:p w14:paraId="263FA063" w14:textId="78170993" w:rsidR="00630365" w:rsidRPr="008363ED" w:rsidRDefault="00630365" w:rsidP="000C3FCC">
                  <w:pPr>
                    <w:spacing w:before="10"/>
                    <w:rPr>
                      <w:rFonts w:cs="Arial"/>
                      <w:b/>
                      <w:sz w:val="20"/>
                      <w:szCs w:val="20"/>
                    </w:rPr>
                  </w:pPr>
                  <w:r w:rsidRPr="008363ED">
                    <w:rPr>
                      <w:rFonts w:cs="Arial"/>
                      <w:b/>
                      <w:sz w:val="20"/>
                      <w:szCs w:val="20"/>
                    </w:rPr>
                    <w:t>General Purpose Grants</w:t>
                  </w:r>
                  <w:r w:rsidR="00E164D5" w:rsidRPr="008363ED">
                    <w:rPr>
                      <w:rFonts w:cs="Arial"/>
                      <w:b/>
                      <w:sz w:val="20"/>
                      <w:szCs w:val="20"/>
                    </w:rPr>
                    <w:t xml:space="preserve"> *</w:t>
                  </w:r>
                </w:p>
              </w:tc>
              <w:tc>
                <w:tcPr>
                  <w:tcW w:w="1701" w:type="dxa"/>
                  <w:tcBorders>
                    <w:top w:val="nil"/>
                    <w:left w:val="nil"/>
                    <w:right w:val="nil"/>
                  </w:tcBorders>
                </w:tcPr>
                <w:p w14:paraId="71F8BB56"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0E07B024" w14:textId="77777777" w:rsidTr="00B0575D">
              <w:tc>
                <w:tcPr>
                  <w:tcW w:w="4631" w:type="dxa"/>
                  <w:tcBorders>
                    <w:top w:val="nil"/>
                    <w:left w:val="nil"/>
                    <w:bottom w:val="nil"/>
                    <w:right w:val="nil"/>
                  </w:tcBorders>
                </w:tcPr>
                <w:p w14:paraId="6D6D6E3F" w14:textId="77777777" w:rsidR="00630365" w:rsidRPr="008363ED" w:rsidRDefault="00630365" w:rsidP="000C3FCC">
                  <w:pPr>
                    <w:spacing w:before="10"/>
                    <w:rPr>
                      <w:rFonts w:cs="Arial"/>
                      <w:sz w:val="20"/>
                      <w:szCs w:val="20"/>
                    </w:rPr>
                  </w:pPr>
                </w:p>
              </w:tc>
              <w:tc>
                <w:tcPr>
                  <w:tcW w:w="1701" w:type="dxa"/>
                  <w:tcBorders>
                    <w:top w:val="nil"/>
                    <w:left w:val="nil"/>
                    <w:right w:val="nil"/>
                  </w:tcBorders>
                </w:tcPr>
                <w:p w14:paraId="1A2B667E"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3869AA" w:rsidRPr="008363ED" w14:paraId="58E34EBA" w14:textId="77777777" w:rsidTr="00FA0E61">
              <w:tc>
                <w:tcPr>
                  <w:tcW w:w="4631" w:type="dxa"/>
                  <w:tcBorders>
                    <w:top w:val="nil"/>
                    <w:left w:val="nil"/>
                    <w:bottom w:val="nil"/>
                    <w:right w:val="nil"/>
                  </w:tcBorders>
                </w:tcPr>
                <w:p w14:paraId="57FD09AD" w14:textId="6DCD89F9" w:rsidR="003869AA" w:rsidRPr="008363ED" w:rsidRDefault="00AA7520" w:rsidP="003869AA">
                  <w:pPr>
                    <w:spacing w:before="10"/>
                    <w:rPr>
                      <w:rFonts w:cs="Arial"/>
                      <w:sz w:val="20"/>
                      <w:szCs w:val="20"/>
                    </w:rPr>
                  </w:pPr>
                  <w:r w:rsidRPr="008363ED">
                    <w:rPr>
                      <w:rFonts w:cs="Arial"/>
                      <w:sz w:val="20"/>
                      <w:szCs w:val="20"/>
                    </w:rPr>
                    <w:t>2019-20</w:t>
                  </w:r>
                  <w:r w:rsidR="003869AA" w:rsidRPr="008363ED">
                    <w:rPr>
                      <w:rFonts w:cs="Arial"/>
                      <w:sz w:val="20"/>
                      <w:szCs w:val="20"/>
                    </w:rPr>
                    <w:t xml:space="preserve"> Allocation</w:t>
                  </w:r>
                </w:p>
              </w:tc>
              <w:tc>
                <w:tcPr>
                  <w:tcW w:w="1701" w:type="dxa"/>
                  <w:tcBorders>
                    <w:left w:val="nil"/>
                    <w:right w:val="nil"/>
                  </w:tcBorders>
                  <w:vAlign w:val="center"/>
                </w:tcPr>
                <w:p w14:paraId="21691F52" w14:textId="0639A47A" w:rsidR="003869AA" w:rsidRPr="008363ED" w:rsidRDefault="003869AA" w:rsidP="003869AA">
                  <w:pPr>
                    <w:spacing w:before="10"/>
                    <w:jc w:val="right"/>
                    <w:rPr>
                      <w:rFonts w:cs="Arial"/>
                      <w:sz w:val="20"/>
                      <w:szCs w:val="20"/>
                    </w:rPr>
                  </w:pPr>
                  <w:r w:rsidRPr="008363ED">
                    <w:rPr>
                      <w:rFonts w:cs="Arial"/>
                      <w:sz w:val="20"/>
                      <w:szCs w:val="20"/>
                    </w:rPr>
                    <w:t xml:space="preserve">$ </w:t>
                  </w:r>
                  <w:r w:rsidR="00E53C95" w:rsidRPr="008363ED">
                    <w:rPr>
                      <w:rFonts w:cs="Arial"/>
                      <w:sz w:val="20"/>
                      <w:szCs w:val="20"/>
                    </w:rPr>
                    <w:t>455,581,222</w:t>
                  </w:r>
                  <w:r w:rsidR="00643133" w:rsidRPr="008363ED">
                    <w:rPr>
                      <w:rFonts w:cs="Arial"/>
                      <w:sz w:val="20"/>
                      <w:szCs w:val="20"/>
                    </w:rPr>
                    <w:t xml:space="preserve"> </w:t>
                  </w:r>
                </w:p>
              </w:tc>
            </w:tr>
            <w:tr w:rsidR="003869AA" w:rsidRPr="008363ED" w14:paraId="41671410" w14:textId="77777777" w:rsidTr="00FA0E61">
              <w:tc>
                <w:tcPr>
                  <w:tcW w:w="4631" w:type="dxa"/>
                  <w:tcBorders>
                    <w:top w:val="nil"/>
                    <w:left w:val="nil"/>
                    <w:bottom w:val="nil"/>
                    <w:right w:val="nil"/>
                  </w:tcBorders>
                </w:tcPr>
                <w:p w14:paraId="2350096B" w14:textId="1BE4B368" w:rsidR="003869AA" w:rsidRPr="008363ED" w:rsidRDefault="00AA7520" w:rsidP="003869AA">
                  <w:pPr>
                    <w:spacing w:before="10"/>
                    <w:rPr>
                      <w:rFonts w:cs="Arial"/>
                      <w:sz w:val="20"/>
                      <w:szCs w:val="20"/>
                    </w:rPr>
                  </w:pPr>
                  <w:r w:rsidRPr="008363ED">
                    <w:rPr>
                      <w:rFonts w:cs="Arial"/>
                      <w:sz w:val="20"/>
                      <w:szCs w:val="20"/>
                    </w:rPr>
                    <w:t>2019-20</w:t>
                  </w:r>
                  <w:r w:rsidR="003869AA" w:rsidRPr="008363ED">
                    <w:rPr>
                      <w:rFonts w:cs="Arial"/>
                      <w:sz w:val="20"/>
                      <w:szCs w:val="20"/>
                    </w:rPr>
                    <w:t xml:space="preserve"> Overpayment</w:t>
                  </w:r>
                </w:p>
              </w:tc>
              <w:tc>
                <w:tcPr>
                  <w:tcW w:w="1701" w:type="dxa"/>
                  <w:tcBorders>
                    <w:top w:val="nil"/>
                    <w:left w:val="nil"/>
                    <w:bottom w:val="single" w:sz="4" w:space="0" w:color="AAB432"/>
                    <w:right w:val="nil"/>
                  </w:tcBorders>
                  <w:vAlign w:val="center"/>
                </w:tcPr>
                <w:p w14:paraId="50860B29" w14:textId="4544ECC2" w:rsidR="003869AA" w:rsidRPr="008363ED" w:rsidRDefault="00643133" w:rsidP="00643133">
                  <w:pPr>
                    <w:spacing w:before="10"/>
                    <w:jc w:val="right"/>
                    <w:rPr>
                      <w:rFonts w:cs="Arial"/>
                      <w:sz w:val="20"/>
                      <w:szCs w:val="20"/>
                    </w:rPr>
                  </w:pPr>
                  <w:r w:rsidRPr="008363ED">
                    <w:rPr>
                      <w:rFonts w:cs="Arial"/>
                      <w:sz w:val="20"/>
                      <w:szCs w:val="20"/>
                    </w:rPr>
                    <w:t xml:space="preserve"> </w:t>
                  </w:r>
                  <w:r w:rsidR="003869AA" w:rsidRPr="008363ED">
                    <w:rPr>
                      <w:rFonts w:cs="Arial"/>
                      <w:sz w:val="20"/>
                      <w:szCs w:val="20"/>
                    </w:rPr>
                    <w:t xml:space="preserve">$ </w:t>
                  </w:r>
                  <w:r w:rsidR="00E53C95" w:rsidRPr="008363ED">
                    <w:rPr>
                      <w:rFonts w:cs="Arial"/>
                      <w:sz w:val="20"/>
                      <w:szCs w:val="20"/>
                    </w:rPr>
                    <w:t xml:space="preserve">  - 2,229,530</w:t>
                  </w:r>
                  <w:r w:rsidRPr="008363ED">
                    <w:rPr>
                      <w:rFonts w:cs="Arial"/>
                      <w:sz w:val="20"/>
                      <w:szCs w:val="20"/>
                    </w:rPr>
                    <w:t xml:space="preserve"> </w:t>
                  </w:r>
                </w:p>
              </w:tc>
            </w:tr>
            <w:tr w:rsidR="003869AA" w:rsidRPr="008363ED" w14:paraId="5C346CB2" w14:textId="77777777" w:rsidTr="00FA0E61">
              <w:tc>
                <w:tcPr>
                  <w:tcW w:w="4631" w:type="dxa"/>
                  <w:tcBorders>
                    <w:top w:val="nil"/>
                    <w:left w:val="nil"/>
                    <w:bottom w:val="nil"/>
                    <w:right w:val="nil"/>
                  </w:tcBorders>
                </w:tcPr>
                <w:p w14:paraId="2A79806E" w14:textId="77547E52" w:rsidR="003869AA" w:rsidRPr="008363ED" w:rsidRDefault="00AA7520" w:rsidP="003869AA">
                  <w:pPr>
                    <w:spacing w:before="10"/>
                    <w:rPr>
                      <w:rFonts w:cs="Arial"/>
                      <w:sz w:val="20"/>
                      <w:szCs w:val="20"/>
                    </w:rPr>
                  </w:pPr>
                  <w:r w:rsidRPr="008363ED">
                    <w:rPr>
                      <w:rFonts w:cs="Arial"/>
                      <w:sz w:val="20"/>
                      <w:szCs w:val="20"/>
                    </w:rPr>
                    <w:t>2019-20</w:t>
                  </w:r>
                  <w:r w:rsidR="003869AA" w:rsidRPr="008363ED">
                    <w:rPr>
                      <w:rFonts w:cs="Arial"/>
                      <w:sz w:val="20"/>
                      <w:szCs w:val="20"/>
                    </w:rPr>
                    <w:t xml:space="preserve"> Adjusted Allocation</w:t>
                  </w:r>
                </w:p>
              </w:tc>
              <w:tc>
                <w:tcPr>
                  <w:tcW w:w="1701" w:type="dxa"/>
                  <w:tcBorders>
                    <w:top w:val="single" w:sz="4" w:space="0" w:color="AAB432"/>
                    <w:left w:val="nil"/>
                    <w:right w:val="nil"/>
                  </w:tcBorders>
                  <w:vAlign w:val="center"/>
                </w:tcPr>
                <w:p w14:paraId="1240D4E7" w14:textId="32D1A204" w:rsidR="003869AA" w:rsidRPr="008363ED" w:rsidRDefault="003869AA" w:rsidP="003869AA">
                  <w:pPr>
                    <w:spacing w:before="10"/>
                    <w:jc w:val="right"/>
                    <w:rPr>
                      <w:rFonts w:cs="Arial"/>
                      <w:b/>
                      <w:sz w:val="20"/>
                      <w:szCs w:val="20"/>
                    </w:rPr>
                  </w:pPr>
                  <w:r w:rsidRPr="008363ED">
                    <w:rPr>
                      <w:rFonts w:cs="Arial"/>
                      <w:b/>
                      <w:sz w:val="20"/>
                      <w:szCs w:val="20"/>
                    </w:rPr>
                    <w:t xml:space="preserve">$ </w:t>
                  </w:r>
                  <w:r w:rsidR="00E53C95" w:rsidRPr="008363ED">
                    <w:rPr>
                      <w:rFonts w:cs="Arial"/>
                      <w:b/>
                      <w:sz w:val="20"/>
                      <w:szCs w:val="20"/>
                    </w:rPr>
                    <w:t>453,351,692</w:t>
                  </w:r>
                  <w:r w:rsidR="00643133" w:rsidRPr="008363ED">
                    <w:rPr>
                      <w:rFonts w:cs="Arial"/>
                      <w:b/>
                      <w:sz w:val="20"/>
                      <w:szCs w:val="20"/>
                    </w:rPr>
                    <w:t xml:space="preserve"> </w:t>
                  </w:r>
                </w:p>
              </w:tc>
            </w:tr>
            <w:tr w:rsidR="00630365" w:rsidRPr="008363ED" w14:paraId="25DE3DA3" w14:textId="77777777" w:rsidTr="00B0575D">
              <w:tc>
                <w:tcPr>
                  <w:tcW w:w="4631" w:type="dxa"/>
                  <w:tcBorders>
                    <w:top w:val="nil"/>
                    <w:left w:val="nil"/>
                    <w:bottom w:val="nil"/>
                    <w:right w:val="nil"/>
                  </w:tcBorders>
                </w:tcPr>
                <w:p w14:paraId="623ACD24" w14:textId="77777777" w:rsidR="00630365" w:rsidRPr="008363ED" w:rsidRDefault="00630365" w:rsidP="000C3FCC">
                  <w:pPr>
                    <w:spacing w:before="10"/>
                    <w:rPr>
                      <w:rFonts w:cs="Arial"/>
                      <w:sz w:val="20"/>
                      <w:szCs w:val="20"/>
                    </w:rPr>
                  </w:pPr>
                </w:p>
              </w:tc>
              <w:tc>
                <w:tcPr>
                  <w:tcW w:w="1701" w:type="dxa"/>
                  <w:tcBorders>
                    <w:left w:val="nil"/>
                    <w:bottom w:val="nil"/>
                    <w:right w:val="nil"/>
                  </w:tcBorders>
                </w:tcPr>
                <w:p w14:paraId="04DCCE2D"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3869AA" w:rsidRPr="008363ED" w14:paraId="11FFDF26" w14:textId="77777777" w:rsidTr="00D16963">
              <w:tc>
                <w:tcPr>
                  <w:tcW w:w="4631" w:type="dxa"/>
                  <w:tcBorders>
                    <w:top w:val="nil"/>
                    <w:left w:val="nil"/>
                    <w:bottom w:val="nil"/>
                    <w:right w:val="nil"/>
                  </w:tcBorders>
                </w:tcPr>
                <w:p w14:paraId="59EF4CE9" w14:textId="7C2F7D5C" w:rsidR="003869AA" w:rsidRPr="008363ED" w:rsidRDefault="00AA7520" w:rsidP="003869AA">
                  <w:pPr>
                    <w:spacing w:before="10"/>
                    <w:rPr>
                      <w:rFonts w:cs="Arial"/>
                      <w:sz w:val="20"/>
                      <w:szCs w:val="20"/>
                    </w:rPr>
                  </w:pPr>
                  <w:r w:rsidRPr="008363ED">
                    <w:rPr>
                      <w:rFonts w:cs="Arial"/>
                      <w:sz w:val="20"/>
                      <w:szCs w:val="20"/>
                    </w:rPr>
                    <w:t>2020-21</w:t>
                  </w:r>
                  <w:r w:rsidR="003869AA" w:rsidRPr="008363ED">
                    <w:rPr>
                      <w:rFonts w:cs="Arial"/>
                      <w:sz w:val="20"/>
                      <w:szCs w:val="20"/>
                    </w:rPr>
                    <w:t xml:space="preserve"> Allocation</w:t>
                  </w:r>
                </w:p>
              </w:tc>
              <w:tc>
                <w:tcPr>
                  <w:tcW w:w="1701" w:type="dxa"/>
                  <w:tcBorders>
                    <w:top w:val="nil"/>
                    <w:left w:val="nil"/>
                    <w:bottom w:val="nil"/>
                    <w:right w:val="nil"/>
                  </w:tcBorders>
                  <w:vAlign w:val="center"/>
                </w:tcPr>
                <w:p w14:paraId="4C667769" w14:textId="61435257" w:rsidR="003869AA" w:rsidRPr="008363ED" w:rsidRDefault="003869AA" w:rsidP="003869AA">
                  <w:pPr>
                    <w:spacing w:before="10"/>
                    <w:jc w:val="right"/>
                    <w:rPr>
                      <w:rFonts w:cs="Arial"/>
                      <w:b/>
                      <w:sz w:val="20"/>
                      <w:szCs w:val="20"/>
                    </w:rPr>
                  </w:pPr>
                  <w:r w:rsidRPr="008363ED">
                    <w:rPr>
                      <w:rFonts w:cs="Arial"/>
                      <w:b/>
                      <w:bCs/>
                      <w:sz w:val="20"/>
                      <w:szCs w:val="20"/>
                    </w:rPr>
                    <w:t xml:space="preserve">$ </w:t>
                  </w:r>
                  <w:r w:rsidR="00E53C95" w:rsidRPr="008363ED">
                    <w:rPr>
                      <w:rFonts w:cs="Arial"/>
                      <w:b/>
                      <w:bCs/>
                      <w:sz w:val="20"/>
                      <w:szCs w:val="20"/>
                    </w:rPr>
                    <w:t>462,463,681</w:t>
                  </w:r>
                  <w:r w:rsidR="00643133" w:rsidRPr="008363ED">
                    <w:rPr>
                      <w:rFonts w:cs="Arial"/>
                      <w:b/>
                      <w:bCs/>
                      <w:sz w:val="20"/>
                      <w:szCs w:val="20"/>
                    </w:rPr>
                    <w:t xml:space="preserve"> </w:t>
                  </w:r>
                </w:p>
              </w:tc>
            </w:tr>
            <w:tr w:rsidR="003869AA" w:rsidRPr="008363ED" w14:paraId="0A7C66D9" w14:textId="77777777" w:rsidTr="00D16963">
              <w:tc>
                <w:tcPr>
                  <w:tcW w:w="4631" w:type="dxa"/>
                  <w:tcBorders>
                    <w:top w:val="nil"/>
                    <w:left w:val="nil"/>
                    <w:bottom w:val="nil"/>
                    <w:right w:val="nil"/>
                  </w:tcBorders>
                </w:tcPr>
                <w:p w14:paraId="20206CC7" w14:textId="77777777" w:rsidR="003869AA" w:rsidRPr="008363ED" w:rsidRDefault="003869AA" w:rsidP="003869AA">
                  <w:pPr>
                    <w:spacing w:before="10"/>
                    <w:rPr>
                      <w:rFonts w:cs="Arial"/>
                      <w:sz w:val="20"/>
                      <w:szCs w:val="20"/>
                    </w:rPr>
                  </w:pPr>
                </w:p>
              </w:tc>
              <w:tc>
                <w:tcPr>
                  <w:tcW w:w="1701" w:type="dxa"/>
                  <w:tcBorders>
                    <w:top w:val="nil"/>
                    <w:left w:val="nil"/>
                    <w:bottom w:val="nil"/>
                    <w:right w:val="nil"/>
                  </w:tcBorders>
                  <w:vAlign w:val="center"/>
                </w:tcPr>
                <w:p w14:paraId="16F9DC12" w14:textId="4BEFB9F8" w:rsidR="003869AA" w:rsidRPr="008363ED" w:rsidRDefault="003869AA" w:rsidP="003869AA">
                  <w:pPr>
                    <w:spacing w:before="10"/>
                    <w:jc w:val="right"/>
                    <w:rPr>
                      <w:rFonts w:cs="Arial"/>
                      <w:sz w:val="20"/>
                      <w:szCs w:val="20"/>
                    </w:rPr>
                  </w:pPr>
                  <w:r w:rsidRPr="008363ED">
                    <w:rPr>
                      <w:rFonts w:cs="Arial"/>
                      <w:sz w:val="20"/>
                      <w:szCs w:val="20"/>
                    </w:rPr>
                    <w:t xml:space="preserve">  </w:t>
                  </w:r>
                </w:p>
              </w:tc>
            </w:tr>
            <w:tr w:rsidR="003869AA" w:rsidRPr="008363ED" w14:paraId="08D90E0D" w14:textId="77777777" w:rsidTr="00D16963">
              <w:tc>
                <w:tcPr>
                  <w:tcW w:w="4631" w:type="dxa"/>
                  <w:tcBorders>
                    <w:top w:val="nil"/>
                    <w:left w:val="nil"/>
                    <w:bottom w:val="nil"/>
                    <w:right w:val="nil"/>
                  </w:tcBorders>
                </w:tcPr>
                <w:p w14:paraId="6182512C" w14:textId="4976FAD5" w:rsidR="003869AA" w:rsidRPr="008363ED" w:rsidRDefault="003869AA" w:rsidP="003869AA">
                  <w:pPr>
                    <w:spacing w:before="10"/>
                    <w:rPr>
                      <w:rFonts w:cs="Arial"/>
                      <w:sz w:val="20"/>
                      <w:szCs w:val="20"/>
                    </w:rPr>
                  </w:pPr>
                  <w:r w:rsidRPr="008363ED">
                    <w:rPr>
                      <w:rFonts w:cs="Arial"/>
                      <w:sz w:val="20"/>
                      <w:szCs w:val="20"/>
                    </w:rPr>
                    <w:t xml:space="preserve">$  Change  </w:t>
                  </w:r>
                  <w:r w:rsidRPr="008363ED">
                    <w:rPr>
                      <w:rFonts w:cs="Arial"/>
                      <w:sz w:val="18"/>
                      <w:szCs w:val="18"/>
                    </w:rPr>
                    <w:t xml:space="preserve">(compared to </w:t>
                  </w:r>
                  <w:r w:rsidR="00AA7520" w:rsidRPr="008363ED">
                    <w:rPr>
                      <w:rFonts w:cs="Arial"/>
                      <w:sz w:val="18"/>
                      <w:szCs w:val="18"/>
                    </w:rPr>
                    <w:t>2019-20</w:t>
                  </w:r>
                  <w:r w:rsidRPr="008363ED">
                    <w:rPr>
                      <w:rFonts w:cs="Arial"/>
                      <w:sz w:val="18"/>
                      <w:szCs w:val="18"/>
                    </w:rPr>
                    <w:t xml:space="preserve"> allocation)</w:t>
                  </w:r>
                  <w:r w:rsidRPr="008363ED">
                    <w:rPr>
                      <w:rFonts w:cs="Arial"/>
                      <w:sz w:val="20"/>
                      <w:szCs w:val="20"/>
                    </w:rPr>
                    <w:t xml:space="preserve"> </w:t>
                  </w:r>
                </w:p>
              </w:tc>
              <w:tc>
                <w:tcPr>
                  <w:tcW w:w="1701" w:type="dxa"/>
                  <w:tcBorders>
                    <w:top w:val="nil"/>
                    <w:left w:val="nil"/>
                    <w:bottom w:val="nil"/>
                    <w:right w:val="nil"/>
                  </w:tcBorders>
                  <w:vAlign w:val="center"/>
                </w:tcPr>
                <w:p w14:paraId="5F70E39E" w14:textId="2201AB1F" w:rsidR="003869AA" w:rsidRPr="008363ED" w:rsidRDefault="003869AA" w:rsidP="003869AA">
                  <w:pPr>
                    <w:spacing w:before="10"/>
                    <w:jc w:val="right"/>
                    <w:rPr>
                      <w:rFonts w:cs="Arial"/>
                      <w:sz w:val="20"/>
                      <w:szCs w:val="20"/>
                    </w:rPr>
                  </w:pPr>
                  <w:r w:rsidRPr="008363ED">
                    <w:rPr>
                      <w:rFonts w:cs="Arial"/>
                      <w:sz w:val="20"/>
                      <w:szCs w:val="20"/>
                    </w:rPr>
                    <w:t xml:space="preserve">$ </w:t>
                  </w:r>
                  <w:r w:rsidR="00E53C95" w:rsidRPr="008363ED">
                    <w:rPr>
                      <w:rFonts w:cs="Arial"/>
                      <w:sz w:val="20"/>
                      <w:szCs w:val="20"/>
                    </w:rPr>
                    <w:t>6,882,459</w:t>
                  </w:r>
                  <w:r w:rsidR="00643133" w:rsidRPr="008363ED">
                    <w:rPr>
                      <w:rFonts w:cs="Arial"/>
                      <w:sz w:val="20"/>
                      <w:szCs w:val="20"/>
                    </w:rPr>
                    <w:t xml:space="preserve"> </w:t>
                  </w:r>
                </w:p>
              </w:tc>
            </w:tr>
            <w:tr w:rsidR="003869AA" w:rsidRPr="008363ED" w14:paraId="2936F594" w14:textId="77777777" w:rsidTr="00D16963">
              <w:tc>
                <w:tcPr>
                  <w:tcW w:w="4631" w:type="dxa"/>
                  <w:tcBorders>
                    <w:top w:val="nil"/>
                    <w:left w:val="nil"/>
                    <w:right w:val="nil"/>
                  </w:tcBorders>
                </w:tcPr>
                <w:p w14:paraId="09FCC08C" w14:textId="7C595E22" w:rsidR="003869AA" w:rsidRPr="008363ED" w:rsidRDefault="003869AA" w:rsidP="003869AA">
                  <w:pPr>
                    <w:spacing w:before="10"/>
                    <w:rPr>
                      <w:rFonts w:cs="Arial"/>
                      <w:sz w:val="20"/>
                      <w:szCs w:val="20"/>
                    </w:rPr>
                  </w:pPr>
                  <w:r w:rsidRPr="008363ED">
                    <w:rPr>
                      <w:rFonts w:cs="Arial"/>
                      <w:sz w:val="20"/>
                      <w:szCs w:val="20"/>
                    </w:rPr>
                    <w:t xml:space="preserve">$  Change  </w:t>
                  </w:r>
                  <w:r w:rsidRPr="008363ED">
                    <w:rPr>
                      <w:rFonts w:cs="Arial"/>
                      <w:sz w:val="18"/>
                      <w:szCs w:val="18"/>
                    </w:rPr>
                    <w:t>(compared to adjusted allocation)</w:t>
                  </w:r>
                  <w:r w:rsidRPr="008363ED">
                    <w:rPr>
                      <w:rFonts w:cs="Arial"/>
                      <w:sz w:val="20"/>
                      <w:szCs w:val="20"/>
                    </w:rPr>
                    <w:t xml:space="preserve"> </w:t>
                  </w:r>
                </w:p>
              </w:tc>
              <w:tc>
                <w:tcPr>
                  <w:tcW w:w="1701" w:type="dxa"/>
                  <w:tcBorders>
                    <w:top w:val="nil"/>
                    <w:left w:val="nil"/>
                    <w:right w:val="nil"/>
                  </w:tcBorders>
                  <w:vAlign w:val="center"/>
                </w:tcPr>
                <w:p w14:paraId="40737AB3" w14:textId="0E47EC6C" w:rsidR="003869AA" w:rsidRPr="008363ED" w:rsidRDefault="00643133" w:rsidP="003869AA">
                  <w:pPr>
                    <w:spacing w:before="10"/>
                    <w:jc w:val="right"/>
                    <w:rPr>
                      <w:rFonts w:cs="Arial"/>
                      <w:sz w:val="20"/>
                      <w:szCs w:val="20"/>
                    </w:rPr>
                  </w:pPr>
                  <w:r w:rsidRPr="008363ED">
                    <w:rPr>
                      <w:rFonts w:cs="Arial"/>
                      <w:sz w:val="20"/>
                      <w:szCs w:val="20"/>
                    </w:rPr>
                    <w:t xml:space="preserve">$ </w:t>
                  </w:r>
                  <w:r w:rsidR="00E53C95" w:rsidRPr="008363ED">
                    <w:rPr>
                      <w:rFonts w:cs="Arial"/>
                      <w:sz w:val="20"/>
                      <w:szCs w:val="20"/>
                    </w:rPr>
                    <w:t>9,111,989</w:t>
                  </w:r>
                  <w:r w:rsidRPr="008363ED">
                    <w:rPr>
                      <w:rFonts w:cs="Arial"/>
                      <w:sz w:val="20"/>
                      <w:szCs w:val="20"/>
                    </w:rPr>
                    <w:t xml:space="preserve"> </w:t>
                  </w:r>
                </w:p>
              </w:tc>
            </w:tr>
            <w:tr w:rsidR="003869AA" w:rsidRPr="008363ED" w14:paraId="7B60CCCA" w14:textId="77777777" w:rsidTr="00D16963">
              <w:tc>
                <w:tcPr>
                  <w:tcW w:w="4631" w:type="dxa"/>
                  <w:tcBorders>
                    <w:top w:val="nil"/>
                    <w:left w:val="nil"/>
                    <w:right w:val="nil"/>
                  </w:tcBorders>
                </w:tcPr>
                <w:p w14:paraId="3C77EC5B" w14:textId="288DA84C" w:rsidR="003869AA" w:rsidRPr="008363ED" w:rsidRDefault="003869AA" w:rsidP="003869AA">
                  <w:pPr>
                    <w:spacing w:before="10"/>
                    <w:rPr>
                      <w:rFonts w:cs="Arial"/>
                      <w:sz w:val="20"/>
                      <w:szCs w:val="20"/>
                    </w:rPr>
                  </w:pPr>
                  <w:r w:rsidRPr="008363ED">
                    <w:rPr>
                      <w:rFonts w:cs="Arial"/>
                      <w:sz w:val="20"/>
                      <w:szCs w:val="20"/>
                    </w:rPr>
                    <w:t xml:space="preserve">% Change  </w:t>
                  </w:r>
                  <w:r w:rsidRPr="008363ED">
                    <w:rPr>
                      <w:rFonts w:cs="Arial"/>
                      <w:sz w:val="18"/>
                      <w:szCs w:val="18"/>
                    </w:rPr>
                    <w:t xml:space="preserve">(compared to </w:t>
                  </w:r>
                  <w:r w:rsidR="00AA7520" w:rsidRPr="008363ED">
                    <w:rPr>
                      <w:rFonts w:cs="Arial"/>
                      <w:sz w:val="18"/>
                      <w:szCs w:val="18"/>
                    </w:rPr>
                    <w:t>2019-20</w:t>
                  </w:r>
                  <w:r w:rsidRPr="008363ED">
                    <w:rPr>
                      <w:rFonts w:cs="Arial"/>
                      <w:sz w:val="18"/>
                      <w:szCs w:val="18"/>
                    </w:rPr>
                    <w:t xml:space="preserve"> allocation)</w:t>
                  </w:r>
                  <w:r w:rsidRPr="008363ED">
                    <w:rPr>
                      <w:rFonts w:cs="Arial"/>
                      <w:sz w:val="20"/>
                      <w:szCs w:val="20"/>
                    </w:rPr>
                    <w:t xml:space="preserve"> </w:t>
                  </w:r>
                </w:p>
              </w:tc>
              <w:tc>
                <w:tcPr>
                  <w:tcW w:w="1701" w:type="dxa"/>
                  <w:tcBorders>
                    <w:top w:val="nil"/>
                    <w:left w:val="nil"/>
                    <w:right w:val="nil"/>
                  </w:tcBorders>
                  <w:vAlign w:val="center"/>
                </w:tcPr>
                <w:p w14:paraId="5FB344BC" w14:textId="0F8CD364" w:rsidR="003869AA" w:rsidRPr="008363ED" w:rsidRDefault="00E53C95" w:rsidP="003869AA">
                  <w:pPr>
                    <w:spacing w:before="10"/>
                    <w:jc w:val="right"/>
                    <w:rPr>
                      <w:rFonts w:cs="Arial"/>
                      <w:sz w:val="20"/>
                      <w:szCs w:val="20"/>
                    </w:rPr>
                  </w:pPr>
                  <w:r w:rsidRPr="008363ED">
                    <w:rPr>
                      <w:rFonts w:cs="Arial"/>
                      <w:sz w:val="20"/>
                      <w:szCs w:val="20"/>
                    </w:rPr>
                    <w:t xml:space="preserve"> 1.5</w:t>
                  </w:r>
                  <w:r w:rsidR="003869AA" w:rsidRPr="008363ED">
                    <w:rPr>
                      <w:rFonts w:cs="Arial"/>
                      <w:sz w:val="20"/>
                      <w:szCs w:val="20"/>
                    </w:rPr>
                    <w:t>%</w:t>
                  </w:r>
                  <w:r w:rsidR="00643133" w:rsidRPr="008363ED">
                    <w:rPr>
                      <w:rFonts w:cs="Arial"/>
                      <w:sz w:val="20"/>
                      <w:szCs w:val="20"/>
                    </w:rPr>
                    <w:t xml:space="preserve"> </w:t>
                  </w:r>
                </w:p>
              </w:tc>
            </w:tr>
            <w:tr w:rsidR="003869AA" w:rsidRPr="008363ED" w14:paraId="149218A5" w14:textId="77777777" w:rsidTr="00FA0E61">
              <w:tc>
                <w:tcPr>
                  <w:tcW w:w="4631" w:type="dxa"/>
                  <w:tcBorders>
                    <w:top w:val="nil"/>
                    <w:left w:val="nil"/>
                    <w:right w:val="nil"/>
                  </w:tcBorders>
                </w:tcPr>
                <w:p w14:paraId="4B9D622F" w14:textId="02A789EE" w:rsidR="003869AA" w:rsidRPr="008363ED" w:rsidRDefault="003869AA" w:rsidP="003869AA">
                  <w:pPr>
                    <w:spacing w:before="10"/>
                    <w:rPr>
                      <w:rFonts w:cs="Arial"/>
                      <w:sz w:val="20"/>
                      <w:szCs w:val="20"/>
                    </w:rPr>
                  </w:pPr>
                  <w:r w:rsidRPr="008363ED">
                    <w:rPr>
                      <w:rFonts w:cs="Arial"/>
                      <w:sz w:val="20"/>
                      <w:szCs w:val="20"/>
                    </w:rPr>
                    <w:t xml:space="preserve">% Change  </w:t>
                  </w:r>
                  <w:r w:rsidRPr="008363ED">
                    <w:rPr>
                      <w:rFonts w:cs="Arial"/>
                      <w:sz w:val="18"/>
                      <w:szCs w:val="18"/>
                    </w:rPr>
                    <w:t>(compared to adjusted allocation)</w:t>
                  </w:r>
                  <w:r w:rsidRPr="008363ED">
                    <w:rPr>
                      <w:rFonts w:cs="Arial"/>
                      <w:sz w:val="20"/>
                      <w:szCs w:val="20"/>
                    </w:rPr>
                    <w:t xml:space="preserve"> </w:t>
                  </w:r>
                </w:p>
              </w:tc>
              <w:tc>
                <w:tcPr>
                  <w:tcW w:w="1701" w:type="dxa"/>
                  <w:tcBorders>
                    <w:top w:val="nil"/>
                    <w:left w:val="nil"/>
                    <w:right w:val="nil"/>
                  </w:tcBorders>
                  <w:vAlign w:val="center"/>
                </w:tcPr>
                <w:p w14:paraId="6FCC8834" w14:textId="7023D5B0" w:rsidR="003869AA" w:rsidRPr="008363ED" w:rsidRDefault="00E53C95" w:rsidP="003869AA">
                  <w:pPr>
                    <w:spacing w:before="10"/>
                    <w:jc w:val="right"/>
                    <w:rPr>
                      <w:rFonts w:cs="Arial"/>
                      <w:sz w:val="20"/>
                      <w:szCs w:val="20"/>
                    </w:rPr>
                  </w:pPr>
                  <w:r w:rsidRPr="008363ED">
                    <w:rPr>
                      <w:rFonts w:cs="Arial"/>
                      <w:sz w:val="20"/>
                      <w:szCs w:val="20"/>
                    </w:rPr>
                    <w:t xml:space="preserve"> 2,0</w:t>
                  </w:r>
                  <w:r w:rsidR="00643133" w:rsidRPr="008363ED">
                    <w:rPr>
                      <w:rFonts w:cs="Arial"/>
                      <w:sz w:val="20"/>
                      <w:szCs w:val="20"/>
                    </w:rPr>
                    <w:t xml:space="preserve">% </w:t>
                  </w:r>
                </w:p>
              </w:tc>
            </w:tr>
            <w:tr w:rsidR="00630365" w:rsidRPr="008363ED" w14:paraId="020D3747" w14:textId="77777777" w:rsidTr="00FA0E61">
              <w:tc>
                <w:tcPr>
                  <w:tcW w:w="4631" w:type="dxa"/>
                  <w:tcBorders>
                    <w:left w:val="nil"/>
                    <w:bottom w:val="single" w:sz="8" w:space="0" w:color="AAB432"/>
                    <w:right w:val="nil"/>
                  </w:tcBorders>
                </w:tcPr>
                <w:p w14:paraId="43C83F31" w14:textId="77777777" w:rsidR="00630365" w:rsidRPr="008363ED" w:rsidRDefault="00630365" w:rsidP="00CA09A3">
                  <w:pPr>
                    <w:spacing w:before="10"/>
                    <w:rPr>
                      <w:rFonts w:cs="Arial"/>
                      <w:sz w:val="20"/>
                      <w:szCs w:val="20"/>
                    </w:rPr>
                  </w:pPr>
                </w:p>
              </w:tc>
              <w:tc>
                <w:tcPr>
                  <w:tcW w:w="1701" w:type="dxa"/>
                  <w:tcBorders>
                    <w:left w:val="nil"/>
                    <w:bottom w:val="single" w:sz="8" w:space="0" w:color="AAB432"/>
                    <w:right w:val="nil"/>
                  </w:tcBorders>
                </w:tcPr>
                <w:p w14:paraId="742D1F0D"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6A8B95C5" w14:textId="77777777" w:rsidTr="00FA0E61">
              <w:tc>
                <w:tcPr>
                  <w:tcW w:w="4631" w:type="dxa"/>
                  <w:tcBorders>
                    <w:top w:val="single" w:sz="8" w:space="0" w:color="AAB432"/>
                    <w:left w:val="nil"/>
                    <w:bottom w:val="nil"/>
                    <w:right w:val="nil"/>
                  </w:tcBorders>
                </w:tcPr>
                <w:p w14:paraId="500E5484" w14:textId="77777777" w:rsidR="00630365" w:rsidRPr="008363ED" w:rsidRDefault="00630365" w:rsidP="00CA09A3">
                  <w:pPr>
                    <w:spacing w:before="10"/>
                    <w:rPr>
                      <w:rFonts w:cs="Arial"/>
                      <w:sz w:val="20"/>
                      <w:szCs w:val="20"/>
                    </w:rPr>
                  </w:pPr>
                </w:p>
              </w:tc>
              <w:tc>
                <w:tcPr>
                  <w:tcW w:w="1701" w:type="dxa"/>
                  <w:tcBorders>
                    <w:top w:val="single" w:sz="8" w:space="0" w:color="AAB432"/>
                    <w:left w:val="nil"/>
                    <w:bottom w:val="nil"/>
                    <w:right w:val="nil"/>
                  </w:tcBorders>
                </w:tcPr>
                <w:p w14:paraId="50CD2EDC"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5F6ED053" w14:textId="77777777" w:rsidTr="00B0575D">
              <w:tc>
                <w:tcPr>
                  <w:tcW w:w="4631" w:type="dxa"/>
                  <w:tcBorders>
                    <w:top w:val="nil"/>
                    <w:left w:val="nil"/>
                    <w:bottom w:val="nil"/>
                    <w:right w:val="nil"/>
                  </w:tcBorders>
                </w:tcPr>
                <w:p w14:paraId="07FD9D55" w14:textId="77777777" w:rsidR="00630365" w:rsidRPr="008363ED" w:rsidRDefault="00630365" w:rsidP="00CA09A3">
                  <w:pPr>
                    <w:spacing w:before="10"/>
                    <w:rPr>
                      <w:rFonts w:cs="Arial"/>
                      <w:b/>
                      <w:sz w:val="20"/>
                      <w:szCs w:val="20"/>
                    </w:rPr>
                  </w:pPr>
                  <w:r w:rsidRPr="008363ED">
                    <w:rPr>
                      <w:rFonts w:cs="Arial"/>
                      <w:b/>
                      <w:sz w:val="20"/>
                      <w:szCs w:val="20"/>
                    </w:rPr>
                    <w:t>Local Roads Grants</w:t>
                  </w:r>
                </w:p>
              </w:tc>
              <w:tc>
                <w:tcPr>
                  <w:tcW w:w="1701" w:type="dxa"/>
                  <w:tcBorders>
                    <w:top w:val="nil"/>
                    <w:left w:val="nil"/>
                    <w:bottom w:val="nil"/>
                    <w:right w:val="nil"/>
                  </w:tcBorders>
                </w:tcPr>
                <w:p w14:paraId="27897589"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4639172C" w14:textId="77777777" w:rsidTr="00B0575D">
              <w:tc>
                <w:tcPr>
                  <w:tcW w:w="4631" w:type="dxa"/>
                  <w:tcBorders>
                    <w:top w:val="nil"/>
                    <w:left w:val="nil"/>
                    <w:bottom w:val="nil"/>
                    <w:right w:val="nil"/>
                  </w:tcBorders>
                </w:tcPr>
                <w:p w14:paraId="393AEBE6" w14:textId="77777777" w:rsidR="00630365" w:rsidRPr="008363ED" w:rsidRDefault="00630365" w:rsidP="00CA09A3">
                  <w:pPr>
                    <w:spacing w:before="10"/>
                    <w:rPr>
                      <w:rFonts w:cs="Arial"/>
                      <w:sz w:val="20"/>
                      <w:szCs w:val="20"/>
                    </w:rPr>
                  </w:pPr>
                </w:p>
              </w:tc>
              <w:tc>
                <w:tcPr>
                  <w:tcW w:w="1701" w:type="dxa"/>
                  <w:tcBorders>
                    <w:top w:val="nil"/>
                    <w:left w:val="nil"/>
                    <w:bottom w:val="nil"/>
                    <w:right w:val="nil"/>
                  </w:tcBorders>
                </w:tcPr>
                <w:p w14:paraId="2478B80A"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3869AA" w:rsidRPr="008363ED" w14:paraId="510AC3CB" w14:textId="77777777" w:rsidTr="00235B2C">
              <w:tc>
                <w:tcPr>
                  <w:tcW w:w="4631" w:type="dxa"/>
                  <w:tcBorders>
                    <w:top w:val="nil"/>
                    <w:left w:val="nil"/>
                    <w:bottom w:val="nil"/>
                    <w:right w:val="nil"/>
                  </w:tcBorders>
                </w:tcPr>
                <w:p w14:paraId="173ACE06" w14:textId="4C5E4AF0" w:rsidR="003869AA" w:rsidRPr="008363ED" w:rsidRDefault="00AA7520" w:rsidP="003869AA">
                  <w:pPr>
                    <w:spacing w:before="10"/>
                    <w:rPr>
                      <w:rFonts w:cs="Arial"/>
                      <w:sz w:val="20"/>
                      <w:szCs w:val="20"/>
                    </w:rPr>
                  </w:pPr>
                  <w:r w:rsidRPr="008363ED">
                    <w:rPr>
                      <w:rFonts w:cs="Arial"/>
                      <w:sz w:val="20"/>
                      <w:szCs w:val="20"/>
                    </w:rPr>
                    <w:t>2019-20</w:t>
                  </w:r>
                  <w:r w:rsidR="003869AA" w:rsidRPr="008363ED">
                    <w:rPr>
                      <w:rFonts w:cs="Arial"/>
                      <w:sz w:val="20"/>
                      <w:szCs w:val="20"/>
                    </w:rPr>
                    <w:t xml:space="preserve"> Allocation</w:t>
                  </w:r>
                </w:p>
              </w:tc>
              <w:tc>
                <w:tcPr>
                  <w:tcW w:w="1701" w:type="dxa"/>
                  <w:tcBorders>
                    <w:top w:val="nil"/>
                    <w:left w:val="nil"/>
                    <w:right w:val="nil"/>
                  </w:tcBorders>
                  <w:vAlign w:val="center"/>
                </w:tcPr>
                <w:p w14:paraId="45FE8A41" w14:textId="0C877F55" w:rsidR="003869AA" w:rsidRPr="008363ED" w:rsidRDefault="003869AA" w:rsidP="003869AA">
                  <w:pPr>
                    <w:spacing w:before="10"/>
                    <w:jc w:val="right"/>
                    <w:rPr>
                      <w:rFonts w:cs="Arial"/>
                      <w:sz w:val="20"/>
                      <w:szCs w:val="20"/>
                    </w:rPr>
                  </w:pPr>
                  <w:r w:rsidRPr="008363ED">
                    <w:rPr>
                      <w:rFonts w:cs="Arial"/>
                      <w:sz w:val="20"/>
                      <w:szCs w:val="20"/>
                    </w:rPr>
                    <w:t xml:space="preserve">$ </w:t>
                  </w:r>
                  <w:r w:rsidR="00643133" w:rsidRPr="008363ED">
                    <w:rPr>
                      <w:rFonts w:cs="Arial"/>
                      <w:sz w:val="20"/>
                      <w:szCs w:val="20"/>
                    </w:rPr>
                    <w:t xml:space="preserve">160,736,232 </w:t>
                  </w:r>
                </w:p>
              </w:tc>
            </w:tr>
            <w:tr w:rsidR="00643133" w:rsidRPr="008363ED" w14:paraId="5E04B6D9" w14:textId="77777777" w:rsidTr="00235B2C">
              <w:tc>
                <w:tcPr>
                  <w:tcW w:w="4631" w:type="dxa"/>
                  <w:tcBorders>
                    <w:top w:val="nil"/>
                    <w:left w:val="nil"/>
                    <w:bottom w:val="nil"/>
                    <w:right w:val="nil"/>
                  </w:tcBorders>
                </w:tcPr>
                <w:p w14:paraId="250616F8" w14:textId="0323A919" w:rsidR="00643133" w:rsidRPr="008363ED" w:rsidRDefault="00643133" w:rsidP="00643133">
                  <w:pPr>
                    <w:spacing w:before="10"/>
                    <w:rPr>
                      <w:rFonts w:cs="Arial"/>
                      <w:sz w:val="20"/>
                      <w:szCs w:val="20"/>
                    </w:rPr>
                  </w:pPr>
                  <w:r w:rsidRPr="008363ED">
                    <w:rPr>
                      <w:rFonts w:cs="Arial"/>
                      <w:sz w:val="20"/>
                      <w:szCs w:val="20"/>
                    </w:rPr>
                    <w:t>2019-20 Overpayment</w:t>
                  </w:r>
                </w:p>
              </w:tc>
              <w:tc>
                <w:tcPr>
                  <w:tcW w:w="1701" w:type="dxa"/>
                  <w:tcBorders>
                    <w:top w:val="nil"/>
                    <w:left w:val="nil"/>
                    <w:bottom w:val="single" w:sz="4" w:space="0" w:color="auto"/>
                    <w:right w:val="nil"/>
                  </w:tcBorders>
                  <w:vAlign w:val="center"/>
                </w:tcPr>
                <w:p w14:paraId="75ABE1DC" w14:textId="0DE863C1" w:rsidR="00643133" w:rsidRPr="008363ED" w:rsidRDefault="00643133" w:rsidP="00643133">
                  <w:pPr>
                    <w:spacing w:before="10"/>
                    <w:jc w:val="right"/>
                    <w:rPr>
                      <w:rFonts w:cs="Arial"/>
                      <w:sz w:val="20"/>
                      <w:szCs w:val="20"/>
                    </w:rPr>
                  </w:pPr>
                  <w:r w:rsidRPr="008363ED">
                    <w:rPr>
                      <w:rFonts w:cs="Arial"/>
                      <w:sz w:val="20"/>
                      <w:szCs w:val="20"/>
                    </w:rPr>
                    <w:t xml:space="preserve"> $ </w:t>
                  </w:r>
                  <w:r w:rsidR="00E53C95" w:rsidRPr="008363ED">
                    <w:rPr>
                      <w:rFonts w:cs="Arial"/>
                      <w:sz w:val="20"/>
                      <w:szCs w:val="20"/>
                    </w:rPr>
                    <w:t xml:space="preserve">     - 343,388</w:t>
                  </w:r>
                  <w:r w:rsidRPr="008363ED">
                    <w:rPr>
                      <w:rFonts w:cs="Arial"/>
                      <w:sz w:val="20"/>
                      <w:szCs w:val="20"/>
                    </w:rPr>
                    <w:t xml:space="preserve"> </w:t>
                  </w:r>
                </w:p>
              </w:tc>
            </w:tr>
            <w:tr w:rsidR="00643133" w:rsidRPr="008363ED" w14:paraId="4B8DCDD2" w14:textId="77777777" w:rsidTr="00235B2C">
              <w:tc>
                <w:tcPr>
                  <w:tcW w:w="4631" w:type="dxa"/>
                  <w:tcBorders>
                    <w:top w:val="nil"/>
                    <w:left w:val="nil"/>
                    <w:bottom w:val="nil"/>
                    <w:right w:val="nil"/>
                  </w:tcBorders>
                </w:tcPr>
                <w:p w14:paraId="75E77B78" w14:textId="4402CCA8" w:rsidR="00643133" w:rsidRPr="008363ED" w:rsidRDefault="00643133" w:rsidP="00643133">
                  <w:pPr>
                    <w:spacing w:before="10"/>
                    <w:rPr>
                      <w:rFonts w:cs="Arial"/>
                      <w:sz w:val="20"/>
                      <w:szCs w:val="20"/>
                    </w:rPr>
                  </w:pPr>
                  <w:r w:rsidRPr="008363ED">
                    <w:rPr>
                      <w:rFonts w:cs="Arial"/>
                      <w:sz w:val="20"/>
                      <w:szCs w:val="20"/>
                    </w:rPr>
                    <w:t>2019-20 Adjusted Allocation</w:t>
                  </w:r>
                </w:p>
              </w:tc>
              <w:tc>
                <w:tcPr>
                  <w:tcW w:w="1701" w:type="dxa"/>
                  <w:tcBorders>
                    <w:top w:val="single" w:sz="4" w:space="0" w:color="auto"/>
                    <w:left w:val="nil"/>
                    <w:right w:val="nil"/>
                  </w:tcBorders>
                  <w:vAlign w:val="center"/>
                </w:tcPr>
                <w:p w14:paraId="4C78A63A" w14:textId="1BD8F5D4" w:rsidR="00643133" w:rsidRPr="008363ED" w:rsidRDefault="00643133" w:rsidP="00643133">
                  <w:pPr>
                    <w:spacing w:before="10"/>
                    <w:jc w:val="right"/>
                    <w:rPr>
                      <w:rFonts w:cs="Arial"/>
                      <w:b/>
                      <w:sz w:val="20"/>
                      <w:szCs w:val="20"/>
                    </w:rPr>
                  </w:pPr>
                  <w:r w:rsidRPr="008363ED">
                    <w:rPr>
                      <w:rFonts w:cs="Arial"/>
                      <w:b/>
                      <w:sz w:val="20"/>
                      <w:szCs w:val="20"/>
                    </w:rPr>
                    <w:t xml:space="preserve">$ </w:t>
                  </w:r>
                  <w:r w:rsidR="00E53C95" w:rsidRPr="008363ED">
                    <w:rPr>
                      <w:rFonts w:cs="Arial"/>
                      <w:b/>
                      <w:sz w:val="20"/>
                      <w:szCs w:val="20"/>
                    </w:rPr>
                    <w:t>160,392,844</w:t>
                  </w:r>
                  <w:r w:rsidRPr="008363ED">
                    <w:rPr>
                      <w:rFonts w:cs="Arial"/>
                      <w:b/>
                      <w:sz w:val="20"/>
                      <w:szCs w:val="20"/>
                    </w:rPr>
                    <w:t xml:space="preserve"> </w:t>
                  </w:r>
                </w:p>
              </w:tc>
            </w:tr>
            <w:tr w:rsidR="00643133" w:rsidRPr="008363ED" w14:paraId="6D552224" w14:textId="77777777" w:rsidTr="008C5CF1">
              <w:tc>
                <w:tcPr>
                  <w:tcW w:w="4631" w:type="dxa"/>
                  <w:tcBorders>
                    <w:top w:val="nil"/>
                    <w:left w:val="nil"/>
                    <w:bottom w:val="nil"/>
                    <w:right w:val="nil"/>
                  </w:tcBorders>
                </w:tcPr>
                <w:p w14:paraId="1A1DC776" w14:textId="77777777" w:rsidR="00643133" w:rsidRPr="008363ED" w:rsidRDefault="00643133" w:rsidP="00643133">
                  <w:pPr>
                    <w:spacing w:before="10"/>
                    <w:rPr>
                      <w:rFonts w:cs="Arial"/>
                      <w:sz w:val="20"/>
                      <w:szCs w:val="20"/>
                    </w:rPr>
                  </w:pPr>
                </w:p>
              </w:tc>
              <w:tc>
                <w:tcPr>
                  <w:tcW w:w="1701" w:type="dxa"/>
                  <w:tcBorders>
                    <w:left w:val="nil"/>
                    <w:bottom w:val="nil"/>
                    <w:right w:val="nil"/>
                  </w:tcBorders>
                </w:tcPr>
                <w:p w14:paraId="0379A900" w14:textId="3E876AA3" w:rsidR="00643133" w:rsidRPr="008363ED" w:rsidRDefault="00643133" w:rsidP="00643133">
                  <w:pPr>
                    <w:spacing w:before="10"/>
                    <w:jc w:val="right"/>
                    <w:rPr>
                      <w:rFonts w:cs="Arial"/>
                      <w:sz w:val="20"/>
                      <w:szCs w:val="20"/>
                    </w:rPr>
                  </w:pPr>
                  <w:r w:rsidRPr="008363ED">
                    <w:rPr>
                      <w:rFonts w:cs="Arial"/>
                      <w:sz w:val="20"/>
                      <w:szCs w:val="20"/>
                    </w:rPr>
                    <w:t xml:space="preserve">  </w:t>
                  </w:r>
                </w:p>
              </w:tc>
            </w:tr>
            <w:tr w:rsidR="00643133" w:rsidRPr="008363ED" w14:paraId="01FB5017" w14:textId="77777777" w:rsidTr="00D16963">
              <w:tc>
                <w:tcPr>
                  <w:tcW w:w="4631" w:type="dxa"/>
                  <w:tcBorders>
                    <w:top w:val="nil"/>
                    <w:left w:val="nil"/>
                    <w:bottom w:val="nil"/>
                    <w:right w:val="nil"/>
                  </w:tcBorders>
                </w:tcPr>
                <w:p w14:paraId="760BA14E" w14:textId="425629B7" w:rsidR="00643133" w:rsidRPr="008363ED" w:rsidRDefault="00643133" w:rsidP="00643133">
                  <w:pPr>
                    <w:spacing w:before="10"/>
                    <w:rPr>
                      <w:rFonts w:cs="Arial"/>
                      <w:sz w:val="20"/>
                      <w:szCs w:val="20"/>
                    </w:rPr>
                  </w:pPr>
                  <w:r w:rsidRPr="008363ED">
                    <w:rPr>
                      <w:rFonts w:cs="Arial"/>
                      <w:sz w:val="20"/>
                      <w:szCs w:val="20"/>
                    </w:rPr>
                    <w:t>2020-21 Allocation</w:t>
                  </w:r>
                </w:p>
              </w:tc>
              <w:tc>
                <w:tcPr>
                  <w:tcW w:w="1701" w:type="dxa"/>
                  <w:tcBorders>
                    <w:top w:val="nil"/>
                    <w:left w:val="nil"/>
                    <w:bottom w:val="nil"/>
                    <w:right w:val="nil"/>
                  </w:tcBorders>
                  <w:vAlign w:val="center"/>
                </w:tcPr>
                <w:p w14:paraId="373832A2" w14:textId="125F66CB" w:rsidR="00643133" w:rsidRPr="008363ED" w:rsidRDefault="00643133" w:rsidP="00643133">
                  <w:pPr>
                    <w:spacing w:before="10"/>
                    <w:jc w:val="right"/>
                    <w:rPr>
                      <w:rFonts w:cs="Arial"/>
                      <w:b/>
                      <w:sz w:val="20"/>
                      <w:szCs w:val="20"/>
                    </w:rPr>
                  </w:pPr>
                  <w:r w:rsidRPr="008363ED">
                    <w:rPr>
                      <w:rFonts w:cs="Arial"/>
                      <w:b/>
                      <w:bCs/>
                      <w:sz w:val="20"/>
                      <w:szCs w:val="20"/>
                    </w:rPr>
                    <w:t xml:space="preserve">$ </w:t>
                  </w:r>
                  <w:r w:rsidR="00E53C95" w:rsidRPr="008363ED">
                    <w:rPr>
                      <w:rFonts w:cs="Arial"/>
                      <w:b/>
                      <w:bCs/>
                      <w:sz w:val="20"/>
                      <w:szCs w:val="20"/>
                    </w:rPr>
                    <w:t>162,212,239</w:t>
                  </w:r>
                  <w:r w:rsidRPr="008363ED">
                    <w:rPr>
                      <w:rFonts w:cs="Arial"/>
                      <w:b/>
                      <w:bCs/>
                      <w:sz w:val="20"/>
                      <w:szCs w:val="20"/>
                    </w:rPr>
                    <w:t xml:space="preserve"> </w:t>
                  </w:r>
                </w:p>
              </w:tc>
            </w:tr>
            <w:tr w:rsidR="003869AA" w:rsidRPr="008363ED" w14:paraId="7BC99EA8" w14:textId="77777777" w:rsidTr="00D16963">
              <w:tc>
                <w:tcPr>
                  <w:tcW w:w="4631" w:type="dxa"/>
                  <w:tcBorders>
                    <w:top w:val="nil"/>
                    <w:left w:val="nil"/>
                    <w:bottom w:val="nil"/>
                    <w:right w:val="nil"/>
                  </w:tcBorders>
                </w:tcPr>
                <w:p w14:paraId="213C30AA" w14:textId="77777777" w:rsidR="003869AA" w:rsidRPr="008363ED" w:rsidRDefault="003869AA" w:rsidP="003869AA">
                  <w:pPr>
                    <w:spacing w:before="10"/>
                    <w:rPr>
                      <w:rFonts w:cs="Arial"/>
                      <w:sz w:val="20"/>
                      <w:szCs w:val="20"/>
                    </w:rPr>
                  </w:pPr>
                </w:p>
              </w:tc>
              <w:tc>
                <w:tcPr>
                  <w:tcW w:w="1701" w:type="dxa"/>
                  <w:tcBorders>
                    <w:top w:val="nil"/>
                    <w:left w:val="nil"/>
                    <w:bottom w:val="nil"/>
                    <w:right w:val="nil"/>
                  </w:tcBorders>
                  <w:vAlign w:val="center"/>
                </w:tcPr>
                <w:p w14:paraId="1D23A6FB" w14:textId="11D96937" w:rsidR="003869AA" w:rsidRPr="008363ED" w:rsidRDefault="003869AA" w:rsidP="003869AA">
                  <w:pPr>
                    <w:spacing w:before="10"/>
                    <w:jc w:val="right"/>
                    <w:rPr>
                      <w:rFonts w:cs="Arial"/>
                      <w:sz w:val="20"/>
                      <w:szCs w:val="20"/>
                    </w:rPr>
                  </w:pPr>
                  <w:r w:rsidRPr="008363ED">
                    <w:rPr>
                      <w:rFonts w:cs="Arial"/>
                      <w:sz w:val="20"/>
                      <w:szCs w:val="20"/>
                    </w:rPr>
                    <w:t xml:space="preserve">  </w:t>
                  </w:r>
                </w:p>
              </w:tc>
            </w:tr>
            <w:tr w:rsidR="00643133" w:rsidRPr="008363ED" w14:paraId="76621CA4" w14:textId="77777777" w:rsidTr="00D16963">
              <w:tc>
                <w:tcPr>
                  <w:tcW w:w="4631" w:type="dxa"/>
                  <w:tcBorders>
                    <w:top w:val="nil"/>
                    <w:left w:val="nil"/>
                    <w:bottom w:val="nil"/>
                    <w:right w:val="nil"/>
                  </w:tcBorders>
                </w:tcPr>
                <w:p w14:paraId="00D88B12" w14:textId="56BCB54F" w:rsidR="00643133" w:rsidRPr="008363ED" w:rsidRDefault="00643133" w:rsidP="00643133">
                  <w:pPr>
                    <w:spacing w:before="10"/>
                    <w:rPr>
                      <w:rFonts w:cs="Arial"/>
                      <w:sz w:val="20"/>
                      <w:szCs w:val="20"/>
                    </w:rPr>
                  </w:pPr>
                  <w:r w:rsidRPr="008363ED">
                    <w:rPr>
                      <w:rFonts w:cs="Arial"/>
                      <w:sz w:val="20"/>
                      <w:szCs w:val="20"/>
                    </w:rPr>
                    <w:t xml:space="preserve">$  Change  </w:t>
                  </w:r>
                  <w:r w:rsidRPr="008363ED">
                    <w:rPr>
                      <w:rFonts w:cs="Arial"/>
                      <w:sz w:val="18"/>
                      <w:szCs w:val="18"/>
                    </w:rPr>
                    <w:t>(compared to 2019-20 allocation)</w:t>
                  </w:r>
                  <w:r w:rsidRPr="008363ED">
                    <w:rPr>
                      <w:rFonts w:cs="Arial"/>
                      <w:sz w:val="20"/>
                      <w:szCs w:val="20"/>
                    </w:rPr>
                    <w:t xml:space="preserve"> </w:t>
                  </w:r>
                </w:p>
              </w:tc>
              <w:tc>
                <w:tcPr>
                  <w:tcW w:w="1701" w:type="dxa"/>
                  <w:tcBorders>
                    <w:top w:val="nil"/>
                    <w:left w:val="nil"/>
                    <w:bottom w:val="nil"/>
                    <w:right w:val="nil"/>
                  </w:tcBorders>
                  <w:vAlign w:val="center"/>
                </w:tcPr>
                <w:p w14:paraId="0E5BE4B8" w14:textId="2075CA36" w:rsidR="00643133" w:rsidRPr="008363ED" w:rsidRDefault="00643133" w:rsidP="00643133">
                  <w:pPr>
                    <w:spacing w:before="10"/>
                    <w:jc w:val="right"/>
                    <w:rPr>
                      <w:rFonts w:cs="Arial"/>
                      <w:sz w:val="20"/>
                      <w:szCs w:val="20"/>
                    </w:rPr>
                  </w:pPr>
                  <w:r w:rsidRPr="008363ED">
                    <w:rPr>
                      <w:rFonts w:cs="Arial"/>
                      <w:sz w:val="20"/>
                      <w:szCs w:val="20"/>
                    </w:rPr>
                    <w:t xml:space="preserve">$ </w:t>
                  </w:r>
                  <w:r w:rsidR="00E53C95" w:rsidRPr="008363ED">
                    <w:rPr>
                      <w:rFonts w:cs="Arial"/>
                      <w:sz w:val="20"/>
                      <w:szCs w:val="20"/>
                    </w:rPr>
                    <w:t>1,476,007</w:t>
                  </w:r>
                  <w:r w:rsidRPr="008363ED">
                    <w:rPr>
                      <w:rFonts w:cs="Arial"/>
                      <w:sz w:val="20"/>
                      <w:szCs w:val="20"/>
                    </w:rPr>
                    <w:t xml:space="preserve"> </w:t>
                  </w:r>
                </w:p>
              </w:tc>
            </w:tr>
            <w:tr w:rsidR="00643133" w:rsidRPr="008363ED" w14:paraId="59B85382" w14:textId="77777777" w:rsidTr="00D16963">
              <w:tc>
                <w:tcPr>
                  <w:tcW w:w="4631" w:type="dxa"/>
                  <w:tcBorders>
                    <w:top w:val="nil"/>
                    <w:left w:val="nil"/>
                    <w:bottom w:val="nil"/>
                    <w:right w:val="nil"/>
                  </w:tcBorders>
                </w:tcPr>
                <w:p w14:paraId="2CF1B4F4" w14:textId="340F7DB1" w:rsidR="00643133" w:rsidRPr="008363ED" w:rsidRDefault="00643133" w:rsidP="00643133">
                  <w:pPr>
                    <w:spacing w:before="10"/>
                    <w:rPr>
                      <w:rFonts w:cs="Arial"/>
                      <w:sz w:val="20"/>
                      <w:szCs w:val="20"/>
                    </w:rPr>
                  </w:pPr>
                  <w:r w:rsidRPr="008363ED">
                    <w:rPr>
                      <w:rFonts w:cs="Arial"/>
                      <w:sz w:val="20"/>
                      <w:szCs w:val="20"/>
                    </w:rPr>
                    <w:t xml:space="preserve">$  Change  </w:t>
                  </w:r>
                  <w:r w:rsidRPr="008363ED">
                    <w:rPr>
                      <w:rFonts w:cs="Arial"/>
                      <w:sz w:val="18"/>
                      <w:szCs w:val="18"/>
                    </w:rPr>
                    <w:t>(compared to adjusted allocation)</w:t>
                  </w:r>
                  <w:r w:rsidRPr="008363ED">
                    <w:rPr>
                      <w:rFonts w:cs="Arial"/>
                      <w:sz w:val="20"/>
                      <w:szCs w:val="20"/>
                    </w:rPr>
                    <w:t xml:space="preserve"> </w:t>
                  </w:r>
                </w:p>
              </w:tc>
              <w:tc>
                <w:tcPr>
                  <w:tcW w:w="1701" w:type="dxa"/>
                  <w:tcBorders>
                    <w:top w:val="nil"/>
                    <w:left w:val="nil"/>
                    <w:bottom w:val="nil"/>
                    <w:right w:val="nil"/>
                  </w:tcBorders>
                  <w:vAlign w:val="center"/>
                </w:tcPr>
                <w:p w14:paraId="4FB7D021" w14:textId="0BF443DE" w:rsidR="00643133" w:rsidRPr="008363ED" w:rsidRDefault="00643133" w:rsidP="00643133">
                  <w:pPr>
                    <w:spacing w:before="10"/>
                    <w:jc w:val="right"/>
                    <w:rPr>
                      <w:rFonts w:cs="Arial"/>
                      <w:sz w:val="20"/>
                      <w:szCs w:val="20"/>
                    </w:rPr>
                  </w:pPr>
                  <w:r w:rsidRPr="008363ED">
                    <w:rPr>
                      <w:rFonts w:cs="Arial"/>
                      <w:sz w:val="20"/>
                      <w:szCs w:val="20"/>
                    </w:rPr>
                    <w:t xml:space="preserve">$ </w:t>
                  </w:r>
                  <w:r w:rsidR="00E53C95" w:rsidRPr="008363ED">
                    <w:rPr>
                      <w:rFonts w:cs="Arial"/>
                      <w:sz w:val="20"/>
                      <w:szCs w:val="20"/>
                    </w:rPr>
                    <w:t>1,819,395</w:t>
                  </w:r>
                  <w:r w:rsidRPr="008363ED">
                    <w:rPr>
                      <w:rFonts w:cs="Arial"/>
                      <w:sz w:val="20"/>
                      <w:szCs w:val="20"/>
                    </w:rPr>
                    <w:t xml:space="preserve"> </w:t>
                  </w:r>
                </w:p>
              </w:tc>
            </w:tr>
            <w:tr w:rsidR="00643133" w:rsidRPr="008363ED" w14:paraId="5029E03C" w14:textId="77777777" w:rsidTr="00D16963">
              <w:tc>
                <w:tcPr>
                  <w:tcW w:w="4631" w:type="dxa"/>
                  <w:tcBorders>
                    <w:top w:val="nil"/>
                    <w:left w:val="nil"/>
                    <w:bottom w:val="nil"/>
                    <w:right w:val="nil"/>
                  </w:tcBorders>
                </w:tcPr>
                <w:p w14:paraId="0F68940C" w14:textId="34799D95" w:rsidR="00643133" w:rsidRPr="008363ED" w:rsidRDefault="00643133" w:rsidP="00643133">
                  <w:pPr>
                    <w:spacing w:before="10"/>
                    <w:rPr>
                      <w:rFonts w:cs="Arial"/>
                      <w:sz w:val="20"/>
                      <w:szCs w:val="20"/>
                    </w:rPr>
                  </w:pPr>
                  <w:r w:rsidRPr="008363ED">
                    <w:rPr>
                      <w:rFonts w:cs="Arial"/>
                      <w:sz w:val="20"/>
                      <w:szCs w:val="20"/>
                    </w:rPr>
                    <w:t xml:space="preserve">% Change  </w:t>
                  </w:r>
                  <w:r w:rsidRPr="008363ED">
                    <w:rPr>
                      <w:rFonts w:cs="Arial"/>
                      <w:sz w:val="18"/>
                      <w:szCs w:val="18"/>
                    </w:rPr>
                    <w:t>(compared to 2019-20 allocation)</w:t>
                  </w:r>
                  <w:r w:rsidRPr="008363ED">
                    <w:rPr>
                      <w:rFonts w:cs="Arial"/>
                      <w:sz w:val="20"/>
                      <w:szCs w:val="20"/>
                    </w:rPr>
                    <w:t xml:space="preserve"> </w:t>
                  </w:r>
                </w:p>
              </w:tc>
              <w:tc>
                <w:tcPr>
                  <w:tcW w:w="1701" w:type="dxa"/>
                  <w:tcBorders>
                    <w:top w:val="nil"/>
                    <w:left w:val="nil"/>
                    <w:bottom w:val="nil"/>
                    <w:right w:val="nil"/>
                  </w:tcBorders>
                  <w:vAlign w:val="center"/>
                </w:tcPr>
                <w:p w14:paraId="3A044077" w14:textId="7B0AFC92" w:rsidR="00643133" w:rsidRPr="008363ED" w:rsidRDefault="00E53C95" w:rsidP="00643133">
                  <w:pPr>
                    <w:spacing w:before="10"/>
                    <w:jc w:val="right"/>
                    <w:rPr>
                      <w:rFonts w:cs="Arial"/>
                      <w:sz w:val="20"/>
                      <w:szCs w:val="20"/>
                    </w:rPr>
                  </w:pPr>
                  <w:r w:rsidRPr="008363ED">
                    <w:rPr>
                      <w:rFonts w:cs="Arial"/>
                      <w:sz w:val="20"/>
                      <w:szCs w:val="20"/>
                    </w:rPr>
                    <w:t xml:space="preserve"> 0.9</w:t>
                  </w:r>
                  <w:r w:rsidR="00643133" w:rsidRPr="008363ED">
                    <w:rPr>
                      <w:rFonts w:cs="Arial"/>
                      <w:sz w:val="20"/>
                      <w:szCs w:val="20"/>
                    </w:rPr>
                    <w:t xml:space="preserve">% </w:t>
                  </w:r>
                </w:p>
              </w:tc>
            </w:tr>
            <w:tr w:rsidR="00643133" w:rsidRPr="008363ED" w14:paraId="0094EEE2" w14:textId="77777777" w:rsidTr="00FA0E61">
              <w:tc>
                <w:tcPr>
                  <w:tcW w:w="4631" w:type="dxa"/>
                  <w:tcBorders>
                    <w:top w:val="nil"/>
                    <w:left w:val="nil"/>
                    <w:right w:val="nil"/>
                  </w:tcBorders>
                </w:tcPr>
                <w:p w14:paraId="718C30D1" w14:textId="272B55AC" w:rsidR="00643133" w:rsidRPr="008363ED" w:rsidRDefault="00643133" w:rsidP="00643133">
                  <w:pPr>
                    <w:spacing w:before="10"/>
                    <w:rPr>
                      <w:rFonts w:cs="Arial"/>
                      <w:sz w:val="20"/>
                      <w:szCs w:val="20"/>
                    </w:rPr>
                  </w:pPr>
                  <w:r w:rsidRPr="008363ED">
                    <w:rPr>
                      <w:rFonts w:cs="Arial"/>
                      <w:sz w:val="20"/>
                      <w:szCs w:val="20"/>
                    </w:rPr>
                    <w:t xml:space="preserve">% Change  </w:t>
                  </w:r>
                  <w:r w:rsidRPr="008363ED">
                    <w:rPr>
                      <w:rFonts w:cs="Arial"/>
                      <w:sz w:val="18"/>
                      <w:szCs w:val="18"/>
                    </w:rPr>
                    <w:t>(compared to adjusted allocation)</w:t>
                  </w:r>
                  <w:r w:rsidRPr="008363ED">
                    <w:rPr>
                      <w:rFonts w:cs="Arial"/>
                      <w:sz w:val="20"/>
                      <w:szCs w:val="20"/>
                    </w:rPr>
                    <w:t xml:space="preserve"> </w:t>
                  </w:r>
                </w:p>
              </w:tc>
              <w:tc>
                <w:tcPr>
                  <w:tcW w:w="1701" w:type="dxa"/>
                  <w:tcBorders>
                    <w:top w:val="nil"/>
                    <w:left w:val="nil"/>
                    <w:right w:val="nil"/>
                  </w:tcBorders>
                  <w:vAlign w:val="center"/>
                </w:tcPr>
                <w:p w14:paraId="2A39A5A8" w14:textId="647806A4" w:rsidR="00643133" w:rsidRPr="008363ED" w:rsidRDefault="00E53C95" w:rsidP="00643133">
                  <w:pPr>
                    <w:spacing w:before="10"/>
                    <w:jc w:val="right"/>
                    <w:rPr>
                      <w:rFonts w:cs="Arial"/>
                      <w:sz w:val="20"/>
                      <w:szCs w:val="20"/>
                    </w:rPr>
                  </w:pPr>
                  <w:r w:rsidRPr="008363ED">
                    <w:rPr>
                      <w:rFonts w:cs="Arial"/>
                      <w:sz w:val="20"/>
                      <w:szCs w:val="20"/>
                    </w:rPr>
                    <w:t xml:space="preserve"> 1.1</w:t>
                  </w:r>
                  <w:r w:rsidR="00643133" w:rsidRPr="008363ED">
                    <w:rPr>
                      <w:rFonts w:cs="Arial"/>
                      <w:sz w:val="20"/>
                      <w:szCs w:val="20"/>
                    </w:rPr>
                    <w:t xml:space="preserve">% </w:t>
                  </w:r>
                </w:p>
              </w:tc>
            </w:tr>
            <w:tr w:rsidR="00630365" w:rsidRPr="008363ED" w14:paraId="6FC3BE3C" w14:textId="77777777" w:rsidTr="00FA0E61">
              <w:tc>
                <w:tcPr>
                  <w:tcW w:w="4631" w:type="dxa"/>
                  <w:tcBorders>
                    <w:top w:val="nil"/>
                    <w:left w:val="nil"/>
                    <w:bottom w:val="single" w:sz="8" w:space="0" w:color="AAB432"/>
                    <w:right w:val="nil"/>
                  </w:tcBorders>
                </w:tcPr>
                <w:p w14:paraId="6C9D0733" w14:textId="77777777" w:rsidR="00630365" w:rsidRPr="008363ED" w:rsidRDefault="00630365" w:rsidP="00CA09A3">
                  <w:pPr>
                    <w:spacing w:before="10"/>
                    <w:rPr>
                      <w:rFonts w:cs="Arial"/>
                      <w:sz w:val="20"/>
                      <w:szCs w:val="20"/>
                    </w:rPr>
                  </w:pPr>
                </w:p>
              </w:tc>
              <w:tc>
                <w:tcPr>
                  <w:tcW w:w="1701" w:type="dxa"/>
                  <w:tcBorders>
                    <w:top w:val="nil"/>
                    <w:left w:val="nil"/>
                    <w:bottom w:val="single" w:sz="8" w:space="0" w:color="AAB432"/>
                    <w:right w:val="nil"/>
                  </w:tcBorders>
                </w:tcPr>
                <w:p w14:paraId="5F2A2B15"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0C1FA9A9" w14:textId="77777777" w:rsidTr="00FA0E61">
              <w:tc>
                <w:tcPr>
                  <w:tcW w:w="4631" w:type="dxa"/>
                  <w:tcBorders>
                    <w:top w:val="single" w:sz="8" w:space="0" w:color="AAB432"/>
                    <w:left w:val="nil"/>
                    <w:bottom w:val="nil"/>
                    <w:right w:val="nil"/>
                  </w:tcBorders>
                </w:tcPr>
                <w:p w14:paraId="4365FC6E" w14:textId="77777777" w:rsidR="00630365" w:rsidRPr="008363ED" w:rsidRDefault="00630365" w:rsidP="00CA09A3">
                  <w:pPr>
                    <w:spacing w:before="10"/>
                    <w:rPr>
                      <w:rFonts w:cs="Arial"/>
                      <w:sz w:val="20"/>
                      <w:szCs w:val="20"/>
                    </w:rPr>
                  </w:pPr>
                </w:p>
              </w:tc>
              <w:tc>
                <w:tcPr>
                  <w:tcW w:w="1701" w:type="dxa"/>
                  <w:tcBorders>
                    <w:top w:val="single" w:sz="8" w:space="0" w:color="AAB432"/>
                    <w:left w:val="nil"/>
                    <w:bottom w:val="nil"/>
                    <w:right w:val="nil"/>
                  </w:tcBorders>
                </w:tcPr>
                <w:p w14:paraId="3A91F2E2"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62A6F231" w14:textId="77777777" w:rsidTr="00B0575D">
              <w:tc>
                <w:tcPr>
                  <w:tcW w:w="4631" w:type="dxa"/>
                  <w:tcBorders>
                    <w:top w:val="nil"/>
                    <w:left w:val="nil"/>
                    <w:bottom w:val="nil"/>
                    <w:right w:val="nil"/>
                  </w:tcBorders>
                </w:tcPr>
                <w:p w14:paraId="35BC7EE7" w14:textId="77777777" w:rsidR="00630365" w:rsidRPr="008363ED" w:rsidRDefault="00630365" w:rsidP="00EE6BEE">
                  <w:pPr>
                    <w:spacing w:before="10"/>
                    <w:rPr>
                      <w:rFonts w:cs="Arial"/>
                      <w:b/>
                      <w:sz w:val="20"/>
                      <w:szCs w:val="20"/>
                    </w:rPr>
                  </w:pPr>
                  <w:r w:rsidRPr="008363ED">
                    <w:rPr>
                      <w:rFonts w:cs="Arial"/>
                      <w:b/>
                      <w:sz w:val="20"/>
                      <w:szCs w:val="20"/>
                    </w:rPr>
                    <w:t>Total Financial Assistance Grants</w:t>
                  </w:r>
                </w:p>
              </w:tc>
              <w:tc>
                <w:tcPr>
                  <w:tcW w:w="1701" w:type="dxa"/>
                  <w:tcBorders>
                    <w:top w:val="nil"/>
                    <w:left w:val="nil"/>
                    <w:bottom w:val="nil"/>
                    <w:right w:val="nil"/>
                  </w:tcBorders>
                </w:tcPr>
                <w:p w14:paraId="1B5D3AD6"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420BF8B1" w14:textId="77777777" w:rsidTr="00B0575D">
              <w:tc>
                <w:tcPr>
                  <w:tcW w:w="4631" w:type="dxa"/>
                  <w:tcBorders>
                    <w:top w:val="nil"/>
                    <w:left w:val="nil"/>
                    <w:bottom w:val="nil"/>
                    <w:right w:val="nil"/>
                  </w:tcBorders>
                </w:tcPr>
                <w:p w14:paraId="39A62276" w14:textId="77777777" w:rsidR="00630365" w:rsidRPr="008363ED" w:rsidRDefault="00630365" w:rsidP="00CA09A3">
                  <w:pPr>
                    <w:spacing w:before="10"/>
                    <w:rPr>
                      <w:rFonts w:cs="Arial"/>
                      <w:sz w:val="20"/>
                      <w:szCs w:val="20"/>
                    </w:rPr>
                  </w:pPr>
                </w:p>
              </w:tc>
              <w:tc>
                <w:tcPr>
                  <w:tcW w:w="1701" w:type="dxa"/>
                  <w:tcBorders>
                    <w:top w:val="nil"/>
                    <w:left w:val="nil"/>
                    <w:bottom w:val="nil"/>
                    <w:right w:val="nil"/>
                  </w:tcBorders>
                </w:tcPr>
                <w:p w14:paraId="3584C87B"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3869AA" w:rsidRPr="008363ED" w14:paraId="6241C451" w14:textId="77777777" w:rsidTr="00FA0E61">
              <w:tc>
                <w:tcPr>
                  <w:tcW w:w="4631" w:type="dxa"/>
                  <w:tcBorders>
                    <w:top w:val="nil"/>
                    <w:left w:val="nil"/>
                    <w:bottom w:val="nil"/>
                    <w:right w:val="nil"/>
                  </w:tcBorders>
                </w:tcPr>
                <w:p w14:paraId="60506841" w14:textId="56DF13FB" w:rsidR="003869AA" w:rsidRPr="008363ED" w:rsidRDefault="00AA7520" w:rsidP="003869AA">
                  <w:pPr>
                    <w:spacing w:before="10"/>
                    <w:rPr>
                      <w:rFonts w:cs="Arial"/>
                      <w:sz w:val="20"/>
                      <w:szCs w:val="20"/>
                    </w:rPr>
                  </w:pPr>
                  <w:r w:rsidRPr="008363ED">
                    <w:rPr>
                      <w:rFonts w:cs="Arial"/>
                      <w:sz w:val="20"/>
                      <w:szCs w:val="20"/>
                    </w:rPr>
                    <w:t>2019-20</w:t>
                  </w:r>
                  <w:r w:rsidR="003869AA" w:rsidRPr="008363ED">
                    <w:rPr>
                      <w:rFonts w:cs="Arial"/>
                      <w:sz w:val="20"/>
                      <w:szCs w:val="20"/>
                    </w:rPr>
                    <w:t xml:space="preserve"> Allocation</w:t>
                  </w:r>
                </w:p>
              </w:tc>
              <w:tc>
                <w:tcPr>
                  <w:tcW w:w="1701" w:type="dxa"/>
                  <w:tcBorders>
                    <w:top w:val="nil"/>
                    <w:left w:val="nil"/>
                    <w:right w:val="nil"/>
                  </w:tcBorders>
                  <w:vAlign w:val="center"/>
                </w:tcPr>
                <w:p w14:paraId="07BC6A2C" w14:textId="513C3F8B" w:rsidR="003869AA" w:rsidRPr="008363ED" w:rsidRDefault="003869AA" w:rsidP="003869AA">
                  <w:pPr>
                    <w:spacing w:before="10"/>
                    <w:jc w:val="right"/>
                    <w:rPr>
                      <w:rFonts w:cs="Arial"/>
                      <w:sz w:val="20"/>
                      <w:szCs w:val="20"/>
                    </w:rPr>
                  </w:pPr>
                  <w:r w:rsidRPr="008363ED">
                    <w:rPr>
                      <w:rFonts w:cs="Arial"/>
                      <w:sz w:val="20"/>
                      <w:szCs w:val="20"/>
                    </w:rPr>
                    <w:t xml:space="preserve">$ </w:t>
                  </w:r>
                  <w:r w:rsidR="00643133" w:rsidRPr="008363ED">
                    <w:rPr>
                      <w:rFonts w:cs="Arial"/>
                      <w:sz w:val="20"/>
                      <w:szCs w:val="20"/>
                    </w:rPr>
                    <w:t>616,</w:t>
                  </w:r>
                  <w:r w:rsidR="00E53C95" w:rsidRPr="008363ED">
                    <w:rPr>
                      <w:rFonts w:cs="Arial"/>
                      <w:sz w:val="20"/>
                      <w:szCs w:val="20"/>
                    </w:rPr>
                    <w:t>317,454</w:t>
                  </w:r>
                  <w:r w:rsidR="00643133" w:rsidRPr="008363ED">
                    <w:rPr>
                      <w:rFonts w:cs="Arial"/>
                      <w:sz w:val="20"/>
                      <w:szCs w:val="20"/>
                    </w:rPr>
                    <w:t xml:space="preserve"> </w:t>
                  </w:r>
                </w:p>
              </w:tc>
            </w:tr>
            <w:tr w:rsidR="00643133" w:rsidRPr="008363ED" w14:paraId="77DE362A" w14:textId="77777777" w:rsidTr="00FA0E61">
              <w:tc>
                <w:tcPr>
                  <w:tcW w:w="4631" w:type="dxa"/>
                  <w:tcBorders>
                    <w:top w:val="nil"/>
                    <w:left w:val="nil"/>
                    <w:bottom w:val="nil"/>
                    <w:right w:val="nil"/>
                  </w:tcBorders>
                </w:tcPr>
                <w:p w14:paraId="10154952" w14:textId="0F9B4270" w:rsidR="00643133" w:rsidRPr="008363ED" w:rsidRDefault="00643133" w:rsidP="00643133">
                  <w:pPr>
                    <w:spacing w:before="10"/>
                    <w:rPr>
                      <w:rFonts w:cs="Arial"/>
                      <w:sz w:val="20"/>
                      <w:szCs w:val="20"/>
                    </w:rPr>
                  </w:pPr>
                  <w:r w:rsidRPr="008363ED">
                    <w:rPr>
                      <w:rFonts w:cs="Arial"/>
                      <w:sz w:val="20"/>
                      <w:szCs w:val="20"/>
                    </w:rPr>
                    <w:t>2019-20 Overpayment</w:t>
                  </w:r>
                </w:p>
              </w:tc>
              <w:tc>
                <w:tcPr>
                  <w:tcW w:w="1701" w:type="dxa"/>
                  <w:tcBorders>
                    <w:left w:val="nil"/>
                    <w:bottom w:val="single" w:sz="4" w:space="0" w:color="AAB432"/>
                    <w:right w:val="nil"/>
                  </w:tcBorders>
                  <w:vAlign w:val="center"/>
                </w:tcPr>
                <w:p w14:paraId="1BAA85DD" w14:textId="0586FD63" w:rsidR="00643133" w:rsidRPr="008363ED" w:rsidRDefault="00643133" w:rsidP="00643133">
                  <w:pPr>
                    <w:spacing w:before="10"/>
                    <w:jc w:val="right"/>
                    <w:rPr>
                      <w:rFonts w:cs="Arial"/>
                      <w:sz w:val="20"/>
                      <w:szCs w:val="20"/>
                    </w:rPr>
                  </w:pPr>
                  <w:r w:rsidRPr="008363ED">
                    <w:rPr>
                      <w:rFonts w:cs="Arial"/>
                      <w:sz w:val="20"/>
                      <w:szCs w:val="20"/>
                    </w:rPr>
                    <w:t xml:space="preserve"> $</w:t>
                  </w:r>
                  <w:r w:rsidR="00E53C95" w:rsidRPr="008363ED">
                    <w:rPr>
                      <w:rFonts w:cs="Arial"/>
                      <w:sz w:val="20"/>
                      <w:szCs w:val="20"/>
                    </w:rPr>
                    <w:t xml:space="preserve">   -</w:t>
                  </w:r>
                  <w:r w:rsidRPr="008363ED">
                    <w:rPr>
                      <w:rFonts w:cs="Arial"/>
                      <w:sz w:val="20"/>
                      <w:szCs w:val="20"/>
                    </w:rPr>
                    <w:t xml:space="preserve"> </w:t>
                  </w:r>
                  <w:r w:rsidR="00E53C95" w:rsidRPr="008363ED">
                    <w:rPr>
                      <w:rFonts w:cs="Arial"/>
                      <w:sz w:val="20"/>
                      <w:szCs w:val="20"/>
                    </w:rPr>
                    <w:t>2,572,918</w:t>
                  </w:r>
                  <w:r w:rsidRPr="008363ED">
                    <w:rPr>
                      <w:rFonts w:cs="Arial"/>
                      <w:sz w:val="20"/>
                      <w:szCs w:val="20"/>
                    </w:rPr>
                    <w:t xml:space="preserve"> </w:t>
                  </w:r>
                </w:p>
              </w:tc>
            </w:tr>
            <w:tr w:rsidR="00643133" w:rsidRPr="008363ED" w14:paraId="599D45CB" w14:textId="77777777" w:rsidTr="00FA0E61">
              <w:tc>
                <w:tcPr>
                  <w:tcW w:w="4631" w:type="dxa"/>
                  <w:tcBorders>
                    <w:top w:val="nil"/>
                    <w:left w:val="nil"/>
                    <w:bottom w:val="nil"/>
                    <w:right w:val="nil"/>
                  </w:tcBorders>
                </w:tcPr>
                <w:p w14:paraId="22D0E305" w14:textId="750E2CB3" w:rsidR="00643133" w:rsidRPr="008363ED" w:rsidRDefault="00643133" w:rsidP="00643133">
                  <w:pPr>
                    <w:spacing w:before="10"/>
                    <w:rPr>
                      <w:rFonts w:cs="Arial"/>
                      <w:sz w:val="20"/>
                      <w:szCs w:val="20"/>
                    </w:rPr>
                  </w:pPr>
                  <w:r w:rsidRPr="008363ED">
                    <w:rPr>
                      <w:rFonts w:cs="Arial"/>
                      <w:sz w:val="20"/>
                      <w:szCs w:val="20"/>
                    </w:rPr>
                    <w:t>2019-20 Adjusted Allocation</w:t>
                  </w:r>
                </w:p>
              </w:tc>
              <w:tc>
                <w:tcPr>
                  <w:tcW w:w="1701" w:type="dxa"/>
                  <w:tcBorders>
                    <w:top w:val="single" w:sz="4" w:space="0" w:color="AAB432"/>
                    <w:left w:val="nil"/>
                    <w:right w:val="nil"/>
                  </w:tcBorders>
                  <w:vAlign w:val="center"/>
                </w:tcPr>
                <w:p w14:paraId="42A1F0BC" w14:textId="4F4FF508" w:rsidR="00643133" w:rsidRPr="008363ED" w:rsidRDefault="00643133" w:rsidP="00643133">
                  <w:pPr>
                    <w:spacing w:before="10"/>
                    <w:jc w:val="right"/>
                    <w:rPr>
                      <w:rFonts w:cs="Arial"/>
                      <w:b/>
                      <w:sz w:val="20"/>
                      <w:szCs w:val="20"/>
                    </w:rPr>
                  </w:pPr>
                  <w:r w:rsidRPr="008363ED">
                    <w:rPr>
                      <w:rFonts w:cs="Arial"/>
                      <w:b/>
                      <w:sz w:val="20"/>
                      <w:szCs w:val="20"/>
                    </w:rPr>
                    <w:t xml:space="preserve">$ </w:t>
                  </w:r>
                  <w:r w:rsidR="00E53C95" w:rsidRPr="008363ED">
                    <w:rPr>
                      <w:rFonts w:cs="Arial"/>
                      <w:b/>
                      <w:sz w:val="20"/>
                      <w:szCs w:val="20"/>
                    </w:rPr>
                    <w:t>613,744,536</w:t>
                  </w:r>
                  <w:r w:rsidRPr="008363ED">
                    <w:rPr>
                      <w:rFonts w:cs="Arial"/>
                      <w:b/>
                      <w:sz w:val="20"/>
                      <w:szCs w:val="20"/>
                    </w:rPr>
                    <w:t xml:space="preserve"> </w:t>
                  </w:r>
                </w:p>
              </w:tc>
            </w:tr>
            <w:tr w:rsidR="00643133" w:rsidRPr="008363ED" w14:paraId="5CB11CA9" w14:textId="77777777" w:rsidTr="008C5CF1">
              <w:tc>
                <w:tcPr>
                  <w:tcW w:w="4631" w:type="dxa"/>
                  <w:tcBorders>
                    <w:top w:val="nil"/>
                    <w:left w:val="nil"/>
                    <w:bottom w:val="nil"/>
                    <w:right w:val="nil"/>
                  </w:tcBorders>
                </w:tcPr>
                <w:p w14:paraId="018B735D" w14:textId="77777777" w:rsidR="00643133" w:rsidRPr="008363ED" w:rsidRDefault="00643133" w:rsidP="00643133">
                  <w:pPr>
                    <w:spacing w:before="10"/>
                    <w:rPr>
                      <w:rFonts w:cs="Arial"/>
                      <w:sz w:val="20"/>
                      <w:szCs w:val="20"/>
                    </w:rPr>
                  </w:pPr>
                </w:p>
              </w:tc>
              <w:tc>
                <w:tcPr>
                  <w:tcW w:w="1701" w:type="dxa"/>
                  <w:tcBorders>
                    <w:left w:val="nil"/>
                    <w:bottom w:val="nil"/>
                    <w:right w:val="nil"/>
                  </w:tcBorders>
                </w:tcPr>
                <w:p w14:paraId="5DD55880" w14:textId="727D8381" w:rsidR="00643133" w:rsidRPr="008363ED" w:rsidRDefault="00643133" w:rsidP="00643133">
                  <w:pPr>
                    <w:spacing w:before="10"/>
                    <w:jc w:val="right"/>
                    <w:rPr>
                      <w:rFonts w:cs="Arial"/>
                      <w:sz w:val="20"/>
                      <w:szCs w:val="20"/>
                    </w:rPr>
                  </w:pPr>
                  <w:r w:rsidRPr="008363ED">
                    <w:rPr>
                      <w:rFonts w:cs="Arial"/>
                      <w:sz w:val="20"/>
                      <w:szCs w:val="20"/>
                    </w:rPr>
                    <w:t xml:space="preserve">  </w:t>
                  </w:r>
                </w:p>
              </w:tc>
            </w:tr>
            <w:tr w:rsidR="00643133" w:rsidRPr="008363ED" w14:paraId="105EEB38" w14:textId="77777777" w:rsidTr="00D16963">
              <w:tc>
                <w:tcPr>
                  <w:tcW w:w="4631" w:type="dxa"/>
                  <w:tcBorders>
                    <w:top w:val="nil"/>
                    <w:left w:val="nil"/>
                    <w:bottom w:val="nil"/>
                    <w:right w:val="nil"/>
                  </w:tcBorders>
                </w:tcPr>
                <w:p w14:paraId="11A575DC" w14:textId="3C7415AD" w:rsidR="00643133" w:rsidRPr="008363ED" w:rsidRDefault="00643133" w:rsidP="00643133">
                  <w:pPr>
                    <w:spacing w:before="10"/>
                    <w:rPr>
                      <w:rFonts w:cs="Arial"/>
                      <w:sz w:val="20"/>
                      <w:szCs w:val="20"/>
                    </w:rPr>
                  </w:pPr>
                  <w:r w:rsidRPr="008363ED">
                    <w:rPr>
                      <w:rFonts w:cs="Arial"/>
                      <w:sz w:val="20"/>
                      <w:szCs w:val="20"/>
                    </w:rPr>
                    <w:t>2020-21 Allocation</w:t>
                  </w:r>
                </w:p>
              </w:tc>
              <w:tc>
                <w:tcPr>
                  <w:tcW w:w="1701" w:type="dxa"/>
                  <w:tcBorders>
                    <w:top w:val="nil"/>
                    <w:left w:val="nil"/>
                    <w:bottom w:val="nil"/>
                    <w:right w:val="nil"/>
                  </w:tcBorders>
                  <w:vAlign w:val="center"/>
                </w:tcPr>
                <w:p w14:paraId="13A73312" w14:textId="7D8A886F" w:rsidR="00643133" w:rsidRPr="008363ED" w:rsidRDefault="00643133" w:rsidP="00643133">
                  <w:pPr>
                    <w:spacing w:before="10"/>
                    <w:jc w:val="right"/>
                    <w:rPr>
                      <w:rFonts w:cs="Arial"/>
                      <w:b/>
                      <w:sz w:val="20"/>
                      <w:szCs w:val="20"/>
                    </w:rPr>
                  </w:pPr>
                  <w:r w:rsidRPr="008363ED">
                    <w:rPr>
                      <w:rFonts w:cs="Arial"/>
                      <w:b/>
                      <w:bCs/>
                      <w:sz w:val="20"/>
                      <w:szCs w:val="20"/>
                    </w:rPr>
                    <w:t xml:space="preserve">$ </w:t>
                  </w:r>
                  <w:r w:rsidR="00E53C95" w:rsidRPr="008363ED">
                    <w:rPr>
                      <w:rFonts w:cs="Arial"/>
                      <w:b/>
                      <w:bCs/>
                      <w:sz w:val="20"/>
                      <w:szCs w:val="20"/>
                    </w:rPr>
                    <w:t>624,675,920</w:t>
                  </w:r>
                  <w:r w:rsidRPr="008363ED">
                    <w:rPr>
                      <w:rFonts w:cs="Arial"/>
                      <w:b/>
                      <w:bCs/>
                      <w:sz w:val="20"/>
                      <w:szCs w:val="20"/>
                    </w:rPr>
                    <w:t xml:space="preserve"> </w:t>
                  </w:r>
                </w:p>
              </w:tc>
            </w:tr>
            <w:tr w:rsidR="00643133" w:rsidRPr="008363ED" w14:paraId="0C5777D1" w14:textId="77777777" w:rsidTr="00D16963">
              <w:tc>
                <w:tcPr>
                  <w:tcW w:w="4631" w:type="dxa"/>
                  <w:tcBorders>
                    <w:top w:val="nil"/>
                    <w:left w:val="nil"/>
                    <w:bottom w:val="nil"/>
                    <w:right w:val="nil"/>
                  </w:tcBorders>
                </w:tcPr>
                <w:p w14:paraId="2472873B" w14:textId="77777777" w:rsidR="00643133" w:rsidRPr="008363ED" w:rsidRDefault="00643133" w:rsidP="00643133">
                  <w:pPr>
                    <w:spacing w:before="10"/>
                    <w:rPr>
                      <w:rFonts w:cs="Arial"/>
                      <w:sz w:val="20"/>
                      <w:szCs w:val="20"/>
                    </w:rPr>
                  </w:pPr>
                </w:p>
              </w:tc>
              <w:tc>
                <w:tcPr>
                  <w:tcW w:w="1701" w:type="dxa"/>
                  <w:tcBorders>
                    <w:top w:val="nil"/>
                    <w:left w:val="nil"/>
                    <w:bottom w:val="nil"/>
                    <w:right w:val="nil"/>
                  </w:tcBorders>
                  <w:vAlign w:val="center"/>
                </w:tcPr>
                <w:p w14:paraId="58BAABA3" w14:textId="29673735" w:rsidR="00643133" w:rsidRPr="008363ED" w:rsidRDefault="00643133" w:rsidP="00643133">
                  <w:pPr>
                    <w:spacing w:before="10"/>
                    <w:jc w:val="right"/>
                    <w:rPr>
                      <w:rFonts w:cs="Arial"/>
                      <w:sz w:val="20"/>
                      <w:szCs w:val="20"/>
                    </w:rPr>
                  </w:pPr>
                  <w:r w:rsidRPr="008363ED">
                    <w:rPr>
                      <w:rFonts w:cs="Arial"/>
                      <w:sz w:val="20"/>
                      <w:szCs w:val="20"/>
                    </w:rPr>
                    <w:t xml:space="preserve">  </w:t>
                  </w:r>
                </w:p>
              </w:tc>
            </w:tr>
            <w:tr w:rsidR="00643133" w:rsidRPr="008363ED" w14:paraId="2ECD69EE" w14:textId="77777777" w:rsidTr="00D16963">
              <w:tc>
                <w:tcPr>
                  <w:tcW w:w="4631" w:type="dxa"/>
                  <w:tcBorders>
                    <w:top w:val="nil"/>
                    <w:left w:val="nil"/>
                    <w:bottom w:val="nil"/>
                    <w:right w:val="nil"/>
                  </w:tcBorders>
                </w:tcPr>
                <w:p w14:paraId="129C3A1C" w14:textId="023BBC70" w:rsidR="00643133" w:rsidRPr="008363ED" w:rsidRDefault="00643133" w:rsidP="00643133">
                  <w:pPr>
                    <w:spacing w:before="10"/>
                    <w:rPr>
                      <w:rFonts w:cs="Arial"/>
                      <w:sz w:val="20"/>
                      <w:szCs w:val="20"/>
                    </w:rPr>
                  </w:pPr>
                  <w:r w:rsidRPr="008363ED">
                    <w:rPr>
                      <w:rFonts w:cs="Arial"/>
                      <w:sz w:val="20"/>
                      <w:szCs w:val="20"/>
                    </w:rPr>
                    <w:t xml:space="preserve">$  Change  </w:t>
                  </w:r>
                  <w:r w:rsidRPr="008363ED">
                    <w:rPr>
                      <w:rFonts w:cs="Arial"/>
                      <w:sz w:val="18"/>
                      <w:szCs w:val="18"/>
                    </w:rPr>
                    <w:t>(compared to 2019-20 allocation)</w:t>
                  </w:r>
                  <w:r w:rsidRPr="008363ED">
                    <w:rPr>
                      <w:rFonts w:cs="Arial"/>
                      <w:sz w:val="20"/>
                      <w:szCs w:val="20"/>
                    </w:rPr>
                    <w:t xml:space="preserve"> </w:t>
                  </w:r>
                </w:p>
              </w:tc>
              <w:tc>
                <w:tcPr>
                  <w:tcW w:w="1701" w:type="dxa"/>
                  <w:tcBorders>
                    <w:top w:val="nil"/>
                    <w:left w:val="nil"/>
                    <w:bottom w:val="nil"/>
                    <w:right w:val="nil"/>
                  </w:tcBorders>
                  <w:vAlign w:val="center"/>
                </w:tcPr>
                <w:p w14:paraId="0E6E0BF5" w14:textId="1CBEABC3" w:rsidR="00643133" w:rsidRPr="008363ED" w:rsidRDefault="00643133" w:rsidP="00643133">
                  <w:pPr>
                    <w:spacing w:before="10"/>
                    <w:jc w:val="right"/>
                    <w:rPr>
                      <w:rFonts w:cs="Arial"/>
                      <w:sz w:val="20"/>
                      <w:szCs w:val="20"/>
                    </w:rPr>
                  </w:pPr>
                  <w:r w:rsidRPr="008363ED">
                    <w:rPr>
                      <w:rFonts w:cs="Arial"/>
                      <w:sz w:val="20"/>
                      <w:szCs w:val="20"/>
                    </w:rPr>
                    <w:t xml:space="preserve">$ </w:t>
                  </w:r>
                  <w:r w:rsidR="00E53C95" w:rsidRPr="008363ED">
                    <w:rPr>
                      <w:rFonts w:cs="Arial"/>
                      <w:sz w:val="20"/>
                      <w:szCs w:val="20"/>
                    </w:rPr>
                    <w:t xml:space="preserve">  8,358,466</w:t>
                  </w:r>
                  <w:r w:rsidRPr="008363ED">
                    <w:rPr>
                      <w:rFonts w:cs="Arial"/>
                      <w:sz w:val="20"/>
                      <w:szCs w:val="20"/>
                    </w:rPr>
                    <w:t xml:space="preserve"> </w:t>
                  </w:r>
                </w:p>
              </w:tc>
            </w:tr>
            <w:tr w:rsidR="00643133" w:rsidRPr="008363ED" w14:paraId="02C34439" w14:textId="77777777" w:rsidTr="00D16963">
              <w:tc>
                <w:tcPr>
                  <w:tcW w:w="4631" w:type="dxa"/>
                  <w:tcBorders>
                    <w:top w:val="nil"/>
                    <w:left w:val="nil"/>
                    <w:bottom w:val="nil"/>
                    <w:right w:val="nil"/>
                  </w:tcBorders>
                </w:tcPr>
                <w:p w14:paraId="1965A495" w14:textId="1F5FCD38" w:rsidR="00643133" w:rsidRPr="008363ED" w:rsidRDefault="00643133" w:rsidP="00643133">
                  <w:pPr>
                    <w:spacing w:before="10"/>
                    <w:rPr>
                      <w:rFonts w:cs="Arial"/>
                      <w:sz w:val="20"/>
                      <w:szCs w:val="20"/>
                    </w:rPr>
                  </w:pPr>
                  <w:r w:rsidRPr="008363ED">
                    <w:rPr>
                      <w:rFonts w:cs="Arial"/>
                      <w:sz w:val="20"/>
                      <w:szCs w:val="20"/>
                    </w:rPr>
                    <w:t xml:space="preserve">$  Change  </w:t>
                  </w:r>
                  <w:r w:rsidRPr="008363ED">
                    <w:rPr>
                      <w:rFonts w:cs="Arial"/>
                      <w:sz w:val="18"/>
                      <w:szCs w:val="18"/>
                    </w:rPr>
                    <w:t>(compared to adjusted allocation)</w:t>
                  </w:r>
                  <w:r w:rsidRPr="008363ED">
                    <w:rPr>
                      <w:rFonts w:cs="Arial"/>
                      <w:sz w:val="20"/>
                      <w:szCs w:val="20"/>
                    </w:rPr>
                    <w:t xml:space="preserve"> </w:t>
                  </w:r>
                </w:p>
              </w:tc>
              <w:tc>
                <w:tcPr>
                  <w:tcW w:w="1701" w:type="dxa"/>
                  <w:tcBorders>
                    <w:top w:val="nil"/>
                    <w:left w:val="nil"/>
                    <w:bottom w:val="nil"/>
                    <w:right w:val="nil"/>
                  </w:tcBorders>
                  <w:vAlign w:val="center"/>
                </w:tcPr>
                <w:p w14:paraId="6B67A8CA" w14:textId="2CE936B5" w:rsidR="00643133" w:rsidRPr="008363ED" w:rsidRDefault="00643133" w:rsidP="00643133">
                  <w:pPr>
                    <w:spacing w:before="10"/>
                    <w:jc w:val="right"/>
                    <w:rPr>
                      <w:rFonts w:cs="Arial"/>
                      <w:sz w:val="20"/>
                      <w:szCs w:val="20"/>
                    </w:rPr>
                  </w:pPr>
                  <w:r w:rsidRPr="008363ED">
                    <w:rPr>
                      <w:rFonts w:cs="Arial"/>
                      <w:sz w:val="20"/>
                      <w:szCs w:val="20"/>
                    </w:rPr>
                    <w:t xml:space="preserve">$ </w:t>
                  </w:r>
                  <w:r w:rsidR="00E53C95" w:rsidRPr="008363ED">
                    <w:rPr>
                      <w:rFonts w:cs="Arial"/>
                      <w:sz w:val="20"/>
                      <w:szCs w:val="20"/>
                    </w:rPr>
                    <w:t>10,931,394</w:t>
                  </w:r>
                  <w:r w:rsidRPr="008363ED">
                    <w:rPr>
                      <w:rFonts w:cs="Arial"/>
                      <w:sz w:val="20"/>
                      <w:szCs w:val="20"/>
                    </w:rPr>
                    <w:t xml:space="preserve"> </w:t>
                  </w:r>
                </w:p>
              </w:tc>
            </w:tr>
            <w:tr w:rsidR="00643133" w:rsidRPr="008363ED" w14:paraId="3386B0F8" w14:textId="77777777" w:rsidTr="00D16963">
              <w:tc>
                <w:tcPr>
                  <w:tcW w:w="4631" w:type="dxa"/>
                  <w:tcBorders>
                    <w:top w:val="nil"/>
                    <w:left w:val="nil"/>
                    <w:bottom w:val="nil"/>
                    <w:right w:val="nil"/>
                  </w:tcBorders>
                </w:tcPr>
                <w:p w14:paraId="181CF57B" w14:textId="3F165945" w:rsidR="00643133" w:rsidRPr="008363ED" w:rsidRDefault="00643133" w:rsidP="00643133">
                  <w:pPr>
                    <w:spacing w:before="10"/>
                    <w:rPr>
                      <w:rFonts w:cs="Arial"/>
                      <w:sz w:val="20"/>
                      <w:szCs w:val="20"/>
                    </w:rPr>
                  </w:pPr>
                  <w:r w:rsidRPr="008363ED">
                    <w:rPr>
                      <w:rFonts w:cs="Arial"/>
                      <w:sz w:val="20"/>
                      <w:szCs w:val="20"/>
                    </w:rPr>
                    <w:t xml:space="preserve">% Change  </w:t>
                  </w:r>
                  <w:r w:rsidRPr="008363ED">
                    <w:rPr>
                      <w:rFonts w:cs="Arial"/>
                      <w:sz w:val="18"/>
                      <w:szCs w:val="18"/>
                    </w:rPr>
                    <w:t>(compared to 2019-20 allocation)</w:t>
                  </w:r>
                  <w:r w:rsidRPr="008363ED">
                    <w:rPr>
                      <w:rFonts w:cs="Arial"/>
                      <w:sz w:val="20"/>
                      <w:szCs w:val="20"/>
                    </w:rPr>
                    <w:t xml:space="preserve"> </w:t>
                  </w:r>
                </w:p>
              </w:tc>
              <w:tc>
                <w:tcPr>
                  <w:tcW w:w="1701" w:type="dxa"/>
                  <w:tcBorders>
                    <w:top w:val="nil"/>
                    <w:left w:val="nil"/>
                    <w:right w:val="nil"/>
                  </w:tcBorders>
                  <w:vAlign w:val="center"/>
                </w:tcPr>
                <w:p w14:paraId="2A02410F" w14:textId="62576623" w:rsidR="00643133" w:rsidRPr="008363ED" w:rsidRDefault="00E53C95" w:rsidP="00643133">
                  <w:pPr>
                    <w:spacing w:before="10"/>
                    <w:jc w:val="right"/>
                    <w:rPr>
                      <w:rFonts w:cs="Arial"/>
                      <w:sz w:val="20"/>
                      <w:szCs w:val="20"/>
                    </w:rPr>
                  </w:pPr>
                  <w:r w:rsidRPr="008363ED">
                    <w:rPr>
                      <w:rFonts w:cs="Arial"/>
                      <w:sz w:val="20"/>
                      <w:szCs w:val="20"/>
                    </w:rPr>
                    <w:t xml:space="preserve"> 1.4</w:t>
                  </w:r>
                  <w:r w:rsidR="00643133" w:rsidRPr="008363ED">
                    <w:rPr>
                      <w:rFonts w:cs="Arial"/>
                      <w:sz w:val="20"/>
                      <w:szCs w:val="20"/>
                    </w:rPr>
                    <w:t xml:space="preserve">% </w:t>
                  </w:r>
                </w:p>
              </w:tc>
            </w:tr>
            <w:tr w:rsidR="00643133" w:rsidRPr="008363ED" w14:paraId="630C5CA6" w14:textId="77777777" w:rsidTr="00FA0E61">
              <w:tc>
                <w:tcPr>
                  <w:tcW w:w="4631" w:type="dxa"/>
                  <w:tcBorders>
                    <w:top w:val="nil"/>
                    <w:left w:val="nil"/>
                    <w:right w:val="nil"/>
                  </w:tcBorders>
                </w:tcPr>
                <w:p w14:paraId="513FEFBC" w14:textId="10CA55DF" w:rsidR="00643133" w:rsidRPr="008363ED" w:rsidRDefault="00643133" w:rsidP="00643133">
                  <w:pPr>
                    <w:spacing w:before="10"/>
                    <w:rPr>
                      <w:rFonts w:cs="Arial"/>
                      <w:sz w:val="20"/>
                      <w:szCs w:val="20"/>
                    </w:rPr>
                  </w:pPr>
                  <w:r w:rsidRPr="008363ED">
                    <w:rPr>
                      <w:rFonts w:cs="Arial"/>
                      <w:sz w:val="20"/>
                      <w:szCs w:val="20"/>
                    </w:rPr>
                    <w:t xml:space="preserve">% Change  </w:t>
                  </w:r>
                  <w:r w:rsidRPr="008363ED">
                    <w:rPr>
                      <w:rFonts w:cs="Arial"/>
                      <w:sz w:val="18"/>
                      <w:szCs w:val="18"/>
                    </w:rPr>
                    <w:t>(compared to adjusted allocation)</w:t>
                  </w:r>
                  <w:r w:rsidRPr="008363ED">
                    <w:rPr>
                      <w:rFonts w:cs="Arial"/>
                      <w:sz w:val="20"/>
                      <w:szCs w:val="20"/>
                    </w:rPr>
                    <w:t xml:space="preserve"> </w:t>
                  </w:r>
                </w:p>
              </w:tc>
              <w:tc>
                <w:tcPr>
                  <w:tcW w:w="1701" w:type="dxa"/>
                  <w:tcBorders>
                    <w:top w:val="nil"/>
                    <w:left w:val="nil"/>
                    <w:right w:val="nil"/>
                  </w:tcBorders>
                  <w:vAlign w:val="center"/>
                </w:tcPr>
                <w:p w14:paraId="1CDCF0BE" w14:textId="4AB903B0" w:rsidR="00643133" w:rsidRPr="008363ED" w:rsidRDefault="00E53C95" w:rsidP="00643133">
                  <w:pPr>
                    <w:spacing w:before="10"/>
                    <w:jc w:val="right"/>
                    <w:rPr>
                      <w:rFonts w:cs="Arial"/>
                      <w:sz w:val="20"/>
                      <w:szCs w:val="20"/>
                    </w:rPr>
                  </w:pPr>
                  <w:r w:rsidRPr="008363ED">
                    <w:rPr>
                      <w:rFonts w:cs="Arial"/>
                      <w:sz w:val="20"/>
                      <w:szCs w:val="20"/>
                    </w:rPr>
                    <w:t xml:space="preserve"> 1.8</w:t>
                  </w:r>
                  <w:r w:rsidR="00643133" w:rsidRPr="008363ED">
                    <w:rPr>
                      <w:rFonts w:cs="Arial"/>
                      <w:sz w:val="20"/>
                      <w:szCs w:val="20"/>
                    </w:rPr>
                    <w:t xml:space="preserve">% </w:t>
                  </w:r>
                </w:p>
              </w:tc>
            </w:tr>
            <w:tr w:rsidR="00630365" w:rsidRPr="008363ED" w14:paraId="31C7AA95" w14:textId="77777777" w:rsidTr="00FA0E61">
              <w:tc>
                <w:tcPr>
                  <w:tcW w:w="4631" w:type="dxa"/>
                  <w:tcBorders>
                    <w:top w:val="nil"/>
                    <w:left w:val="nil"/>
                    <w:bottom w:val="single" w:sz="8" w:space="0" w:color="AAB432"/>
                    <w:right w:val="nil"/>
                  </w:tcBorders>
                </w:tcPr>
                <w:p w14:paraId="6C4B2BE9" w14:textId="77777777" w:rsidR="00630365" w:rsidRPr="008363ED" w:rsidRDefault="00630365" w:rsidP="00CA09A3">
                  <w:pPr>
                    <w:spacing w:before="10"/>
                    <w:rPr>
                      <w:rFonts w:cs="Arial"/>
                      <w:sz w:val="20"/>
                      <w:szCs w:val="20"/>
                    </w:rPr>
                  </w:pPr>
                </w:p>
              </w:tc>
              <w:tc>
                <w:tcPr>
                  <w:tcW w:w="1701" w:type="dxa"/>
                  <w:tcBorders>
                    <w:left w:val="nil"/>
                    <w:bottom w:val="single" w:sz="8" w:space="0" w:color="AAB432"/>
                    <w:right w:val="nil"/>
                  </w:tcBorders>
                </w:tcPr>
                <w:p w14:paraId="1AE08128"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6B25E141" w14:textId="77777777" w:rsidTr="00FA0E61">
              <w:tc>
                <w:tcPr>
                  <w:tcW w:w="4631" w:type="dxa"/>
                  <w:tcBorders>
                    <w:top w:val="single" w:sz="8" w:space="0" w:color="AAB432"/>
                    <w:left w:val="nil"/>
                    <w:bottom w:val="nil"/>
                    <w:right w:val="nil"/>
                  </w:tcBorders>
                </w:tcPr>
                <w:p w14:paraId="53E7E1CE" w14:textId="77777777" w:rsidR="00630365" w:rsidRPr="008363ED" w:rsidRDefault="00630365" w:rsidP="00CA09A3">
                  <w:pPr>
                    <w:spacing w:before="10"/>
                    <w:rPr>
                      <w:rFonts w:cs="Arial"/>
                      <w:sz w:val="20"/>
                      <w:szCs w:val="20"/>
                    </w:rPr>
                  </w:pPr>
                </w:p>
              </w:tc>
              <w:tc>
                <w:tcPr>
                  <w:tcW w:w="1701" w:type="dxa"/>
                  <w:tcBorders>
                    <w:top w:val="single" w:sz="8" w:space="0" w:color="AAB432"/>
                    <w:left w:val="nil"/>
                    <w:bottom w:val="nil"/>
                    <w:right w:val="nil"/>
                  </w:tcBorders>
                </w:tcPr>
                <w:p w14:paraId="01CE8736"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01D25095" w14:textId="77777777" w:rsidTr="00B0575D">
              <w:tc>
                <w:tcPr>
                  <w:tcW w:w="4631" w:type="dxa"/>
                  <w:tcBorders>
                    <w:top w:val="nil"/>
                    <w:left w:val="nil"/>
                    <w:bottom w:val="nil"/>
                    <w:right w:val="nil"/>
                  </w:tcBorders>
                </w:tcPr>
                <w:p w14:paraId="273F7520" w14:textId="0F5D9B94" w:rsidR="00630365" w:rsidRPr="008363ED" w:rsidRDefault="00AA7520" w:rsidP="001821E6">
                  <w:pPr>
                    <w:spacing w:before="10"/>
                    <w:rPr>
                      <w:rFonts w:cs="Arial"/>
                      <w:b/>
                      <w:sz w:val="20"/>
                      <w:szCs w:val="20"/>
                    </w:rPr>
                  </w:pPr>
                  <w:r w:rsidRPr="008363ED">
                    <w:rPr>
                      <w:rFonts w:cs="Arial"/>
                      <w:b/>
                      <w:sz w:val="20"/>
                      <w:szCs w:val="20"/>
                    </w:rPr>
                    <w:t>2020-21</w:t>
                  </w:r>
                  <w:r w:rsidR="00630365" w:rsidRPr="008363ED">
                    <w:rPr>
                      <w:rFonts w:cs="Arial"/>
                      <w:b/>
                      <w:sz w:val="20"/>
                      <w:szCs w:val="20"/>
                    </w:rPr>
                    <w:t xml:space="preserve"> Cash Payment</w:t>
                  </w:r>
                  <w:r w:rsidR="003760C2" w:rsidRPr="008363ED">
                    <w:rPr>
                      <w:rFonts w:cs="Arial"/>
                      <w:b/>
                      <w:sz w:val="20"/>
                      <w:szCs w:val="20"/>
                    </w:rPr>
                    <w:t>s</w:t>
                  </w:r>
                </w:p>
              </w:tc>
              <w:tc>
                <w:tcPr>
                  <w:tcW w:w="1701" w:type="dxa"/>
                  <w:tcBorders>
                    <w:top w:val="nil"/>
                    <w:left w:val="nil"/>
                    <w:bottom w:val="nil"/>
                    <w:right w:val="nil"/>
                  </w:tcBorders>
                </w:tcPr>
                <w:p w14:paraId="487D166E"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50E6A4F6" w14:textId="77777777" w:rsidTr="00B0575D">
              <w:tc>
                <w:tcPr>
                  <w:tcW w:w="4631" w:type="dxa"/>
                  <w:tcBorders>
                    <w:top w:val="nil"/>
                    <w:left w:val="nil"/>
                    <w:bottom w:val="nil"/>
                    <w:right w:val="nil"/>
                  </w:tcBorders>
                </w:tcPr>
                <w:p w14:paraId="7C6A16B4" w14:textId="77777777" w:rsidR="00630365" w:rsidRPr="008363ED" w:rsidRDefault="00630365" w:rsidP="00CA09A3">
                  <w:pPr>
                    <w:spacing w:before="10"/>
                    <w:rPr>
                      <w:rFonts w:cs="Arial"/>
                      <w:sz w:val="20"/>
                      <w:szCs w:val="20"/>
                    </w:rPr>
                  </w:pPr>
                </w:p>
              </w:tc>
              <w:tc>
                <w:tcPr>
                  <w:tcW w:w="1701" w:type="dxa"/>
                  <w:tcBorders>
                    <w:top w:val="nil"/>
                    <w:left w:val="nil"/>
                    <w:bottom w:val="nil"/>
                    <w:right w:val="nil"/>
                  </w:tcBorders>
                </w:tcPr>
                <w:p w14:paraId="0CF5E88A"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3869AA" w:rsidRPr="008363ED" w14:paraId="6E48FF13" w14:textId="77777777" w:rsidTr="00FA0E61">
              <w:tc>
                <w:tcPr>
                  <w:tcW w:w="4631" w:type="dxa"/>
                  <w:tcBorders>
                    <w:top w:val="nil"/>
                    <w:left w:val="nil"/>
                    <w:bottom w:val="nil"/>
                    <w:right w:val="nil"/>
                  </w:tcBorders>
                </w:tcPr>
                <w:p w14:paraId="3B535F5D" w14:textId="75D343A8" w:rsidR="003869AA" w:rsidRPr="008363ED" w:rsidRDefault="00AA7520" w:rsidP="003869AA">
                  <w:pPr>
                    <w:rPr>
                      <w:rFonts w:cs="Arial"/>
                      <w:sz w:val="20"/>
                      <w:szCs w:val="20"/>
                    </w:rPr>
                  </w:pPr>
                  <w:r w:rsidRPr="008363ED">
                    <w:rPr>
                      <w:rFonts w:cs="Arial"/>
                      <w:sz w:val="20"/>
                      <w:szCs w:val="20"/>
                    </w:rPr>
                    <w:t>2020-21</w:t>
                  </w:r>
                  <w:r w:rsidR="003869AA" w:rsidRPr="008363ED">
                    <w:rPr>
                      <w:rFonts w:cs="Arial"/>
                      <w:sz w:val="20"/>
                      <w:szCs w:val="20"/>
                    </w:rPr>
                    <w:t xml:space="preserve"> Allocation</w:t>
                  </w:r>
                </w:p>
              </w:tc>
              <w:tc>
                <w:tcPr>
                  <w:tcW w:w="1701" w:type="dxa"/>
                  <w:tcBorders>
                    <w:top w:val="nil"/>
                    <w:left w:val="nil"/>
                    <w:right w:val="nil"/>
                  </w:tcBorders>
                  <w:vAlign w:val="center"/>
                </w:tcPr>
                <w:p w14:paraId="087E3F24" w14:textId="7144DBB2" w:rsidR="003869AA" w:rsidRPr="008363ED" w:rsidRDefault="003869AA" w:rsidP="003869AA">
                  <w:pPr>
                    <w:jc w:val="right"/>
                    <w:rPr>
                      <w:rFonts w:cs="Arial"/>
                      <w:sz w:val="20"/>
                      <w:szCs w:val="20"/>
                    </w:rPr>
                  </w:pPr>
                  <w:r w:rsidRPr="008363ED">
                    <w:rPr>
                      <w:rFonts w:cs="Arial"/>
                      <w:sz w:val="20"/>
                      <w:szCs w:val="20"/>
                    </w:rPr>
                    <w:t xml:space="preserve">$ </w:t>
                  </w:r>
                  <w:r w:rsidR="00E53C95" w:rsidRPr="008363ED">
                    <w:rPr>
                      <w:rFonts w:cs="Arial"/>
                      <w:sz w:val="20"/>
                      <w:szCs w:val="20"/>
                    </w:rPr>
                    <w:t>624,675,920</w:t>
                  </w:r>
                  <w:r w:rsidR="00643133" w:rsidRPr="008363ED">
                    <w:rPr>
                      <w:rFonts w:cs="Arial"/>
                      <w:sz w:val="20"/>
                      <w:szCs w:val="20"/>
                    </w:rPr>
                    <w:t xml:space="preserve"> </w:t>
                  </w:r>
                </w:p>
              </w:tc>
            </w:tr>
            <w:tr w:rsidR="003869AA" w:rsidRPr="008363ED" w14:paraId="1B30AEC7" w14:textId="77777777" w:rsidTr="00FA0E61">
              <w:tc>
                <w:tcPr>
                  <w:tcW w:w="4631" w:type="dxa"/>
                  <w:tcBorders>
                    <w:top w:val="nil"/>
                    <w:left w:val="nil"/>
                    <w:bottom w:val="nil"/>
                    <w:right w:val="nil"/>
                  </w:tcBorders>
                </w:tcPr>
                <w:p w14:paraId="016E622F" w14:textId="055DF9C4" w:rsidR="003869AA" w:rsidRPr="008363ED" w:rsidRDefault="00AA7520" w:rsidP="003869AA">
                  <w:pPr>
                    <w:rPr>
                      <w:rFonts w:cs="Arial"/>
                      <w:sz w:val="20"/>
                      <w:szCs w:val="20"/>
                    </w:rPr>
                  </w:pPr>
                  <w:r w:rsidRPr="008363ED">
                    <w:rPr>
                      <w:rFonts w:cs="Arial"/>
                      <w:sz w:val="20"/>
                      <w:szCs w:val="20"/>
                    </w:rPr>
                    <w:t>2019-20</w:t>
                  </w:r>
                  <w:r w:rsidR="003869AA" w:rsidRPr="008363ED">
                    <w:rPr>
                      <w:rFonts w:cs="Arial"/>
                      <w:sz w:val="20"/>
                      <w:szCs w:val="20"/>
                    </w:rPr>
                    <w:t xml:space="preserve"> Overpayment</w:t>
                  </w:r>
                </w:p>
              </w:tc>
              <w:tc>
                <w:tcPr>
                  <w:tcW w:w="1701" w:type="dxa"/>
                  <w:tcBorders>
                    <w:left w:val="nil"/>
                    <w:bottom w:val="single" w:sz="4" w:space="0" w:color="AAB432"/>
                    <w:right w:val="nil"/>
                  </w:tcBorders>
                  <w:vAlign w:val="center"/>
                </w:tcPr>
                <w:p w14:paraId="02B9564E" w14:textId="1D61AE07" w:rsidR="003869AA" w:rsidRPr="008363ED" w:rsidRDefault="00643133" w:rsidP="003869AA">
                  <w:pPr>
                    <w:spacing w:before="10"/>
                    <w:jc w:val="right"/>
                    <w:rPr>
                      <w:rFonts w:cs="Arial"/>
                      <w:sz w:val="20"/>
                      <w:szCs w:val="20"/>
                    </w:rPr>
                  </w:pPr>
                  <w:r w:rsidRPr="008363ED">
                    <w:rPr>
                      <w:rFonts w:cs="Arial"/>
                      <w:sz w:val="20"/>
                      <w:szCs w:val="20"/>
                    </w:rPr>
                    <w:t xml:space="preserve"> </w:t>
                  </w:r>
                  <w:r w:rsidR="003869AA" w:rsidRPr="008363ED">
                    <w:rPr>
                      <w:rFonts w:cs="Arial"/>
                      <w:sz w:val="20"/>
                      <w:szCs w:val="20"/>
                    </w:rPr>
                    <w:t>$</w:t>
                  </w:r>
                  <w:r w:rsidR="00E53C95" w:rsidRPr="008363ED">
                    <w:rPr>
                      <w:rFonts w:cs="Arial"/>
                      <w:sz w:val="20"/>
                      <w:szCs w:val="20"/>
                    </w:rPr>
                    <w:t xml:space="preserve">  </w:t>
                  </w:r>
                  <w:r w:rsidR="003869AA" w:rsidRPr="008363ED">
                    <w:rPr>
                      <w:rFonts w:cs="Arial"/>
                      <w:sz w:val="20"/>
                      <w:szCs w:val="20"/>
                    </w:rPr>
                    <w:t xml:space="preserve"> </w:t>
                  </w:r>
                  <w:r w:rsidR="00E53C95" w:rsidRPr="008363ED">
                    <w:rPr>
                      <w:rFonts w:cs="Arial"/>
                      <w:sz w:val="20"/>
                      <w:szCs w:val="20"/>
                    </w:rPr>
                    <w:t>- 2,572,918</w:t>
                  </w:r>
                  <w:r w:rsidRPr="008363ED">
                    <w:rPr>
                      <w:rFonts w:cs="Arial"/>
                      <w:sz w:val="20"/>
                      <w:szCs w:val="20"/>
                    </w:rPr>
                    <w:t xml:space="preserve"> </w:t>
                  </w:r>
                </w:p>
              </w:tc>
            </w:tr>
            <w:tr w:rsidR="003869AA" w:rsidRPr="008363ED" w14:paraId="51531DB3" w14:textId="77777777" w:rsidTr="00FA0E61">
              <w:tc>
                <w:tcPr>
                  <w:tcW w:w="4631" w:type="dxa"/>
                  <w:tcBorders>
                    <w:top w:val="nil"/>
                    <w:left w:val="nil"/>
                    <w:right w:val="nil"/>
                  </w:tcBorders>
                </w:tcPr>
                <w:p w14:paraId="35ADCF5C" w14:textId="77777777" w:rsidR="003869AA" w:rsidRPr="008363ED" w:rsidRDefault="003869AA" w:rsidP="003869AA">
                  <w:pPr>
                    <w:rPr>
                      <w:rFonts w:cs="Arial"/>
                      <w:sz w:val="20"/>
                      <w:szCs w:val="20"/>
                    </w:rPr>
                  </w:pPr>
                </w:p>
              </w:tc>
              <w:tc>
                <w:tcPr>
                  <w:tcW w:w="1701" w:type="dxa"/>
                  <w:tcBorders>
                    <w:top w:val="single" w:sz="4" w:space="0" w:color="AAB432"/>
                    <w:left w:val="nil"/>
                    <w:right w:val="nil"/>
                  </w:tcBorders>
                  <w:vAlign w:val="center"/>
                </w:tcPr>
                <w:p w14:paraId="67F8DD6A" w14:textId="3468340B" w:rsidR="003869AA" w:rsidRPr="008363ED" w:rsidRDefault="003869AA" w:rsidP="003869AA">
                  <w:pPr>
                    <w:spacing w:before="10"/>
                    <w:jc w:val="right"/>
                    <w:rPr>
                      <w:rFonts w:cs="Arial"/>
                      <w:b/>
                      <w:sz w:val="20"/>
                      <w:szCs w:val="20"/>
                    </w:rPr>
                  </w:pPr>
                  <w:r w:rsidRPr="008363ED">
                    <w:rPr>
                      <w:rFonts w:cs="Arial"/>
                      <w:b/>
                      <w:bCs/>
                      <w:sz w:val="20"/>
                      <w:szCs w:val="20"/>
                    </w:rPr>
                    <w:t xml:space="preserve">$ </w:t>
                  </w:r>
                  <w:r w:rsidR="00E53C95" w:rsidRPr="008363ED">
                    <w:rPr>
                      <w:rFonts w:cs="Arial"/>
                      <w:b/>
                      <w:bCs/>
                      <w:sz w:val="20"/>
                      <w:szCs w:val="20"/>
                    </w:rPr>
                    <w:t>622,103,002</w:t>
                  </w:r>
                  <w:r w:rsidR="00643133" w:rsidRPr="008363ED">
                    <w:rPr>
                      <w:rFonts w:cs="Arial"/>
                      <w:b/>
                      <w:bCs/>
                      <w:sz w:val="20"/>
                      <w:szCs w:val="20"/>
                    </w:rPr>
                    <w:t xml:space="preserve"> </w:t>
                  </w:r>
                </w:p>
              </w:tc>
            </w:tr>
            <w:tr w:rsidR="00630365" w:rsidRPr="008363ED" w14:paraId="0D36B064" w14:textId="77777777" w:rsidTr="00FA0E61">
              <w:tc>
                <w:tcPr>
                  <w:tcW w:w="4631" w:type="dxa"/>
                  <w:tcBorders>
                    <w:left w:val="nil"/>
                    <w:bottom w:val="single" w:sz="8" w:space="0" w:color="AAB432"/>
                    <w:right w:val="nil"/>
                  </w:tcBorders>
                </w:tcPr>
                <w:p w14:paraId="7CA72EF8" w14:textId="77777777" w:rsidR="00630365" w:rsidRPr="008363ED" w:rsidRDefault="00630365" w:rsidP="00CA09A3">
                  <w:pPr>
                    <w:spacing w:before="10"/>
                    <w:rPr>
                      <w:rFonts w:cs="Arial"/>
                      <w:sz w:val="20"/>
                      <w:szCs w:val="20"/>
                    </w:rPr>
                  </w:pPr>
                </w:p>
              </w:tc>
              <w:tc>
                <w:tcPr>
                  <w:tcW w:w="1701" w:type="dxa"/>
                  <w:tcBorders>
                    <w:left w:val="nil"/>
                    <w:bottom w:val="single" w:sz="8" w:space="0" w:color="AAB432"/>
                    <w:right w:val="nil"/>
                  </w:tcBorders>
                </w:tcPr>
                <w:p w14:paraId="34C1E338"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r w:rsidR="00630365" w:rsidRPr="008363ED" w14:paraId="0C74708B" w14:textId="77777777" w:rsidTr="00FA0E61">
              <w:tc>
                <w:tcPr>
                  <w:tcW w:w="4631" w:type="dxa"/>
                  <w:tcBorders>
                    <w:top w:val="single" w:sz="8" w:space="0" w:color="AAB432"/>
                    <w:left w:val="nil"/>
                    <w:right w:val="nil"/>
                  </w:tcBorders>
                </w:tcPr>
                <w:p w14:paraId="61E62018" w14:textId="77777777" w:rsidR="00630365" w:rsidRPr="008363ED" w:rsidRDefault="00630365" w:rsidP="00CA09A3">
                  <w:pPr>
                    <w:spacing w:before="10"/>
                    <w:rPr>
                      <w:rFonts w:cs="Arial"/>
                      <w:sz w:val="16"/>
                      <w:szCs w:val="16"/>
                    </w:rPr>
                  </w:pPr>
                  <w:r w:rsidRPr="008363ED">
                    <w:rPr>
                      <w:rFonts w:cs="Arial"/>
                      <w:sz w:val="16"/>
                      <w:szCs w:val="16"/>
                    </w:rPr>
                    <w:t>* Includes natural disaster assistance grants</w:t>
                  </w:r>
                </w:p>
                <w:p w14:paraId="40FCFED6" w14:textId="5CCF0D82" w:rsidR="0046295E" w:rsidRPr="008363ED" w:rsidRDefault="0046295E" w:rsidP="0046295E">
                  <w:pPr>
                    <w:jc w:val="both"/>
                    <w:rPr>
                      <w:rFonts w:cs="Arial"/>
                      <w:sz w:val="20"/>
                      <w:szCs w:val="20"/>
                    </w:rPr>
                  </w:pPr>
                </w:p>
                <w:p w14:paraId="0619A607" w14:textId="4495C6EB" w:rsidR="0046295E" w:rsidRPr="008363ED" w:rsidRDefault="0046295E" w:rsidP="00CA09A3">
                  <w:pPr>
                    <w:spacing w:before="10"/>
                    <w:rPr>
                      <w:rFonts w:cs="Arial"/>
                      <w:sz w:val="20"/>
                      <w:szCs w:val="20"/>
                    </w:rPr>
                  </w:pPr>
                </w:p>
              </w:tc>
              <w:tc>
                <w:tcPr>
                  <w:tcW w:w="1701" w:type="dxa"/>
                  <w:tcBorders>
                    <w:top w:val="single" w:sz="8" w:space="0" w:color="AAB432"/>
                    <w:left w:val="nil"/>
                    <w:right w:val="nil"/>
                  </w:tcBorders>
                </w:tcPr>
                <w:p w14:paraId="210308C7" w14:textId="77777777" w:rsidR="00630365" w:rsidRPr="008363ED" w:rsidRDefault="008F1520" w:rsidP="0084120D">
                  <w:pPr>
                    <w:spacing w:before="10"/>
                    <w:jc w:val="right"/>
                    <w:rPr>
                      <w:rFonts w:cs="Arial"/>
                      <w:sz w:val="20"/>
                      <w:szCs w:val="20"/>
                    </w:rPr>
                  </w:pPr>
                  <w:r w:rsidRPr="008363ED">
                    <w:rPr>
                      <w:rFonts w:cs="Arial"/>
                      <w:sz w:val="20"/>
                      <w:szCs w:val="20"/>
                    </w:rPr>
                    <w:t xml:space="preserve">  </w:t>
                  </w:r>
                </w:p>
              </w:tc>
            </w:tr>
          </w:tbl>
          <w:p w14:paraId="49BA9633" w14:textId="77777777" w:rsidR="00171574" w:rsidRPr="008363ED" w:rsidRDefault="00171574" w:rsidP="00CA09A3">
            <w:pPr>
              <w:rPr>
                <w:rFonts w:cs="Arial"/>
                <w:sz w:val="20"/>
                <w:szCs w:val="20"/>
              </w:rPr>
            </w:pPr>
          </w:p>
        </w:tc>
      </w:tr>
      <w:tr w:rsidR="00630365" w:rsidRPr="000A2D62" w14:paraId="60DCE2A8" w14:textId="77777777" w:rsidTr="00A85EDF">
        <w:trPr>
          <w:cantSplit/>
        </w:trPr>
        <w:tc>
          <w:tcPr>
            <w:tcW w:w="2381" w:type="dxa"/>
            <w:tcBorders>
              <w:right w:val="single" w:sz="18" w:space="0" w:color="AAB432"/>
            </w:tcBorders>
          </w:tcPr>
          <w:p w14:paraId="09D1FB95" w14:textId="3AE1D5A8" w:rsidR="00630365" w:rsidRPr="008363ED" w:rsidRDefault="00970AD7" w:rsidP="001E3E06">
            <w:pPr>
              <w:rPr>
                <w:rStyle w:val="StyleBoldSeaGreen"/>
                <w:rFonts w:cs="Arial"/>
                <w:color w:val="AAB432"/>
              </w:rPr>
            </w:pPr>
            <w:r w:rsidRPr="008363ED">
              <w:rPr>
                <w:rStyle w:val="StyleBoldSeaGreen"/>
                <w:rFonts w:cs="Arial"/>
                <w:color w:val="AAB432"/>
              </w:rPr>
              <w:lastRenderedPageBreak/>
              <w:t>Methodology Reviews and Changes</w:t>
            </w:r>
          </w:p>
        </w:tc>
        <w:tc>
          <w:tcPr>
            <w:tcW w:w="238" w:type="dxa"/>
            <w:tcBorders>
              <w:left w:val="single" w:sz="18" w:space="0" w:color="AAB432"/>
            </w:tcBorders>
          </w:tcPr>
          <w:p w14:paraId="57AD473D" w14:textId="77777777" w:rsidR="00630365" w:rsidRPr="008363ED" w:rsidRDefault="00630365" w:rsidP="00CA09A3">
            <w:pPr>
              <w:rPr>
                <w:rFonts w:cs="Arial"/>
                <w:color w:val="000000"/>
                <w:sz w:val="20"/>
                <w:szCs w:val="20"/>
              </w:rPr>
            </w:pPr>
          </w:p>
        </w:tc>
        <w:tc>
          <w:tcPr>
            <w:tcW w:w="6691" w:type="dxa"/>
          </w:tcPr>
          <w:p w14:paraId="3026CF00" w14:textId="77777777" w:rsidR="00AA6F6D" w:rsidRPr="008363ED" w:rsidRDefault="00970AD7" w:rsidP="00970AD7">
            <w:pPr>
              <w:ind w:right="92"/>
              <w:jc w:val="both"/>
              <w:rPr>
                <w:rFonts w:cs="Arial"/>
                <w:sz w:val="20"/>
                <w:szCs w:val="20"/>
              </w:rPr>
            </w:pPr>
            <w:r w:rsidRPr="008363ED">
              <w:rPr>
                <w:rFonts w:cs="Arial"/>
                <w:sz w:val="20"/>
                <w:szCs w:val="20"/>
              </w:rPr>
              <w:t xml:space="preserve">The Commission </w:t>
            </w:r>
            <w:r w:rsidR="00AA6F6D" w:rsidRPr="008363ED">
              <w:rPr>
                <w:rFonts w:cs="Arial"/>
                <w:sz w:val="20"/>
                <w:szCs w:val="20"/>
              </w:rPr>
              <w:t>has a continuous process of reviewing and adjusting its a</w:t>
            </w:r>
            <w:r w:rsidRPr="008363ED">
              <w:rPr>
                <w:rFonts w:cs="Arial"/>
                <w:sz w:val="20"/>
                <w:szCs w:val="20"/>
              </w:rPr>
              <w:t>llocation methodology</w:t>
            </w:r>
            <w:r w:rsidR="00AA6F6D" w:rsidRPr="008363ED">
              <w:rPr>
                <w:rFonts w:cs="Arial"/>
                <w:sz w:val="20"/>
                <w:szCs w:val="20"/>
              </w:rPr>
              <w:t xml:space="preserve"> in consultation with councils.</w:t>
            </w:r>
          </w:p>
          <w:p w14:paraId="3BD5573D" w14:textId="77777777" w:rsidR="00AA6F6D" w:rsidRPr="008363ED" w:rsidRDefault="00AA6F6D" w:rsidP="00970AD7">
            <w:pPr>
              <w:ind w:right="92"/>
              <w:jc w:val="both"/>
              <w:rPr>
                <w:rFonts w:cs="Arial"/>
                <w:sz w:val="20"/>
                <w:szCs w:val="20"/>
              </w:rPr>
            </w:pPr>
          </w:p>
          <w:p w14:paraId="191CD879" w14:textId="77777777" w:rsidR="00AA6F6D" w:rsidRPr="008363ED" w:rsidRDefault="00AA6F6D" w:rsidP="00970AD7">
            <w:pPr>
              <w:ind w:right="92"/>
              <w:jc w:val="both"/>
              <w:rPr>
                <w:rFonts w:cs="Arial"/>
                <w:sz w:val="20"/>
                <w:szCs w:val="20"/>
              </w:rPr>
            </w:pPr>
            <w:r w:rsidRPr="008363ED">
              <w:rPr>
                <w:rFonts w:cs="Arial"/>
                <w:sz w:val="20"/>
                <w:szCs w:val="20"/>
              </w:rPr>
              <w:t>Prior to determining the 2020-21 allocations, the Commission reviewed several key aspects of the formula, but did not make any changes to the underlying methodology.</w:t>
            </w:r>
          </w:p>
          <w:p w14:paraId="37DDC107" w14:textId="77777777" w:rsidR="00AA6F6D" w:rsidRPr="008363ED" w:rsidRDefault="00AA6F6D" w:rsidP="00970AD7">
            <w:pPr>
              <w:ind w:right="92"/>
              <w:jc w:val="both"/>
              <w:rPr>
                <w:rFonts w:cs="Arial"/>
                <w:sz w:val="20"/>
                <w:szCs w:val="20"/>
              </w:rPr>
            </w:pPr>
          </w:p>
          <w:p w14:paraId="0ACA1FC5" w14:textId="77777777" w:rsidR="00AA6F6D" w:rsidRPr="008363ED" w:rsidRDefault="00AA6F6D" w:rsidP="00970AD7">
            <w:pPr>
              <w:ind w:right="92"/>
              <w:jc w:val="both"/>
              <w:rPr>
                <w:rFonts w:cs="Arial"/>
                <w:sz w:val="20"/>
                <w:szCs w:val="20"/>
              </w:rPr>
            </w:pPr>
            <w:r w:rsidRPr="008363ED">
              <w:rPr>
                <w:rFonts w:cs="Arial"/>
                <w:sz w:val="20"/>
                <w:szCs w:val="20"/>
              </w:rPr>
              <w:t>The Commission did, however, adjust the valuation data used in the calculation of standardised rate revenue for two councils – Towong and East Gippsland Shire Councils.  This recognised the significant and immediate impact on the valuation bases of those two councils resulting from the December 2019/January 2020 bushfires.</w:t>
            </w:r>
          </w:p>
          <w:p w14:paraId="0E9918E1" w14:textId="77777777" w:rsidR="00AA6F6D" w:rsidRPr="008363ED" w:rsidRDefault="00AA6F6D" w:rsidP="00970AD7">
            <w:pPr>
              <w:ind w:right="92"/>
              <w:jc w:val="both"/>
              <w:rPr>
                <w:rFonts w:cs="Arial"/>
                <w:sz w:val="20"/>
                <w:szCs w:val="20"/>
              </w:rPr>
            </w:pPr>
          </w:p>
          <w:p w14:paraId="16CFAFFC" w14:textId="2A1029F7" w:rsidR="00643133" w:rsidRPr="008363ED" w:rsidRDefault="00AA6F6D" w:rsidP="00AA6F6D">
            <w:pPr>
              <w:ind w:right="92"/>
              <w:jc w:val="both"/>
              <w:rPr>
                <w:rFonts w:cs="Arial"/>
                <w:sz w:val="20"/>
                <w:szCs w:val="20"/>
              </w:rPr>
            </w:pPr>
            <w:r w:rsidRPr="008363ED">
              <w:rPr>
                <w:rFonts w:cs="Arial"/>
                <w:sz w:val="20"/>
                <w:szCs w:val="20"/>
              </w:rPr>
              <w:t>As outlined later in this report, the Commission also imposed a series of constraints on movements in grant outcomes for individual councils as a result of a lower than anticipated increase in the total funding pool.</w:t>
            </w:r>
          </w:p>
          <w:p w14:paraId="3FC87DF2" w14:textId="77777777" w:rsidR="00643133" w:rsidRPr="008363ED" w:rsidRDefault="00643133" w:rsidP="00CA09A3">
            <w:pPr>
              <w:jc w:val="both"/>
              <w:rPr>
                <w:rFonts w:cs="Arial"/>
                <w:sz w:val="20"/>
                <w:szCs w:val="20"/>
              </w:rPr>
            </w:pPr>
          </w:p>
          <w:p w14:paraId="4EB8B622" w14:textId="77777777" w:rsidR="00350A29" w:rsidRPr="008363ED" w:rsidRDefault="00350A29" w:rsidP="00CA09A3">
            <w:pPr>
              <w:jc w:val="both"/>
              <w:rPr>
                <w:rFonts w:cs="Arial"/>
                <w:sz w:val="20"/>
                <w:szCs w:val="20"/>
              </w:rPr>
            </w:pPr>
          </w:p>
          <w:p w14:paraId="563C42D6" w14:textId="2B7F53A5" w:rsidR="00350A29" w:rsidRPr="008363ED" w:rsidRDefault="00350A29" w:rsidP="00CA09A3">
            <w:pPr>
              <w:jc w:val="both"/>
              <w:rPr>
                <w:rFonts w:cs="Arial"/>
                <w:sz w:val="20"/>
                <w:szCs w:val="20"/>
              </w:rPr>
            </w:pPr>
          </w:p>
        </w:tc>
      </w:tr>
      <w:tr w:rsidR="0018080A" w:rsidRPr="000A2D62" w14:paraId="14C60AC2" w14:textId="77777777" w:rsidTr="00A85EDF">
        <w:trPr>
          <w:cantSplit/>
        </w:trPr>
        <w:tc>
          <w:tcPr>
            <w:tcW w:w="2381" w:type="dxa"/>
            <w:tcBorders>
              <w:right w:val="single" w:sz="18" w:space="0" w:color="AAB432"/>
            </w:tcBorders>
          </w:tcPr>
          <w:p w14:paraId="4602EF65" w14:textId="6D79FB2A" w:rsidR="0018080A" w:rsidRPr="008363ED" w:rsidRDefault="009453A9" w:rsidP="001E3E06">
            <w:pPr>
              <w:rPr>
                <w:rStyle w:val="StyleBoldSeaGreen"/>
                <w:rFonts w:cs="Arial"/>
                <w:color w:val="AAB432"/>
              </w:rPr>
            </w:pPr>
            <w:r w:rsidRPr="008363ED">
              <w:rPr>
                <w:rStyle w:val="StyleBoldSeaGreen"/>
                <w:rFonts w:cs="Arial"/>
                <w:color w:val="AAB432"/>
              </w:rPr>
              <w:t>Interjurisdictional Meeting</w:t>
            </w:r>
          </w:p>
        </w:tc>
        <w:tc>
          <w:tcPr>
            <w:tcW w:w="238" w:type="dxa"/>
            <w:tcBorders>
              <w:left w:val="single" w:sz="18" w:space="0" w:color="AAB432"/>
            </w:tcBorders>
          </w:tcPr>
          <w:p w14:paraId="79A6DE96" w14:textId="0C9761E3" w:rsidR="0018080A" w:rsidRPr="008363ED" w:rsidRDefault="0018080A" w:rsidP="00CA09A3">
            <w:pPr>
              <w:rPr>
                <w:rFonts w:cs="Arial"/>
                <w:color w:val="000000"/>
                <w:sz w:val="20"/>
                <w:szCs w:val="20"/>
              </w:rPr>
            </w:pPr>
          </w:p>
        </w:tc>
        <w:tc>
          <w:tcPr>
            <w:tcW w:w="6691" w:type="dxa"/>
          </w:tcPr>
          <w:p w14:paraId="08211826" w14:textId="77777777" w:rsidR="009453A9" w:rsidRPr="008363ED" w:rsidRDefault="009453A9" w:rsidP="009453A9">
            <w:pPr>
              <w:ind w:right="92"/>
              <w:jc w:val="both"/>
              <w:rPr>
                <w:rFonts w:cs="Arial"/>
                <w:sz w:val="20"/>
                <w:szCs w:val="20"/>
              </w:rPr>
            </w:pPr>
            <w:r w:rsidRPr="008363ED">
              <w:rPr>
                <w:rFonts w:cs="Arial"/>
                <w:sz w:val="20"/>
                <w:szCs w:val="20"/>
              </w:rPr>
              <w:t>The Commission believes that regular national meetings of Local Government Grants Commission members to discuss and compare their allocation methodologies and processes are invaluable and contribute to the collective knowledge of all Commissions.</w:t>
            </w:r>
          </w:p>
          <w:p w14:paraId="714F82F0" w14:textId="77777777" w:rsidR="0018080A" w:rsidRPr="008363ED" w:rsidRDefault="0018080A" w:rsidP="00970AD7">
            <w:pPr>
              <w:ind w:right="92"/>
              <w:jc w:val="both"/>
              <w:rPr>
                <w:rFonts w:cs="Arial"/>
                <w:sz w:val="20"/>
                <w:szCs w:val="20"/>
              </w:rPr>
            </w:pPr>
          </w:p>
          <w:p w14:paraId="0AFAFB50" w14:textId="00732B77" w:rsidR="009453A9" w:rsidRPr="008363ED" w:rsidRDefault="009453A9" w:rsidP="009453A9">
            <w:pPr>
              <w:tabs>
                <w:tab w:val="right" w:pos="0"/>
              </w:tabs>
              <w:jc w:val="both"/>
              <w:rPr>
                <w:rFonts w:cs="Arial"/>
                <w:sz w:val="20"/>
                <w:szCs w:val="20"/>
              </w:rPr>
            </w:pPr>
            <w:r w:rsidRPr="008363ED">
              <w:rPr>
                <w:rFonts w:cs="Arial"/>
                <w:sz w:val="20"/>
                <w:szCs w:val="20"/>
              </w:rPr>
              <w:t>A National Forum of Local Government Grants Commissions was held in Brisbane in November 2019, hosted by the Queensland Local Government Grants Commission.</w:t>
            </w:r>
          </w:p>
          <w:p w14:paraId="5987EADA" w14:textId="77777777" w:rsidR="009453A9" w:rsidRPr="008363ED" w:rsidRDefault="009453A9" w:rsidP="009453A9">
            <w:pPr>
              <w:tabs>
                <w:tab w:val="right" w:pos="0"/>
              </w:tabs>
              <w:jc w:val="both"/>
              <w:rPr>
                <w:rFonts w:cs="Arial"/>
                <w:sz w:val="20"/>
                <w:szCs w:val="20"/>
              </w:rPr>
            </w:pPr>
          </w:p>
          <w:p w14:paraId="4E498F47" w14:textId="77777777" w:rsidR="009453A9" w:rsidRPr="008363ED" w:rsidRDefault="009453A9" w:rsidP="009453A9">
            <w:pPr>
              <w:tabs>
                <w:tab w:val="right" w:pos="0"/>
              </w:tabs>
              <w:jc w:val="both"/>
              <w:rPr>
                <w:rFonts w:cs="Arial"/>
                <w:sz w:val="20"/>
                <w:szCs w:val="20"/>
              </w:rPr>
            </w:pPr>
            <w:r w:rsidRPr="008363ED">
              <w:rPr>
                <w:rFonts w:cs="Arial"/>
                <w:sz w:val="20"/>
                <w:szCs w:val="20"/>
              </w:rPr>
              <w:t>These biennial national meetings provide members of Local Government Grants Commissions with an opportunity to discuss and compare their allocation methodologies and issues that affect all Commissions.</w:t>
            </w:r>
          </w:p>
          <w:p w14:paraId="695E166B" w14:textId="77777777" w:rsidR="0018080A" w:rsidRPr="008363ED" w:rsidRDefault="0018080A" w:rsidP="00970AD7">
            <w:pPr>
              <w:ind w:right="92"/>
              <w:jc w:val="both"/>
              <w:rPr>
                <w:rFonts w:cs="Arial"/>
                <w:sz w:val="20"/>
                <w:szCs w:val="20"/>
              </w:rPr>
            </w:pPr>
          </w:p>
          <w:p w14:paraId="1A0B4D5A" w14:textId="77777777" w:rsidR="0018080A" w:rsidRPr="008363ED" w:rsidRDefault="0018080A" w:rsidP="00970AD7">
            <w:pPr>
              <w:ind w:right="92"/>
              <w:jc w:val="both"/>
              <w:rPr>
                <w:rFonts w:cs="Arial"/>
                <w:sz w:val="20"/>
                <w:szCs w:val="20"/>
              </w:rPr>
            </w:pPr>
          </w:p>
          <w:p w14:paraId="11B62C16" w14:textId="4D7EF1B3" w:rsidR="0018080A" w:rsidRPr="008363ED" w:rsidRDefault="0018080A" w:rsidP="00970AD7">
            <w:pPr>
              <w:ind w:right="92"/>
              <w:jc w:val="both"/>
              <w:rPr>
                <w:rFonts w:cs="Arial"/>
                <w:sz w:val="20"/>
                <w:szCs w:val="20"/>
              </w:rPr>
            </w:pPr>
          </w:p>
        </w:tc>
      </w:tr>
    </w:tbl>
    <w:p w14:paraId="14EF36B0" w14:textId="77777777" w:rsidR="00350A29" w:rsidRDefault="00350A29">
      <w:pPr>
        <w:rPr>
          <w:rFonts w:cs="Arial"/>
          <w:color w:val="000000"/>
        </w:rPr>
      </w:pPr>
    </w:p>
    <w:p w14:paraId="1A571B1B" w14:textId="77777777" w:rsidR="00350A29" w:rsidRDefault="00350A29">
      <w:pPr>
        <w:rPr>
          <w:rFonts w:cs="Arial"/>
          <w:color w:val="000000"/>
        </w:rPr>
      </w:pPr>
    </w:p>
    <w:p w14:paraId="0E813C34" w14:textId="77777777" w:rsidR="00350A29" w:rsidRDefault="00350A29">
      <w:pPr>
        <w:rPr>
          <w:rFonts w:cs="Arial"/>
          <w:color w:val="000000"/>
        </w:rPr>
      </w:pPr>
    </w:p>
    <w:p w14:paraId="0ED954BE" w14:textId="77777777" w:rsidR="00350A29" w:rsidRDefault="00350A29">
      <w:pPr>
        <w:rPr>
          <w:rFonts w:cs="Arial"/>
          <w:color w:val="000000"/>
        </w:rPr>
      </w:pPr>
    </w:p>
    <w:p w14:paraId="14F03BD9" w14:textId="0EEF5695" w:rsidR="00FE43C1" w:rsidRDefault="00FE43C1">
      <w:pPr>
        <w:rPr>
          <w:rFonts w:cs="Arial"/>
          <w:color w:val="000000"/>
        </w:rPr>
      </w:pPr>
      <w:r>
        <w:rPr>
          <w:rFonts w:cs="Arial"/>
          <w:color w:val="000000"/>
        </w:rPr>
        <w:br w:type="page"/>
      </w:r>
    </w:p>
    <w:p w14:paraId="5F34AE20" w14:textId="77777777" w:rsidR="000810AC" w:rsidRPr="003E21BB" w:rsidRDefault="000810AC" w:rsidP="00A85EDF">
      <w:pPr>
        <w:pStyle w:val="StyleStyleNo1HeadingBottomSinglesolidlineSeaGreen2"/>
      </w:pPr>
      <w:r w:rsidRPr="003E21BB">
        <w:lastRenderedPageBreak/>
        <w:t>3.</w:t>
      </w:r>
      <w:r w:rsidRPr="003E21BB">
        <w:tab/>
        <w:t>Consultation</w:t>
      </w:r>
    </w:p>
    <w:p w14:paraId="0308E79B" w14:textId="77777777" w:rsidR="000810AC" w:rsidRDefault="000810AC" w:rsidP="000810AC">
      <w:pPr>
        <w:rPr>
          <w:rFonts w:cs="Arial"/>
          <w:color w:val="000000"/>
        </w:rPr>
      </w:pPr>
    </w:p>
    <w:p w14:paraId="07A9E0F5" w14:textId="77777777" w:rsidR="009D2CFD" w:rsidRPr="000A2D62" w:rsidRDefault="009D2CFD" w:rsidP="000810AC">
      <w:pPr>
        <w:rPr>
          <w:rFonts w:cs="Arial"/>
          <w:color w:val="000000"/>
        </w:rPr>
      </w:pPr>
    </w:p>
    <w:p w14:paraId="1B27BA9A" w14:textId="77777777" w:rsidR="000810AC" w:rsidRPr="000A2D62" w:rsidRDefault="000810AC" w:rsidP="000810AC">
      <w:pPr>
        <w:rPr>
          <w:rFonts w:cs="Arial"/>
          <w:color w:val="000000"/>
        </w:rPr>
      </w:pPr>
    </w:p>
    <w:p w14:paraId="5E2E54C4" w14:textId="4876256B" w:rsidR="000810AC" w:rsidRPr="000A2D62" w:rsidRDefault="000810AC" w:rsidP="000810AC">
      <w:pPr>
        <w:jc w:val="both"/>
        <w:rPr>
          <w:rFonts w:cs="Arial"/>
          <w:color w:val="000000"/>
          <w:sz w:val="20"/>
          <w:szCs w:val="20"/>
        </w:rPr>
      </w:pPr>
      <w:r w:rsidRPr="000A2D62">
        <w:rPr>
          <w:rFonts w:cs="Arial"/>
          <w:color w:val="000000"/>
          <w:sz w:val="20"/>
          <w:szCs w:val="20"/>
        </w:rPr>
        <w:t xml:space="preserve">The </w:t>
      </w:r>
      <w:r w:rsidR="008077F8">
        <w:rPr>
          <w:rFonts w:cs="Arial"/>
          <w:color w:val="000000"/>
          <w:sz w:val="20"/>
          <w:szCs w:val="20"/>
        </w:rPr>
        <w:t>Victorian Local Government Grants Commission</w:t>
      </w:r>
      <w:r w:rsidRPr="000A2D62">
        <w:rPr>
          <w:rFonts w:cs="Arial"/>
          <w:color w:val="000000"/>
          <w:sz w:val="20"/>
          <w:szCs w:val="20"/>
        </w:rPr>
        <w:t xml:space="preserve"> undertakes consultation with councils and other interested parties. </w:t>
      </w:r>
      <w:r w:rsidR="00643133">
        <w:rPr>
          <w:rFonts w:cs="Arial"/>
          <w:color w:val="000000"/>
          <w:sz w:val="20"/>
          <w:szCs w:val="20"/>
        </w:rPr>
        <w:t xml:space="preserve"> </w:t>
      </w:r>
      <w:r w:rsidRPr="000A2D62">
        <w:rPr>
          <w:rFonts w:cs="Arial"/>
          <w:color w:val="000000"/>
          <w:sz w:val="20"/>
          <w:szCs w:val="20"/>
        </w:rPr>
        <w:t>A number of forums are provided annually by the Commission for communication of its allocation methodology, thereby making opportunities available for councils to provide input into the grants determination process, as well as for the Commission to listen and respond to councils’ issues and concerns.</w:t>
      </w:r>
      <w:r w:rsidR="009D2CFD">
        <w:rPr>
          <w:rFonts w:cs="Arial"/>
          <w:color w:val="000000"/>
          <w:sz w:val="20"/>
          <w:szCs w:val="20"/>
        </w:rPr>
        <w:t xml:space="preserve">  </w:t>
      </w:r>
      <w:r w:rsidR="005801EA">
        <w:rPr>
          <w:rFonts w:cs="Arial"/>
          <w:color w:val="000000"/>
          <w:sz w:val="20"/>
          <w:szCs w:val="20"/>
        </w:rPr>
        <w:t>T</w:t>
      </w:r>
      <w:r w:rsidR="009D2CFD">
        <w:rPr>
          <w:rFonts w:cs="Arial"/>
          <w:color w:val="000000"/>
          <w:sz w:val="20"/>
          <w:szCs w:val="20"/>
        </w:rPr>
        <w:t xml:space="preserve">he Commission strongly encourages as many elected </w:t>
      </w:r>
      <w:r w:rsidR="005801EA">
        <w:rPr>
          <w:rFonts w:cs="Arial"/>
          <w:color w:val="000000"/>
          <w:sz w:val="20"/>
          <w:szCs w:val="20"/>
        </w:rPr>
        <w:t xml:space="preserve">Councillors as possible </w:t>
      </w:r>
      <w:r w:rsidR="009D2CFD">
        <w:rPr>
          <w:rFonts w:cs="Arial"/>
          <w:color w:val="000000"/>
          <w:sz w:val="20"/>
          <w:szCs w:val="20"/>
        </w:rPr>
        <w:t>to attend these meetings as a way of broadening their knowledge of the wider local government sector.</w:t>
      </w:r>
    </w:p>
    <w:p w14:paraId="10FB683D" w14:textId="695283B1" w:rsidR="009D2CFD" w:rsidRDefault="009D2CFD" w:rsidP="000810AC">
      <w:pPr>
        <w:jc w:val="both"/>
        <w:rPr>
          <w:rFonts w:cs="Arial"/>
          <w:color w:val="000000"/>
          <w:sz w:val="20"/>
          <w:szCs w:val="20"/>
        </w:rPr>
      </w:pPr>
    </w:p>
    <w:p w14:paraId="1D931CAE" w14:textId="77777777" w:rsidR="0088513C" w:rsidRPr="000A2D62" w:rsidRDefault="0088513C" w:rsidP="000810AC">
      <w:pPr>
        <w:jc w:val="both"/>
        <w:rPr>
          <w:rFonts w:cs="Arial"/>
          <w:color w:val="000000"/>
          <w:sz w:val="20"/>
          <w:szCs w:val="20"/>
        </w:rPr>
      </w:pPr>
    </w:p>
    <w:tbl>
      <w:tblPr>
        <w:tblW w:w="9288" w:type="dxa"/>
        <w:tblLayout w:type="fixed"/>
        <w:tblLook w:val="01E0" w:firstRow="1" w:lastRow="1" w:firstColumn="1" w:lastColumn="1" w:noHBand="0" w:noVBand="0"/>
      </w:tblPr>
      <w:tblGrid>
        <w:gridCol w:w="2380"/>
        <w:gridCol w:w="236"/>
        <w:gridCol w:w="6672"/>
      </w:tblGrid>
      <w:tr w:rsidR="00CF511E" w:rsidRPr="000A2D62" w14:paraId="3F12A735" w14:textId="77777777" w:rsidTr="00A85EDF">
        <w:trPr>
          <w:cantSplit/>
        </w:trPr>
        <w:tc>
          <w:tcPr>
            <w:tcW w:w="2380" w:type="dxa"/>
            <w:tcBorders>
              <w:right w:val="single" w:sz="18" w:space="0" w:color="AAB432"/>
            </w:tcBorders>
          </w:tcPr>
          <w:p w14:paraId="17DAA149" w14:textId="28C68DB9" w:rsidR="00CF511E" w:rsidRPr="00A85EDF" w:rsidRDefault="00CF511E" w:rsidP="00CF511E">
            <w:pPr>
              <w:rPr>
                <w:rStyle w:val="StyleBoldSeaGreen"/>
                <w:color w:val="AAB432"/>
              </w:rPr>
            </w:pPr>
            <w:r w:rsidRPr="00A85EDF">
              <w:rPr>
                <w:rStyle w:val="StyleBoldSeaGreen"/>
                <w:color w:val="AAB432"/>
              </w:rPr>
              <w:t xml:space="preserve">Council </w:t>
            </w:r>
            <w:r w:rsidR="00FD2C9F" w:rsidRPr="00A85EDF">
              <w:rPr>
                <w:rStyle w:val="StyleBoldSeaGreen"/>
                <w:color w:val="AAB432"/>
              </w:rPr>
              <w:t>Meetings</w:t>
            </w:r>
          </w:p>
        </w:tc>
        <w:tc>
          <w:tcPr>
            <w:tcW w:w="236" w:type="dxa"/>
            <w:tcBorders>
              <w:left w:val="single" w:sz="18" w:space="0" w:color="AAB432"/>
            </w:tcBorders>
          </w:tcPr>
          <w:p w14:paraId="396A3F0B" w14:textId="28379106" w:rsidR="00CF511E" w:rsidRPr="000A2D62" w:rsidRDefault="00CF511E" w:rsidP="00CF511E">
            <w:pPr>
              <w:rPr>
                <w:rFonts w:cs="Arial"/>
                <w:color w:val="000000"/>
                <w:sz w:val="20"/>
                <w:szCs w:val="20"/>
              </w:rPr>
            </w:pPr>
          </w:p>
        </w:tc>
        <w:tc>
          <w:tcPr>
            <w:tcW w:w="6672" w:type="dxa"/>
          </w:tcPr>
          <w:p w14:paraId="3C015473" w14:textId="4F0BB869" w:rsidR="00CF511E" w:rsidRPr="00133F2B" w:rsidRDefault="00CF511E" w:rsidP="00CF511E">
            <w:pPr>
              <w:jc w:val="both"/>
              <w:rPr>
                <w:rFonts w:cs="Arial"/>
                <w:sz w:val="20"/>
                <w:szCs w:val="20"/>
              </w:rPr>
            </w:pPr>
            <w:r w:rsidRPr="00133F2B">
              <w:rPr>
                <w:rFonts w:cs="Arial"/>
                <w:sz w:val="20"/>
                <w:szCs w:val="20"/>
              </w:rPr>
              <w:t xml:space="preserve">The Commission holds a number of individual meetings with councils each year.  The purpose of these meetings is to provide councils with a detailed overview of the Commission’s role and methodology, and how the grant outcomes are determined. </w:t>
            </w:r>
            <w:r w:rsidR="00300E14" w:rsidRPr="00133F2B">
              <w:rPr>
                <w:rFonts w:cs="Arial"/>
                <w:sz w:val="20"/>
                <w:szCs w:val="20"/>
              </w:rPr>
              <w:t xml:space="preserve"> </w:t>
            </w:r>
            <w:r w:rsidRPr="00133F2B">
              <w:rPr>
                <w:rFonts w:cs="Arial"/>
                <w:sz w:val="20"/>
                <w:szCs w:val="20"/>
              </w:rPr>
              <w:t>The meetings also enable the Commission to gain a greater understanding of the issues facing individual councils.</w:t>
            </w:r>
          </w:p>
          <w:p w14:paraId="1A11963F" w14:textId="77777777" w:rsidR="00CF511E" w:rsidRPr="00133F2B" w:rsidRDefault="00CF511E" w:rsidP="00CF511E">
            <w:pPr>
              <w:jc w:val="both"/>
              <w:rPr>
                <w:rFonts w:cs="Arial"/>
                <w:sz w:val="20"/>
                <w:szCs w:val="20"/>
              </w:rPr>
            </w:pPr>
          </w:p>
          <w:p w14:paraId="2FBDB9E4" w14:textId="166593A3" w:rsidR="00CF511E" w:rsidRPr="00133F2B" w:rsidRDefault="00CF511E" w:rsidP="009D2CFD">
            <w:pPr>
              <w:spacing w:after="40"/>
              <w:jc w:val="both"/>
              <w:rPr>
                <w:rFonts w:cs="Arial"/>
                <w:sz w:val="20"/>
                <w:szCs w:val="20"/>
              </w:rPr>
            </w:pPr>
            <w:r w:rsidRPr="00133F2B">
              <w:rPr>
                <w:rFonts w:cs="Arial"/>
                <w:sz w:val="20"/>
                <w:szCs w:val="20"/>
              </w:rPr>
              <w:t xml:space="preserve">In </w:t>
            </w:r>
            <w:r w:rsidR="00AA7520">
              <w:rPr>
                <w:rFonts w:cs="Arial"/>
                <w:sz w:val="20"/>
                <w:szCs w:val="20"/>
              </w:rPr>
              <w:t>2019-20</w:t>
            </w:r>
            <w:r w:rsidRPr="00133F2B">
              <w:rPr>
                <w:rFonts w:cs="Arial"/>
                <w:sz w:val="20"/>
                <w:szCs w:val="20"/>
              </w:rPr>
              <w:t xml:space="preserve">, the Commission </w:t>
            </w:r>
            <w:r w:rsidR="00E17B63" w:rsidRPr="00133F2B">
              <w:rPr>
                <w:rFonts w:cs="Arial"/>
                <w:sz w:val="20"/>
                <w:szCs w:val="20"/>
              </w:rPr>
              <w:t xml:space="preserve">continued its program of individual meetings with councils as </w:t>
            </w:r>
            <w:r w:rsidR="005B0E9D" w:rsidRPr="00133F2B">
              <w:rPr>
                <w:rFonts w:cs="Arial"/>
                <w:sz w:val="20"/>
                <w:szCs w:val="20"/>
              </w:rPr>
              <w:t xml:space="preserve">part of </w:t>
            </w:r>
            <w:r w:rsidR="00E17B63" w:rsidRPr="00133F2B">
              <w:rPr>
                <w:rFonts w:cs="Arial"/>
                <w:sz w:val="20"/>
                <w:szCs w:val="20"/>
              </w:rPr>
              <w:t xml:space="preserve">its </w:t>
            </w:r>
            <w:r w:rsidR="005B0E9D" w:rsidRPr="00133F2B">
              <w:rPr>
                <w:rFonts w:cs="Arial"/>
                <w:sz w:val="20"/>
                <w:szCs w:val="20"/>
              </w:rPr>
              <w:t>commitment to meet with every Victorian council on a four</w:t>
            </w:r>
            <w:r w:rsidR="00862934" w:rsidRPr="00133F2B">
              <w:rPr>
                <w:rFonts w:cs="Arial"/>
                <w:sz w:val="20"/>
                <w:szCs w:val="20"/>
              </w:rPr>
              <w:t>-</w:t>
            </w:r>
            <w:r w:rsidR="005B0E9D" w:rsidRPr="00133F2B">
              <w:rPr>
                <w:rFonts w:cs="Arial"/>
                <w:sz w:val="20"/>
                <w:szCs w:val="20"/>
              </w:rPr>
              <w:t xml:space="preserve">year </w:t>
            </w:r>
            <w:r w:rsidR="00862934" w:rsidRPr="00133F2B">
              <w:rPr>
                <w:rFonts w:cs="Arial"/>
                <w:sz w:val="20"/>
                <w:szCs w:val="20"/>
              </w:rPr>
              <w:t>cycle.</w:t>
            </w:r>
          </w:p>
          <w:p w14:paraId="1C9132DA" w14:textId="77777777" w:rsidR="00EE27F4" w:rsidRPr="00133F2B" w:rsidRDefault="00EE27F4" w:rsidP="009D2CFD">
            <w:pPr>
              <w:spacing w:after="40"/>
              <w:jc w:val="both"/>
              <w:rPr>
                <w:rFonts w:cs="Arial"/>
                <w:sz w:val="20"/>
                <w:szCs w:val="20"/>
              </w:rPr>
            </w:pPr>
          </w:p>
          <w:p w14:paraId="09589291" w14:textId="66C81D16" w:rsidR="00CF511E" w:rsidRPr="00133F2B" w:rsidRDefault="00CF511E" w:rsidP="00CF511E">
            <w:pPr>
              <w:jc w:val="both"/>
              <w:rPr>
                <w:rFonts w:cs="Arial"/>
                <w:sz w:val="2"/>
                <w:szCs w:val="20"/>
              </w:rPr>
            </w:pPr>
          </w:p>
          <w:tbl>
            <w:tblPr>
              <w:tblW w:w="6521" w:type="dxa"/>
              <w:tblLayout w:type="fixed"/>
              <w:tblLook w:val="0000" w:firstRow="0" w:lastRow="0" w:firstColumn="0" w:lastColumn="0" w:noHBand="0" w:noVBand="0"/>
            </w:tblPr>
            <w:tblGrid>
              <w:gridCol w:w="2835"/>
              <w:gridCol w:w="1701"/>
              <w:gridCol w:w="1985"/>
            </w:tblGrid>
            <w:tr w:rsidR="00133F2B" w:rsidRPr="00133F2B" w14:paraId="570823D3" w14:textId="77777777" w:rsidTr="00FA0E61">
              <w:trPr>
                <w:trHeight w:val="255"/>
              </w:trPr>
              <w:tc>
                <w:tcPr>
                  <w:tcW w:w="2835" w:type="dxa"/>
                  <w:tcBorders>
                    <w:top w:val="single" w:sz="8" w:space="0" w:color="AAB432"/>
                    <w:bottom w:val="single" w:sz="8" w:space="0" w:color="AAB432"/>
                  </w:tcBorders>
                  <w:shd w:val="clear" w:color="auto" w:fill="auto"/>
                  <w:noWrap/>
                  <w:vAlign w:val="bottom"/>
                </w:tcPr>
                <w:p w14:paraId="25FB6F16" w14:textId="77777777" w:rsidR="00CF511E" w:rsidRPr="00551F44" w:rsidRDefault="00CF511E" w:rsidP="00DC68D1">
                  <w:pPr>
                    <w:spacing w:before="40" w:after="40"/>
                    <w:rPr>
                      <w:rFonts w:cs="Arial"/>
                      <w:sz w:val="18"/>
                      <w:szCs w:val="18"/>
                    </w:rPr>
                  </w:pPr>
                  <w:r w:rsidRPr="00551F44">
                    <w:rPr>
                      <w:rFonts w:eastAsia="Times New Roman" w:cs="Arial"/>
                      <w:b/>
                      <w:bCs/>
                      <w:sz w:val="18"/>
                      <w:szCs w:val="18"/>
                    </w:rPr>
                    <w:t>Individual Council Meeting</w:t>
                  </w:r>
                </w:p>
              </w:tc>
              <w:tc>
                <w:tcPr>
                  <w:tcW w:w="1701" w:type="dxa"/>
                  <w:tcBorders>
                    <w:top w:val="single" w:sz="8" w:space="0" w:color="AAB432"/>
                    <w:bottom w:val="single" w:sz="8" w:space="0" w:color="AAB432"/>
                  </w:tcBorders>
                  <w:shd w:val="clear" w:color="auto" w:fill="auto"/>
                  <w:noWrap/>
                  <w:vAlign w:val="bottom"/>
                </w:tcPr>
                <w:p w14:paraId="39E1717D" w14:textId="77777777" w:rsidR="00CF511E" w:rsidRPr="00551F44" w:rsidRDefault="00CF511E" w:rsidP="00DC68D1">
                  <w:pPr>
                    <w:spacing w:before="40" w:after="40"/>
                    <w:rPr>
                      <w:rFonts w:cs="Arial"/>
                      <w:sz w:val="18"/>
                      <w:szCs w:val="18"/>
                    </w:rPr>
                  </w:pPr>
                  <w:r w:rsidRPr="00551F44">
                    <w:rPr>
                      <w:rFonts w:eastAsia="Times New Roman" w:cs="Arial"/>
                      <w:b/>
                      <w:sz w:val="18"/>
                      <w:szCs w:val="18"/>
                    </w:rPr>
                    <w:t>Venue</w:t>
                  </w:r>
                </w:p>
              </w:tc>
              <w:tc>
                <w:tcPr>
                  <w:tcW w:w="1985" w:type="dxa"/>
                  <w:tcBorders>
                    <w:top w:val="single" w:sz="8" w:space="0" w:color="AAB432"/>
                    <w:bottom w:val="single" w:sz="8" w:space="0" w:color="AAB432"/>
                  </w:tcBorders>
                  <w:shd w:val="clear" w:color="auto" w:fill="auto"/>
                  <w:noWrap/>
                  <w:vAlign w:val="bottom"/>
                </w:tcPr>
                <w:p w14:paraId="18CBA1BA" w14:textId="77777777" w:rsidR="00CF511E" w:rsidRPr="00551F44" w:rsidRDefault="00CF511E" w:rsidP="00DC68D1">
                  <w:pPr>
                    <w:spacing w:before="40" w:after="40"/>
                    <w:jc w:val="right"/>
                    <w:rPr>
                      <w:rFonts w:cs="Arial"/>
                      <w:sz w:val="18"/>
                      <w:szCs w:val="18"/>
                    </w:rPr>
                  </w:pPr>
                  <w:r w:rsidRPr="00551F44">
                    <w:rPr>
                      <w:rFonts w:eastAsia="Times New Roman" w:cs="Arial"/>
                      <w:b/>
                      <w:sz w:val="18"/>
                      <w:szCs w:val="18"/>
                    </w:rPr>
                    <w:t>Date</w:t>
                  </w:r>
                </w:p>
              </w:tc>
            </w:tr>
            <w:tr w:rsidR="00AE3E5D" w:rsidRPr="00133F2B" w14:paraId="44FFCD70" w14:textId="77777777" w:rsidTr="00FA0E61">
              <w:trPr>
                <w:trHeight w:val="255"/>
              </w:trPr>
              <w:tc>
                <w:tcPr>
                  <w:tcW w:w="2835" w:type="dxa"/>
                  <w:tcBorders>
                    <w:top w:val="single" w:sz="8" w:space="0" w:color="AAB432"/>
                  </w:tcBorders>
                  <w:shd w:val="clear" w:color="auto" w:fill="auto"/>
                  <w:noWrap/>
                  <w:vAlign w:val="center"/>
                </w:tcPr>
                <w:p w14:paraId="6F78886D" w14:textId="0083647B" w:rsidR="00AE3E5D" w:rsidRPr="00551F44" w:rsidRDefault="00AE3E5D" w:rsidP="00AE3E5D">
                  <w:pPr>
                    <w:spacing w:before="40" w:after="40"/>
                    <w:rPr>
                      <w:rFonts w:cs="Arial"/>
                      <w:sz w:val="19"/>
                      <w:szCs w:val="19"/>
                    </w:rPr>
                  </w:pPr>
                  <w:r w:rsidRPr="00551F44">
                    <w:rPr>
                      <w:rFonts w:cs="Arial"/>
                      <w:sz w:val="20"/>
                      <w:szCs w:val="20"/>
                    </w:rPr>
                    <w:t>Greater Shepparton (C)</w:t>
                  </w:r>
                </w:p>
              </w:tc>
              <w:tc>
                <w:tcPr>
                  <w:tcW w:w="1701" w:type="dxa"/>
                  <w:tcBorders>
                    <w:top w:val="single" w:sz="8" w:space="0" w:color="AAB432"/>
                  </w:tcBorders>
                  <w:shd w:val="clear" w:color="auto" w:fill="auto"/>
                  <w:noWrap/>
                  <w:vAlign w:val="center"/>
                </w:tcPr>
                <w:p w14:paraId="7E16B03C" w14:textId="4BB270C4" w:rsidR="00AE3E5D" w:rsidRPr="00551F44" w:rsidRDefault="00AE3E5D" w:rsidP="00AE3E5D">
                  <w:pPr>
                    <w:spacing w:before="40" w:after="40"/>
                    <w:rPr>
                      <w:rFonts w:cs="Arial"/>
                      <w:sz w:val="19"/>
                      <w:szCs w:val="19"/>
                    </w:rPr>
                  </w:pPr>
                  <w:r w:rsidRPr="00551F44">
                    <w:rPr>
                      <w:rFonts w:cs="Arial"/>
                      <w:sz w:val="20"/>
                      <w:szCs w:val="20"/>
                    </w:rPr>
                    <w:t>Shepparton</w:t>
                  </w:r>
                </w:p>
              </w:tc>
              <w:tc>
                <w:tcPr>
                  <w:tcW w:w="1985" w:type="dxa"/>
                  <w:tcBorders>
                    <w:top w:val="single" w:sz="8" w:space="0" w:color="AAB432"/>
                  </w:tcBorders>
                  <w:shd w:val="clear" w:color="auto" w:fill="auto"/>
                  <w:noWrap/>
                  <w:vAlign w:val="center"/>
                </w:tcPr>
                <w:p w14:paraId="4773EAB4" w14:textId="179CDDE2" w:rsidR="00AE3E5D" w:rsidRPr="00551F44" w:rsidRDefault="00AE3E5D" w:rsidP="00AE3E5D">
                  <w:pPr>
                    <w:spacing w:before="40" w:after="40"/>
                    <w:jc w:val="right"/>
                    <w:rPr>
                      <w:rFonts w:cs="Arial"/>
                      <w:sz w:val="19"/>
                      <w:szCs w:val="19"/>
                    </w:rPr>
                  </w:pPr>
                  <w:r w:rsidRPr="00551F44">
                    <w:rPr>
                      <w:rFonts w:cs="Arial"/>
                      <w:sz w:val="20"/>
                      <w:szCs w:val="20"/>
                    </w:rPr>
                    <w:t>15 November 2019</w:t>
                  </w:r>
                </w:p>
              </w:tc>
            </w:tr>
            <w:tr w:rsidR="00AE3E5D" w:rsidRPr="00133F2B" w14:paraId="7F84A27D" w14:textId="77777777" w:rsidTr="008C5CF1">
              <w:trPr>
                <w:trHeight w:val="255"/>
              </w:trPr>
              <w:tc>
                <w:tcPr>
                  <w:tcW w:w="2835" w:type="dxa"/>
                  <w:shd w:val="clear" w:color="auto" w:fill="auto"/>
                  <w:noWrap/>
                  <w:vAlign w:val="center"/>
                </w:tcPr>
                <w:p w14:paraId="2479178F" w14:textId="77F8DB66" w:rsidR="00AE3E5D" w:rsidRPr="00551F44" w:rsidRDefault="00AE3E5D" w:rsidP="00AE3E5D">
                  <w:pPr>
                    <w:spacing w:before="40" w:after="40"/>
                    <w:rPr>
                      <w:rFonts w:cs="Arial"/>
                      <w:sz w:val="19"/>
                      <w:szCs w:val="19"/>
                    </w:rPr>
                  </w:pPr>
                  <w:r w:rsidRPr="00551F44">
                    <w:rPr>
                      <w:rFonts w:cs="Arial"/>
                      <w:sz w:val="20"/>
                      <w:szCs w:val="20"/>
                    </w:rPr>
                    <w:t>Campaspe (S)</w:t>
                  </w:r>
                </w:p>
              </w:tc>
              <w:tc>
                <w:tcPr>
                  <w:tcW w:w="1701" w:type="dxa"/>
                  <w:shd w:val="clear" w:color="auto" w:fill="auto"/>
                  <w:noWrap/>
                  <w:vAlign w:val="center"/>
                </w:tcPr>
                <w:p w14:paraId="54898291" w14:textId="2105D004" w:rsidR="00AE3E5D" w:rsidRPr="00551F44" w:rsidRDefault="00AE3E5D" w:rsidP="00AE3E5D">
                  <w:pPr>
                    <w:spacing w:before="40" w:after="40"/>
                    <w:rPr>
                      <w:rFonts w:cs="Arial"/>
                      <w:sz w:val="19"/>
                      <w:szCs w:val="19"/>
                    </w:rPr>
                  </w:pPr>
                  <w:r w:rsidRPr="00551F44">
                    <w:rPr>
                      <w:rFonts w:cs="Arial"/>
                      <w:sz w:val="20"/>
                      <w:szCs w:val="20"/>
                    </w:rPr>
                    <w:t>Echuca</w:t>
                  </w:r>
                </w:p>
              </w:tc>
              <w:tc>
                <w:tcPr>
                  <w:tcW w:w="1985" w:type="dxa"/>
                  <w:shd w:val="clear" w:color="auto" w:fill="auto"/>
                  <w:noWrap/>
                  <w:vAlign w:val="center"/>
                </w:tcPr>
                <w:p w14:paraId="3A62E8AA" w14:textId="7709FBF2" w:rsidR="00AE3E5D" w:rsidRPr="00551F44" w:rsidRDefault="00AE3E5D" w:rsidP="00AE3E5D">
                  <w:pPr>
                    <w:spacing w:before="40" w:after="40"/>
                    <w:jc w:val="right"/>
                    <w:rPr>
                      <w:rFonts w:cs="Arial"/>
                      <w:sz w:val="19"/>
                      <w:szCs w:val="19"/>
                    </w:rPr>
                  </w:pPr>
                  <w:r w:rsidRPr="00551F44">
                    <w:rPr>
                      <w:rFonts w:cs="Arial"/>
                      <w:sz w:val="20"/>
                      <w:szCs w:val="20"/>
                    </w:rPr>
                    <w:t>15 November 2009</w:t>
                  </w:r>
                </w:p>
              </w:tc>
            </w:tr>
            <w:tr w:rsidR="00AE3E5D" w:rsidRPr="00133F2B" w14:paraId="56CB1635" w14:textId="77777777" w:rsidTr="008C5CF1">
              <w:trPr>
                <w:trHeight w:val="255"/>
              </w:trPr>
              <w:tc>
                <w:tcPr>
                  <w:tcW w:w="2835" w:type="dxa"/>
                  <w:shd w:val="clear" w:color="auto" w:fill="auto"/>
                  <w:noWrap/>
                  <w:vAlign w:val="center"/>
                </w:tcPr>
                <w:p w14:paraId="30595413" w14:textId="55137297" w:rsidR="00AE3E5D" w:rsidRPr="00551F44" w:rsidRDefault="00AE3E5D" w:rsidP="00AE3E5D">
                  <w:pPr>
                    <w:spacing w:before="40" w:after="40"/>
                    <w:rPr>
                      <w:rFonts w:cs="Arial"/>
                      <w:sz w:val="19"/>
                      <w:szCs w:val="19"/>
                    </w:rPr>
                  </w:pPr>
                  <w:r w:rsidRPr="00551F44">
                    <w:rPr>
                      <w:rFonts w:cs="Arial"/>
                      <w:sz w:val="20"/>
                      <w:szCs w:val="20"/>
                    </w:rPr>
                    <w:t xml:space="preserve">Maroondah (C) </w:t>
                  </w:r>
                </w:p>
              </w:tc>
              <w:tc>
                <w:tcPr>
                  <w:tcW w:w="1701" w:type="dxa"/>
                  <w:shd w:val="clear" w:color="auto" w:fill="auto"/>
                  <w:noWrap/>
                  <w:vAlign w:val="center"/>
                </w:tcPr>
                <w:p w14:paraId="6DFB33E4" w14:textId="661FF879" w:rsidR="00AE3E5D" w:rsidRPr="00551F44" w:rsidRDefault="00AE3E5D" w:rsidP="00AE3E5D">
                  <w:pPr>
                    <w:spacing w:before="40" w:after="40"/>
                    <w:rPr>
                      <w:rFonts w:cs="Arial"/>
                      <w:sz w:val="19"/>
                      <w:szCs w:val="19"/>
                    </w:rPr>
                  </w:pPr>
                  <w:r w:rsidRPr="00551F44">
                    <w:rPr>
                      <w:rFonts w:cs="Arial"/>
                      <w:sz w:val="20"/>
                      <w:szCs w:val="20"/>
                    </w:rPr>
                    <w:t>Ringwood</w:t>
                  </w:r>
                </w:p>
              </w:tc>
              <w:tc>
                <w:tcPr>
                  <w:tcW w:w="1985" w:type="dxa"/>
                  <w:shd w:val="clear" w:color="auto" w:fill="auto"/>
                  <w:noWrap/>
                  <w:vAlign w:val="center"/>
                </w:tcPr>
                <w:p w14:paraId="5902AD9C" w14:textId="738C3031" w:rsidR="00AE3E5D" w:rsidRPr="00551F44" w:rsidRDefault="00AE3E5D" w:rsidP="00AE3E5D">
                  <w:pPr>
                    <w:spacing w:before="40" w:after="40"/>
                    <w:jc w:val="right"/>
                    <w:rPr>
                      <w:rFonts w:cs="Arial"/>
                      <w:sz w:val="19"/>
                      <w:szCs w:val="19"/>
                    </w:rPr>
                  </w:pPr>
                  <w:r w:rsidRPr="00551F44">
                    <w:rPr>
                      <w:rFonts w:cs="Arial"/>
                      <w:sz w:val="20"/>
                      <w:szCs w:val="20"/>
                    </w:rPr>
                    <w:t>9 December 2019</w:t>
                  </w:r>
                </w:p>
              </w:tc>
            </w:tr>
            <w:tr w:rsidR="00AE3E5D" w:rsidRPr="00133F2B" w14:paraId="5BC2CD9E" w14:textId="77777777" w:rsidTr="008C5CF1">
              <w:trPr>
                <w:trHeight w:val="255"/>
              </w:trPr>
              <w:tc>
                <w:tcPr>
                  <w:tcW w:w="2835" w:type="dxa"/>
                  <w:shd w:val="clear" w:color="auto" w:fill="auto"/>
                  <w:noWrap/>
                  <w:vAlign w:val="center"/>
                </w:tcPr>
                <w:p w14:paraId="34698AB4" w14:textId="6421B9C4" w:rsidR="00AE3E5D" w:rsidRPr="00551F44" w:rsidRDefault="00AE3E5D" w:rsidP="00AE3E5D">
                  <w:pPr>
                    <w:spacing w:before="40" w:after="40"/>
                    <w:rPr>
                      <w:rFonts w:cs="Arial"/>
                      <w:sz w:val="19"/>
                      <w:szCs w:val="19"/>
                    </w:rPr>
                  </w:pPr>
                  <w:r w:rsidRPr="00551F44">
                    <w:rPr>
                      <w:rFonts w:cs="Arial"/>
                      <w:sz w:val="20"/>
                      <w:szCs w:val="20"/>
                    </w:rPr>
                    <w:t xml:space="preserve">Baw </w:t>
                  </w:r>
                  <w:proofErr w:type="spellStart"/>
                  <w:r w:rsidRPr="00551F44">
                    <w:rPr>
                      <w:rFonts w:cs="Arial"/>
                      <w:sz w:val="20"/>
                      <w:szCs w:val="20"/>
                    </w:rPr>
                    <w:t>Baw</w:t>
                  </w:r>
                  <w:proofErr w:type="spellEnd"/>
                  <w:r w:rsidRPr="00551F44">
                    <w:rPr>
                      <w:rFonts w:cs="Arial"/>
                      <w:sz w:val="20"/>
                      <w:szCs w:val="20"/>
                    </w:rPr>
                    <w:t xml:space="preserve"> (S) * </w:t>
                  </w:r>
                </w:p>
              </w:tc>
              <w:tc>
                <w:tcPr>
                  <w:tcW w:w="1701" w:type="dxa"/>
                  <w:shd w:val="clear" w:color="auto" w:fill="auto"/>
                  <w:noWrap/>
                  <w:vAlign w:val="center"/>
                </w:tcPr>
                <w:p w14:paraId="4FFAEF76" w14:textId="6BF98411" w:rsidR="00AE3E5D" w:rsidRPr="00551F44" w:rsidRDefault="00551F44" w:rsidP="00AE3E5D">
                  <w:pPr>
                    <w:spacing w:before="40" w:after="40"/>
                    <w:rPr>
                      <w:rFonts w:cs="Arial"/>
                      <w:sz w:val="19"/>
                      <w:szCs w:val="19"/>
                    </w:rPr>
                  </w:pPr>
                  <w:r w:rsidRPr="00551F44">
                    <w:rPr>
                      <w:rFonts w:cs="Arial"/>
                      <w:sz w:val="20"/>
                      <w:szCs w:val="20"/>
                    </w:rPr>
                    <w:t>Drouin</w:t>
                  </w:r>
                </w:p>
              </w:tc>
              <w:tc>
                <w:tcPr>
                  <w:tcW w:w="1985" w:type="dxa"/>
                  <w:shd w:val="clear" w:color="auto" w:fill="auto"/>
                  <w:noWrap/>
                  <w:vAlign w:val="center"/>
                </w:tcPr>
                <w:p w14:paraId="68C15410" w14:textId="4A829B4E" w:rsidR="00AE3E5D" w:rsidRPr="00551F44" w:rsidRDefault="00AE3E5D" w:rsidP="00AE3E5D">
                  <w:pPr>
                    <w:spacing w:before="40" w:after="40"/>
                    <w:jc w:val="right"/>
                    <w:rPr>
                      <w:rFonts w:cs="Arial"/>
                      <w:sz w:val="19"/>
                      <w:szCs w:val="19"/>
                    </w:rPr>
                  </w:pPr>
                  <w:r w:rsidRPr="00551F44">
                    <w:rPr>
                      <w:rFonts w:cs="Arial"/>
                      <w:sz w:val="20"/>
                      <w:szCs w:val="20"/>
                    </w:rPr>
                    <w:t>10 December 2019</w:t>
                  </w:r>
                </w:p>
              </w:tc>
            </w:tr>
            <w:tr w:rsidR="00AE3E5D" w:rsidRPr="00133F2B" w14:paraId="5A79AD3A" w14:textId="77777777" w:rsidTr="008C5CF1">
              <w:trPr>
                <w:trHeight w:val="255"/>
              </w:trPr>
              <w:tc>
                <w:tcPr>
                  <w:tcW w:w="2835" w:type="dxa"/>
                  <w:shd w:val="clear" w:color="auto" w:fill="auto"/>
                  <w:noWrap/>
                  <w:vAlign w:val="center"/>
                </w:tcPr>
                <w:p w14:paraId="73BB0972" w14:textId="4E58EDFE" w:rsidR="00AE3E5D" w:rsidRPr="00551F44" w:rsidRDefault="00AE3E5D" w:rsidP="00AE3E5D">
                  <w:pPr>
                    <w:spacing w:before="40" w:after="40"/>
                    <w:rPr>
                      <w:rFonts w:cs="Arial"/>
                      <w:sz w:val="19"/>
                      <w:szCs w:val="19"/>
                    </w:rPr>
                  </w:pPr>
                  <w:r w:rsidRPr="00551F44">
                    <w:rPr>
                      <w:rFonts w:cs="Arial"/>
                      <w:sz w:val="20"/>
                      <w:szCs w:val="20"/>
                    </w:rPr>
                    <w:t xml:space="preserve">Hindmarsh (S) </w:t>
                  </w:r>
                </w:p>
              </w:tc>
              <w:tc>
                <w:tcPr>
                  <w:tcW w:w="1701" w:type="dxa"/>
                  <w:shd w:val="clear" w:color="auto" w:fill="auto"/>
                  <w:noWrap/>
                  <w:vAlign w:val="center"/>
                </w:tcPr>
                <w:p w14:paraId="69664722" w14:textId="27ED769C" w:rsidR="00AE3E5D" w:rsidRPr="00551F44" w:rsidRDefault="00AE3E5D" w:rsidP="00AE3E5D">
                  <w:pPr>
                    <w:spacing w:before="40" w:after="40"/>
                    <w:rPr>
                      <w:rFonts w:cs="Arial"/>
                      <w:sz w:val="19"/>
                      <w:szCs w:val="19"/>
                    </w:rPr>
                  </w:pPr>
                  <w:r w:rsidRPr="00551F44">
                    <w:rPr>
                      <w:rFonts w:cs="Arial"/>
                      <w:sz w:val="20"/>
                      <w:szCs w:val="20"/>
                    </w:rPr>
                    <w:t>Nhill</w:t>
                  </w:r>
                </w:p>
              </w:tc>
              <w:tc>
                <w:tcPr>
                  <w:tcW w:w="1985" w:type="dxa"/>
                  <w:shd w:val="clear" w:color="auto" w:fill="auto"/>
                  <w:noWrap/>
                  <w:vAlign w:val="center"/>
                </w:tcPr>
                <w:p w14:paraId="13C3D2C6" w14:textId="5BEC0913" w:rsidR="00AE3E5D" w:rsidRPr="00551F44" w:rsidRDefault="00AE3E5D" w:rsidP="00AE3E5D">
                  <w:pPr>
                    <w:spacing w:before="40" w:after="40"/>
                    <w:jc w:val="right"/>
                    <w:rPr>
                      <w:rFonts w:cs="Arial"/>
                      <w:sz w:val="19"/>
                      <w:szCs w:val="19"/>
                    </w:rPr>
                  </w:pPr>
                  <w:r w:rsidRPr="00551F44">
                    <w:rPr>
                      <w:rFonts w:cs="Arial"/>
                      <w:sz w:val="20"/>
                      <w:szCs w:val="20"/>
                    </w:rPr>
                    <w:t>12 December 2019</w:t>
                  </w:r>
                </w:p>
              </w:tc>
            </w:tr>
            <w:tr w:rsidR="00AE3E5D" w:rsidRPr="00133F2B" w14:paraId="5327D685" w14:textId="77777777" w:rsidTr="008C5CF1">
              <w:trPr>
                <w:trHeight w:val="255"/>
              </w:trPr>
              <w:tc>
                <w:tcPr>
                  <w:tcW w:w="2835" w:type="dxa"/>
                  <w:shd w:val="clear" w:color="auto" w:fill="auto"/>
                  <w:noWrap/>
                  <w:vAlign w:val="center"/>
                </w:tcPr>
                <w:p w14:paraId="71757E83" w14:textId="092505E8" w:rsidR="00AE3E5D" w:rsidRPr="00551F44" w:rsidRDefault="00AE3E5D" w:rsidP="00AE3E5D">
                  <w:pPr>
                    <w:spacing w:before="40" w:after="40"/>
                    <w:rPr>
                      <w:rFonts w:cs="Arial"/>
                      <w:sz w:val="19"/>
                      <w:szCs w:val="19"/>
                    </w:rPr>
                  </w:pPr>
                  <w:r w:rsidRPr="00551F44">
                    <w:rPr>
                      <w:rFonts w:cs="Arial"/>
                      <w:sz w:val="20"/>
                      <w:szCs w:val="20"/>
                    </w:rPr>
                    <w:t>Horsham (S)</w:t>
                  </w:r>
                </w:p>
              </w:tc>
              <w:tc>
                <w:tcPr>
                  <w:tcW w:w="1701" w:type="dxa"/>
                  <w:shd w:val="clear" w:color="auto" w:fill="auto"/>
                  <w:noWrap/>
                  <w:vAlign w:val="center"/>
                </w:tcPr>
                <w:p w14:paraId="43835B47" w14:textId="6C604D40" w:rsidR="00AE3E5D" w:rsidRPr="00551F44" w:rsidRDefault="00AE3E5D" w:rsidP="00AE3E5D">
                  <w:pPr>
                    <w:spacing w:before="40" w:after="40"/>
                    <w:rPr>
                      <w:rFonts w:cs="Arial"/>
                      <w:sz w:val="19"/>
                      <w:szCs w:val="19"/>
                    </w:rPr>
                  </w:pPr>
                  <w:r w:rsidRPr="00551F44">
                    <w:rPr>
                      <w:rFonts w:cs="Arial"/>
                      <w:sz w:val="20"/>
                      <w:szCs w:val="20"/>
                    </w:rPr>
                    <w:t>Horsham</w:t>
                  </w:r>
                </w:p>
              </w:tc>
              <w:tc>
                <w:tcPr>
                  <w:tcW w:w="1985" w:type="dxa"/>
                  <w:shd w:val="clear" w:color="auto" w:fill="auto"/>
                  <w:noWrap/>
                  <w:vAlign w:val="center"/>
                </w:tcPr>
                <w:p w14:paraId="21519E04" w14:textId="45808464" w:rsidR="00AE3E5D" w:rsidRPr="00551F44" w:rsidRDefault="00AE3E5D" w:rsidP="00AE3E5D">
                  <w:pPr>
                    <w:spacing w:before="40" w:after="40"/>
                    <w:jc w:val="right"/>
                    <w:rPr>
                      <w:rFonts w:cs="Arial"/>
                      <w:sz w:val="19"/>
                      <w:szCs w:val="19"/>
                    </w:rPr>
                  </w:pPr>
                  <w:r w:rsidRPr="00551F44">
                    <w:rPr>
                      <w:rFonts w:cs="Arial"/>
                      <w:sz w:val="20"/>
                      <w:szCs w:val="20"/>
                    </w:rPr>
                    <w:t>13 December 2019</w:t>
                  </w:r>
                </w:p>
              </w:tc>
            </w:tr>
            <w:tr w:rsidR="00AE3E5D" w:rsidRPr="008363ED" w14:paraId="386206FC" w14:textId="77777777" w:rsidTr="008C5CF1">
              <w:trPr>
                <w:trHeight w:val="255"/>
              </w:trPr>
              <w:tc>
                <w:tcPr>
                  <w:tcW w:w="2835" w:type="dxa"/>
                  <w:shd w:val="clear" w:color="auto" w:fill="auto"/>
                  <w:noWrap/>
                  <w:vAlign w:val="center"/>
                </w:tcPr>
                <w:p w14:paraId="50F790F9" w14:textId="5C69277B" w:rsidR="00AE3E5D" w:rsidRPr="008363ED" w:rsidRDefault="00AE3E5D" w:rsidP="00AE3E5D">
                  <w:pPr>
                    <w:spacing w:before="40" w:after="40"/>
                    <w:rPr>
                      <w:rFonts w:cs="Arial"/>
                      <w:sz w:val="19"/>
                      <w:szCs w:val="19"/>
                    </w:rPr>
                  </w:pPr>
                  <w:r w:rsidRPr="008363ED">
                    <w:rPr>
                      <w:rFonts w:cs="Arial"/>
                      <w:sz w:val="20"/>
                      <w:szCs w:val="20"/>
                    </w:rPr>
                    <w:t xml:space="preserve">Yarriambiack (S) </w:t>
                  </w:r>
                </w:p>
              </w:tc>
              <w:tc>
                <w:tcPr>
                  <w:tcW w:w="1701" w:type="dxa"/>
                  <w:shd w:val="clear" w:color="auto" w:fill="auto"/>
                  <w:noWrap/>
                  <w:vAlign w:val="center"/>
                </w:tcPr>
                <w:p w14:paraId="448179FF" w14:textId="02B4C34D" w:rsidR="00AE3E5D" w:rsidRPr="008363ED" w:rsidRDefault="00AE3E5D" w:rsidP="00AE3E5D">
                  <w:pPr>
                    <w:spacing w:before="40" w:after="40"/>
                    <w:rPr>
                      <w:rFonts w:cs="Arial"/>
                      <w:sz w:val="19"/>
                      <w:szCs w:val="19"/>
                    </w:rPr>
                  </w:pPr>
                  <w:r w:rsidRPr="008363ED">
                    <w:rPr>
                      <w:rFonts w:cs="Arial"/>
                      <w:sz w:val="20"/>
                      <w:szCs w:val="20"/>
                    </w:rPr>
                    <w:t>Warracknabeal</w:t>
                  </w:r>
                </w:p>
              </w:tc>
              <w:tc>
                <w:tcPr>
                  <w:tcW w:w="1985" w:type="dxa"/>
                  <w:shd w:val="clear" w:color="auto" w:fill="auto"/>
                  <w:noWrap/>
                  <w:vAlign w:val="center"/>
                </w:tcPr>
                <w:p w14:paraId="363207CD" w14:textId="6BB51126" w:rsidR="00AE3E5D" w:rsidRPr="008363ED" w:rsidRDefault="00AE3E5D" w:rsidP="00AE3E5D">
                  <w:pPr>
                    <w:spacing w:before="40" w:after="40"/>
                    <w:jc w:val="right"/>
                    <w:rPr>
                      <w:rFonts w:cs="Arial"/>
                      <w:sz w:val="19"/>
                      <w:szCs w:val="19"/>
                    </w:rPr>
                  </w:pPr>
                  <w:r w:rsidRPr="008363ED">
                    <w:rPr>
                      <w:rFonts w:cs="Arial"/>
                      <w:sz w:val="20"/>
                      <w:szCs w:val="20"/>
                    </w:rPr>
                    <w:t>13 December 2019</w:t>
                  </w:r>
                </w:p>
              </w:tc>
            </w:tr>
            <w:tr w:rsidR="00AE3E5D" w:rsidRPr="008363ED" w14:paraId="625DE7F6" w14:textId="77777777" w:rsidTr="00FA0E61">
              <w:trPr>
                <w:trHeight w:val="255"/>
              </w:trPr>
              <w:tc>
                <w:tcPr>
                  <w:tcW w:w="2835" w:type="dxa"/>
                  <w:shd w:val="clear" w:color="auto" w:fill="auto"/>
                  <w:noWrap/>
                  <w:vAlign w:val="center"/>
                </w:tcPr>
                <w:p w14:paraId="620587E6" w14:textId="1C5FD725" w:rsidR="00AE3E5D" w:rsidRPr="008363ED" w:rsidRDefault="00AE3E5D" w:rsidP="00AE3E5D">
                  <w:pPr>
                    <w:spacing w:before="40" w:after="40"/>
                    <w:rPr>
                      <w:rFonts w:cs="Arial"/>
                      <w:sz w:val="19"/>
                      <w:szCs w:val="19"/>
                    </w:rPr>
                  </w:pPr>
                  <w:r w:rsidRPr="008363ED">
                    <w:rPr>
                      <w:rFonts w:cs="Arial"/>
                      <w:sz w:val="20"/>
                      <w:szCs w:val="20"/>
                    </w:rPr>
                    <w:t xml:space="preserve">Nillumbik (C) </w:t>
                  </w:r>
                </w:p>
              </w:tc>
              <w:tc>
                <w:tcPr>
                  <w:tcW w:w="1701" w:type="dxa"/>
                  <w:shd w:val="clear" w:color="auto" w:fill="auto"/>
                  <w:noWrap/>
                  <w:vAlign w:val="center"/>
                </w:tcPr>
                <w:p w14:paraId="093B6AEF" w14:textId="5CD5453E" w:rsidR="00AE3E5D" w:rsidRPr="008363ED" w:rsidRDefault="00551F44" w:rsidP="00AE3E5D">
                  <w:pPr>
                    <w:spacing w:before="40" w:after="40"/>
                    <w:rPr>
                      <w:rFonts w:cs="Arial"/>
                      <w:sz w:val="19"/>
                      <w:szCs w:val="19"/>
                    </w:rPr>
                  </w:pPr>
                  <w:r w:rsidRPr="008363ED">
                    <w:rPr>
                      <w:rFonts w:cs="Arial"/>
                      <w:sz w:val="20"/>
                      <w:szCs w:val="20"/>
                    </w:rPr>
                    <w:t>Diamond Valley</w:t>
                  </w:r>
                </w:p>
              </w:tc>
              <w:tc>
                <w:tcPr>
                  <w:tcW w:w="1985" w:type="dxa"/>
                  <w:shd w:val="clear" w:color="auto" w:fill="auto"/>
                  <w:noWrap/>
                  <w:vAlign w:val="center"/>
                </w:tcPr>
                <w:p w14:paraId="47820746" w14:textId="19D10918" w:rsidR="00AE3E5D" w:rsidRPr="008363ED" w:rsidRDefault="00AE3E5D" w:rsidP="00AE3E5D">
                  <w:pPr>
                    <w:spacing w:before="40" w:after="40"/>
                    <w:jc w:val="right"/>
                    <w:rPr>
                      <w:rFonts w:cs="Arial"/>
                      <w:sz w:val="19"/>
                      <w:szCs w:val="19"/>
                    </w:rPr>
                  </w:pPr>
                  <w:r w:rsidRPr="008363ED">
                    <w:rPr>
                      <w:rFonts w:cs="Arial"/>
                      <w:sz w:val="20"/>
                      <w:szCs w:val="20"/>
                    </w:rPr>
                    <w:t>5 March 2020</w:t>
                  </w:r>
                </w:p>
              </w:tc>
            </w:tr>
            <w:tr w:rsidR="00AE3E5D" w:rsidRPr="008363ED" w14:paraId="39DD2540" w14:textId="77777777" w:rsidTr="00FA0E61">
              <w:trPr>
                <w:trHeight w:val="255"/>
              </w:trPr>
              <w:tc>
                <w:tcPr>
                  <w:tcW w:w="2835" w:type="dxa"/>
                  <w:tcBorders>
                    <w:bottom w:val="single" w:sz="8" w:space="0" w:color="AAB432"/>
                  </w:tcBorders>
                  <w:shd w:val="clear" w:color="auto" w:fill="auto"/>
                  <w:noWrap/>
                  <w:vAlign w:val="center"/>
                </w:tcPr>
                <w:p w14:paraId="1AE1658D" w14:textId="32F315B5" w:rsidR="00AE3E5D" w:rsidRPr="008363ED" w:rsidRDefault="00AE3E5D" w:rsidP="00AE3E5D">
                  <w:pPr>
                    <w:spacing w:before="40" w:after="40"/>
                    <w:rPr>
                      <w:rFonts w:cs="Arial"/>
                      <w:sz w:val="19"/>
                      <w:szCs w:val="19"/>
                    </w:rPr>
                  </w:pPr>
                  <w:r w:rsidRPr="008363ED">
                    <w:rPr>
                      <w:rFonts w:cs="Arial"/>
                      <w:sz w:val="20"/>
                      <w:szCs w:val="20"/>
                    </w:rPr>
                    <w:t xml:space="preserve">Frankston (C)  </w:t>
                  </w:r>
                </w:p>
              </w:tc>
              <w:tc>
                <w:tcPr>
                  <w:tcW w:w="1701" w:type="dxa"/>
                  <w:tcBorders>
                    <w:bottom w:val="single" w:sz="8" w:space="0" w:color="AAB432"/>
                  </w:tcBorders>
                  <w:shd w:val="clear" w:color="auto" w:fill="auto"/>
                  <w:noWrap/>
                  <w:vAlign w:val="center"/>
                </w:tcPr>
                <w:p w14:paraId="54018CAA" w14:textId="1EDA06A8" w:rsidR="00AE3E5D" w:rsidRPr="008363ED" w:rsidRDefault="00AE3E5D" w:rsidP="00AE3E5D">
                  <w:pPr>
                    <w:spacing w:before="40" w:after="40"/>
                    <w:rPr>
                      <w:rFonts w:cs="Arial"/>
                      <w:sz w:val="19"/>
                      <w:szCs w:val="19"/>
                    </w:rPr>
                  </w:pPr>
                  <w:r w:rsidRPr="008363ED">
                    <w:rPr>
                      <w:rFonts w:cs="Arial"/>
                      <w:sz w:val="20"/>
                      <w:szCs w:val="20"/>
                    </w:rPr>
                    <w:t>Frankston</w:t>
                  </w:r>
                </w:p>
              </w:tc>
              <w:tc>
                <w:tcPr>
                  <w:tcW w:w="1985" w:type="dxa"/>
                  <w:tcBorders>
                    <w:bottom w:val="single" w:sz="8" w:space="0" w:color="AAB432"/>
                  </w:tcBorders>
                  <w:shd w:val="clear" w:color="auto" w:fill="auto"/>
                  <w:noWrap/>
                  <w:vAlign w:val="center"/>
                </w:tcPr>
                <w:p w14:paraId="5A7E49AC" w14:textId="2D3E0BF6" w:rsidR="00AE3E5D" w:rsidRPr="008363ED" w:rsidRDefault="00AE3E5D" w:rsidP="00AE3E5D">
                  <w:pPr>
                    <w:spacing w:before="40" w:after="40"/>
                    <w:jc w:val="right"/>
                    <w:rPr>
                      <w:rFonts w:cs="Arial"/>
                      <w:sz w:val="19"/>
                      <w:szCs w:val="19"/>
                    </w:rPr>
                  </w:pPr>
                  <w:r w:rsidRPr="008363ED">
                    <w:rPr>
                      <w:rFonts w:cs="Arial"/>
                      <w:sz w:val="20"/>
                      <w:szCs w:val="20"/>
                    </w:rPr>
                    <w:t>6 March 2020</w:t>
                  </w:r>
                </w:p>
              </w:tc>
            </w:tr>
          </w:tbl>
          <w:p w14:paraId="3E8A2DCF" w14:textId="5CF61342" w:rsidR="00DC68D1" w:rsidRPr="008363ED" w:rsidRDefault="00DC68D1" w:rsidP="00DC68D1">
            <w:pPr>
              <w:spacing w:before="40"/>
              <w:jc w:val="both"/>
              <w:rPr>
                <w:rFonts w:cs="Arial"/>
                <w:i/>
                <w:sz w:val="16"/>
                <w:szCs w:val="16"/>
              </w:rPr>
            </w:pPr>
            <w:r w:rsidRPr="008363ED">
              <w:rPr>
                <w:rFonts w:cs="Arial"/>
                <w:i/>
                <w:sz w:val="16"/>
                <w:szCs w:val="16"/>
              </w:rPr>
              <w:t>* Meeting conducted at request of council, in addition to Commission's four-yearly cycle</w:t>
            </w:r>
          </w:p>
          <w:p w14:paraId="16DA74B5" w14:textId="30B070B6" w:rsidR="00DC68D1" w:rsidRPr="008363ED" w:rsidRDefault="00DC68D1" w:rsidP="003A6A04">
            <w:pPr>
              <w:jc w:val="both"/>
              <w:rPr>
                <w:rFonts w:cs="Arial"/>
                <w:sz w:val="20"/>
                <w:szCs w:val="20"/>
              </w:rPr>
            </w:pPr>
          </w:p>
          <w:p w14:paraId="7BE0C47D" w14:textId="43158442" w:rsidR="00AC5C2B" w:rsidRPr="008363ED" w:rsidRDefault="00AC5C2B" w:rsidP="003A6A04">
            <w:pPr>
              <w:jc w:val="both"/>
              <w:rPr>
                <w:rFonts w:cs="Arial"/>
                <w:sz w:val="20"/>
                <w:szCs w:val="20"/>
              </w:rPr>
            </w:pPr>
          </w:p>
          <w:p w14:paraId="778AE086" w14:textId="66BA9946" w:rsidR="00DC68D1" w:rsidRPr="008363ED" w:rsidRDefault="00926F2F" w:rsidP="003A6A04">
            <w:pPr>
              <w:jc w:val="both"/>
              <w:rPr>
                <w:rFonts w:cs="Arial"/>
                <w:sz w:val="20"/>
                <w:szCs w:val="20"/>
              </w:rPr>
            </w:pPr>
            <w:r w:rsidRPr="008363ED">
              <w:rPr>
                <w:rFonts w:cs="Arial"/>
                <w:sz w:val="20"/>
                <w:szCs w:val="20"/>
              </w:rPr>
              <w:t xml:space="preserve">During </w:t>
            </w:r>
            <w:r w:rsidR="00AA7520" w:rsidRPr="008363ED">
              <w:rPr>
                <w:rFonts w:cs="Arial"/>
                <w:sz w:val="20"/>
                <w:szCs w:val="20"/>
              </w:rPr>
              <w:t>2019-20</w:t>
            </w:r>
            <w:r w:rsidRPr="008363ED">
              <w:rPr>
                <w:rFonts w:cs="Arial"/>
                <w:sz w:val="20"/>
                <w:szCs w:val="20"/>
              </w:rPr>
              <w:t xml:space="preserve">, approximately </w:t>
            </w:r>
            <w:r w:rsidR="000442BA" w:rsidRPr="008363ED">
              <w:rPr>
                <w:rFonts w:cs="Arial"/>
                <w:sz w:val="20"/>
                <w:szCs w:val="20"/>
              </w:rPr>
              <w:t>180</w:t>
            </w:r>
            <w:r w:rsidRPr="008363ED">
              <w:rPr>
                <w:rFonts w:cs="Arial"/>
                <w:sz w:val="20"/>
                <w:szCs w:val="20"/>
              </w:rPr>
              <w:t xml:space="preserve"> councillors, chief executive officers and other council staff attended the Commission's individual meetings or one of the regional information sessions.  Overall, councillors comprised </w:t>
            </w:r>
            <w:r w:rsidR="001E0436" w:rsidRPr="008363ED">
              <w:rPr>
                <w:rFonts w:cs="Arial"/>
                <w:sz w:val="20"/>
                <w:szCs w:val="20"/>
              </w:rPr>
              <w:t>3</w:t>
            </w:r>
            <w:r w:rsidR="000442BA" w:rsidRPr="008363ED">
              <w:rPr>
                <w:rFonts w:cs="Arial"/>
                <w:sz w:val="20"/>
                <w:szCs w:val="20"/>
              </w:rPr>
              <w:t>4</w:t>
            </w:r>
            <w:r w:rsidRPr="008363ED">
              <w:rPr>
                <w:rFonts w:cs="Arial"/>
                <w:sz w:val="20"/>
                <w:szCs w:val="20"/>
              </w:rPr>
              <w:t xml:space="preserve">% of total attendees, </w:t>
            </w:r>
            <w:r w:rsidR="000442BA" w:rsidRPr="008363ED">
              <w:rPr>
                <w:rFonts w:cs="Arial"/>
                <w:sz w:val="20"/>
                <w:szCs w:val="20"/>
              </w:rPr>
              <w:t>or 42%</w:t>
            </w:r>
            <w:r w:rsidRPr="008363ED">
              <w:rPr>
                <w:rFonts w:cs="Arial"/>
                <w:sz w:val="20"/>
                <w:szCs w:val="20"/>
              </w:rPr>
              <w:t xml:space="preserve"> for individual council meetings</w:t>
            </w:r>
            <w:r w:rsidR="000442BA" w:rsidRPr="008363ED">
              <w:rPr>
                <w:rFonts w:cs="Arial"/>
                <w:sz w:val="20"/>
                <w:szCs w:val="20"/>
              </w:rPr>
              <w:t xml:space="preserve"> and 28% for regional information sessions</w:t>
            </w:r>
            <w:r w:rsidRPr="008363ED">
              <w:rPr>
                <w:rFonts w:cs="Arial"/>
                <w:sz w:val="20"/>
                <w:szCs w:val="20"/>
              </w:rPr>
              <w:t>.</w:t>
            </w:r>
          </w:p>
          <w:p w14:paraId="2B5A7797" w14:textId="6F77FA10" w:rsidR="00DC68D1" w:rsidRPr="008363ED" w:rsidRDefault="00DC68D1" w:rsidP="003A6A04">
            <w:pPr>
              <w:jc w:val="both"/>
              <w:rPr>
                <w:rFonts w:cs="Arial"/>
                <w:sz w:val="20"/>
                <w:szCs w:val="20"/>
              </w:rPr>
            </w:pPr>
          </w:p>
          <w:p w14:paraId="395FE307" w14:textId="2A23B1FC" w:rsidR="00AE3E5D" w:rsidRPr="008363ED" w:rsidRDefault="00AE3E5D" w:rsidP="00AE3E5D">
            <w:pPr>
              <w:ind w:right="92"/>
              <w:jc w:val="both"/>
              <w:rPr>
                <w:rFonts w:cs="Arial"/>
                <w:sz w:val="20"/>
                <w:szCs w:val="20"/>
              </w:rPr>
            </w:pPr>
            <w:r w:rsidRPr="008363ED">
              <w:rPr>
                <w:rFonts w:cs="Arial"/>
                <w:sz w:val="20"/>
                <w:szCs w:val="20"/>
              </w:rPr>
              <w:t xml:space="preserve">Due to the impact of the 2020 COVID-19 pandemic, </w:t>
            </w:r>
            <w:r w:rsidR="00AA6F6D" w:rsidRPr="008363ED">
              <w:rPr>
                <w:rFonts w:cs="Arial"/>
                <w:sz w:val="20"/>
                <w:szCs w:val="20"/>
              </w:rPr>
              <w:t xml:space="preserve">individual council </w:t>
            </w:r>
            <w:r w:rsidRPr="008363ED">
              <w:rPr>
                <w:rFonts w:cs="Arial"/>
                <w:sz w:val="20"/>
                <w:szCs w:val="20"/>
              </w:rPr>
              <w:t xml:space="preserve">meetings scheduled from March 2020 onwards were cancelled due to </w:t>
            </w:r>
            <w:r w:rsidR="00AA6F6D" w:rsidRPr="008363ED">
              <w:rPr>
                <w:rFonts w:cs="Arial"/>
                <w:sz w:val="20"/>
                <w:szCs w:val="20"/>
              </w:rPr>
              <w:t>G</w:t>
            </w:r>
            <w:r w:rsidRPr="008363ED">
              <w:rPr>
                <w:rFonts w:cs="Arial"/>
                <w:sz w:val="20"/>
                <w:szCs w:val="20"/>
              </w:rPr>
              <w:t>overnment restrictions and social distancing requirements.</w:t>
            </w:r>
          </w:p>
          <w:p w14:paraId="32BF0F30" w14:textId="66B680F9" w:rsidR="00AE3E5D" w:rsidRDefault="00AE3E5D" w:rsidP="003A6A04">
            <w:pPr>
              <w:jc w:val="both"/>
              <w:rPr>
                <w:rFonts w:cs="Arial"/>
                <w:sz w:val="20"/>
                <w:szCs w:val="20"/>
              </w:rPr>
            </w:pPr>
          </w:p>
          <w:p w14:paraId="027EB6D0" w14:textId="523801AF" w:rsidR="00AE3E5D" w:rsidRDefault="00AE3E5D" w:rsidP="003A6A04">
            <w:pPr>
              <w:jc w:val="both"/>
              <w:rPr>
                <w:rFonts w:cs="Arial"/>
                <w:sz w:val="20"/>
                <w:szCs w:val="20"/>
              </w:rPr>
            </w:pPr>
          </w:p>
          <w:p w14:paraId="49A5724A" w14:textId="6B1E57F2" w:rsidR="00AE3E5D" w:rsidRDefault="00AE3E5D" w:rsidP="003A6A04">
            <w:pPr>
              <w:jc w:val="both"/>
              <w:rPr>
                <w:rFonts w:cs="Arial"/>
                <w:sz w:val="20"/>
                <w:szCs w:val="20"/>
              </w:rPr>
            </w:pPr>
          </w:p>
          <w:p w14:paraId="0620E1AB" w14:textId="367E0F40" w:rsidR="00AE3E5D" w:rsidRDefault="00AE3E5D" w:rsidP="003A6A04">
            <w:pPr>
              <w:jc w:val="both"/>
              <w:rPr>
                <w:rFonts w:cs="Arial"/>
                <w:sz w:val="20"/>
                <w:szCs w:val="20"/>
              </w:rPr>
            </w:pPr>
          </w:p>
          <w:p w14:paraId="30CAC955" w14:textId="6E9A8709" w:rsidR="00AE3E5D" w:rsidRDefault="00AE3E5D" w:rsidP="003A6A04">
            <w:pPr>
              <w:jc w:val="both"/>
              <w:rPr>
                <w:rFonts w:cs="Arial"/>
                <w:sz w:val="20"/>
                <w:szCs w:val="20"/>
              </w:rPr>
            </w:pPr>
          </w:p>
          <w:p w14:paraId="393B5736" w14:textId="77777777" w:rsidR="00AE3E5D" w:rsidRDefault="00AE3E5D" w:rsidP="003A6A04">
            <w:pPr>
              <w:jc w:val="both"/>
              <w:rPr>
                <w:rFonts w:cs="Arial"/>
                <w:sz w:val="20"/>
                <w:szCs w:val="20"/>
              </w:rPr>
            </w:pPr>
          </w:p>
          <w:p w14:paraId="768F5699" w14:textId="42702109" w:rsidR="00123791" w:rsidRDefault="00123791" w:rsidP="003A6A04">
            <w:pPr>
              <w:jc w:val="both"/>
              <w:rPr>
                <w:rFonts w:cs="Arial"/>
                <w:sz w:val="20"/>
                <w:szCs w:val="20"/>
              </w:rPr>
            </w:pPr>
          </w:p>
          <w:p w14:paraId="62B030B5" w14:textId="1C4972D0" w:rsidR="00E47B41" w:rsidRDefault="00E47B41" w:rsidP="003A6A04">
            <w:pPr>
              <w:jc w:val="both"/>
              <w:rPr>
                <w:rFonts w:cs="Arial"/>
                <w:sz w:val="20"/>
                <w:szCs w:val="20"/>
              </w:rPr>
            </w:pPr>
          </w:p>
          <w:p w14:paraId="48C64DFC" w14:textId="77777777" w:rsidR="00E47B41" w:rsidRDefault="00E47B41" w:rsidP="003A6A04">
            <w:pPr>
              <w:jc w:val="both"/>
              <w:rPr>
                <w:rFonts w:cs="Arial"/>
                <w:sz w:val="20"/>
                <w:szCs w:val="20"/>
              </w:rPr>
            </w:pPr>
          </w:p>
          <w:p w14:paraId="0EADDD62" w14:textId="726B8FA4" w:rsidR="00AC5C2B" w:rsidRPr="00133F2B" w:rsidRDefault="00AC5C2B" w:rsidP="003A6A04">
            <w:pPr>
              <w:jc w:val="both"/>
              <w:rPr>
                <w:rFonts w:cs="Arial"/>
                <w:sz w:val="20"/>
                <w:szCs w:val="20"/>
              </w:rPr>
            </w:pPr>
          </w:p>
        </w:tc>
      </w:tr>
      <w:tr w:rsidR="00CF511E" w:rsidRPr="000A2D62" w14:paraId="6FF85B83" w14:textId="77777777" w:rsidTr="00A85EDF">
        <w:trPr>
          <w:cantSplit/>
        </w:trPr>
        <w:tc>
          <w:tcPr>
            <w:tcW w:w="2380" w:type="dxa"/>
            <w:tcBorders>
              <w:right w:val="single" w:sz="18" w:space="0" w:color="AAB432"/>
            </w:tcBorders>
          </w:tcPr>
          <w:p w14:paraId="49A57558" w14:textId="77777777" w:rsidR="005B0E9D" w:rsidRPr="00A85EDF" w:rsidRDefault="00CF511E" w:rsidP="00630365">
            <w:pPr>
              <w:rPr>
                <w:rStyle w:val="StyleBoldSeaGreen"/>
                <w:color w:val="AAB432"/>
              </w:rPr>
            </w:pPr>
            <w:r w:rsidRPr="00A85EDF">
              <w:rPr>
                <w:rStyle w:val="StyleBoldSeaGreen"/>
                <w:color w:val="AAB432"/>
              </w:rPr>
              <w:lastRenderedPageBreak/>
              <w:t>Regional Information Sessions</w:t>
            </w:r>
          </w:p>
        </w:tc>
        <w:tc>
          <w:tcPr>
            <w:tcW w:w="236" w:type="dxa"/>
            <w:tcBorders>
              <w:left w:val="single" w:sz="18" w:space="0" w:color="AAB432"/>
            </w:tcBorders>
          </w:tcPr>
          <w:p w14:paraId="6B9389AE" w14:textId="77777777" w:rsidR="00CF511E" w:rsidRPr="000A2D62" w:rsidRDefault="00CF511E" w:rsidP="00CF511E">
            <w:pPr>
              <w:rPr>
                <w:rFonts w:cs="Arial"/>
                <w:color w:val="000000"/>
                <w:sz w:val="20"/>
                <w:szCs w:val="20"/>
              </w:rPr>
            </w:pPr>
          </w:p>
        </w:tc>
        <w:tc>
          <w:tcPr>
            <w:tcW w:w="6672" w:type="dxa"/>
          </w:tcPr>
          <w:p w14:paraId="1615DAD0" w14:textId="5563715A" w:rsidR="00A837BB" w:rsidRPr="00133F2B" w:rsidRDefault="00253F9E" w:rsidP="00CF511E">
            <w:pPr>
              <w:jc w:val="both"/>
              <w:rPr>
                <w:rFonts w:cs="Arial"/>
                <w:sz w:val="20"/>
                <w:szCs w:val="20"/>
              </w:rPr>
            </w:pPr>
            <w:r w:rsidRPr="00133F2B">
              <w:rPr>
                <w:rFonts w:cs="Arial"/>
                <w:sz w:val="20"/>
                <w:szCs w:val="20"/>
              </w:rPr>
              <w:t>In 201</w:t>
            </w:r>
            <w:r w:rsidR="00AE3E5D">
              <w:rPr>
                <w:rFonts w:cs="Arial"/>
                <w:sz w:val="20"/>
                <w:szCs w:val="20"/>
              </w:rPr>
              <w:t>9</w:t>
            </w:r>
            <w:r w:rsidRPr="00133F2B">
              <w:rPr>
                <w:rFonts w:cs="Arial"/>
                <w:sz w:val="20"/>
                <w:szCs w:val="20"/>
              </w:rPr>
              <w:t>, f</w:t>
            </w:r>
            <w:r w:rsidR="004E2367" w:rsidRPr="00133F2B">
              <w:rPr>
                <w:rFonts w:cs="Arial"/>
                <w:sz w:val="20"/>
                <w:szCs w:val="20"/>
              </w:rPr>
              <w:t>ive</w:t>
            </w:r>
            <w:r w:rsidR="00FE71F5" w:rsidRPr="00133F2B">
              <w:rPr>
                <w:rFonts w:cs="Arial"/>
                <w:sz w:val="20"/>
                <w:szCs w:val="20"/>
              </w:rPr>
              <w:t xml:space="preserve"> regional information sessions </w:t>
            </w:r>
            <w:r w:rsidR="00EB0AC4" w:rsidRPr="00133F2B">
              <w:rPr>
                <w:rFonts w:cs="Arial"/>
                <w:sz w:val="20"/>
                <w:szCs w:val="20"/>
              </w:rPr>
              <w:t>were held</w:t>
            </w:r>
            <w:r w:rsidRPr="00133F2B">
              <w:rPr>
                <w:rFonts w:cs="Arial"/>
                <w:sz w:val="20"/>
                <w:szCs w:val="20"/>
              </w:rPr>
              <w:t xml:space="preserve">. </w:t>
            </w:r>
          </w:p>
          <w:p w14:paraId="5F78281D" w14:textId="4E09211E" w:rsidR="00A837BB" w:rsidRPr="00133F2B" w:rsidRDefault="00A837BB" w:rsidP="00CF511E">
            <w:pPr>
              <w:jc w:val="both"/>
              <w:rPr>
                <w:rFonts w:cs="Arial"/>
                <w:sz w:val="20"/>
                <w:szCs w:val="20"/>
              </w:rPr>
            </w:pPr>
          </w:p>
          <w:tbl>
            <w:tblPr>
              <w:tblW w:w="6521" w:type="dxa"/>
              <w:tblLayout w:type="fixed"/>
              <w:tblLook w:val="0000" w:firstRow="0" w:lastRow="0" w:firstColumn="0" w:lastColumn="0" w:noHBand="0" w:noVBand="0"/>
            </w:tblPr>
            <w:tblGrid>
              <w:gridCol w:w="4536"/>
              <w:gridCol w:w="1985"/>
            </w:tblGrid>
            <w:tr w:rsidR="00133F2B" w:rsidRPr="00133F2B" w14:paraId="1CD30218" w14:textId="77777777" w:rsidTr="00FA0E61">
              <w:trPr>
                <w:trHeight w:val="255"/>
              </w:trPr>
              <w:tc>
                <w:tcPr>
                  <w:tcW w:w="4536" w:type="dxa"/>
                  <w:tcBorders>
                    <w:top w:val="single" w:sz="8" w:space="0" w:color="AAB432"/>
                    <w:bottom w:val="single" w:sz="8" w:space="0" w:color="AAB432"/>
                  </w:tcBorders>
                  <w:shd w:val="clear" w:color="auto" w:fill="auto"/>
                  <w:noWrap/>
                  <w:vAlign w:val="bottom"/>
                </w:tcPr>
                <w:p w14:paraId="26672573" w14:textId="01252511" w:rsidR="00253F9E" w:rsidRPr="00133F2B" w:rsidRDefault="00253F9E" w:rsidP="00253F9E">
                  <w:pPr>
                    <w:spacing w:before="60" w:after="60"/>
                    <w:rPr>
                      <w:rFonts w:cs="Arial"/>
                      <w:sz w:val="18"/>
                      <w:szCs w:val="18"/>
                    </w:rPr>
                  </w:pPr>
                  <w:r w:rsidRPr="00133F2B">
                    <w:rPr>
                      <w:rFonts w:eastAsia="Times New Roman" w:cs="Arial"/>
                      <w:b/>
                      <w:bCs/>
                      <w:sz w:val="18"/>
                      <w:szCs w:val="18"/>
                    </w:rPr>
                    <w:t>Regional Meeting</w:t>
                  </w:r>
                </w:p>
              </w:tc>
              <w:tc>
                <w:tcPr>
                  <w:tcW w:w="1985" w:type="dxa"/>
                  <w:tcBorders>
                    <w:top w:val="single" w:sz="8" w:space="0" w:color="AAB432"/>
                    <w:bottom w:val="single" w:sz="8" w:space="0" w:color="AAB432"/>
                  </w:tcBorders>
                  <w:shd w:val="clear" w:color="auto" w:fill="auto"/>
                  <w:noWrap/>
                  <w:vAlign w:val="bottom"/>
                </w:tcPr>
                <w:p w14:paraId="5149F1ED" w14:textId="77777777" w:rsidR="00253F9E" w:rsidRPr="00133F2B" w:rsidRDefault="00253F9E" w:rsidP="00253F9E">
                  <w:pPr>
                    <w:spacing w:before="60" w:after="60"/>
                    <w:jc w:val="right"/>
                    <w:rPr>
                      <w:rFonts w:cs="Arial"/>
                      <w:sz w:val="18"/>
                      <w:szCs w:val="18"/>
                    </w:rPr>
                  </w:pPr>
                  <w:r w:rsidRPr="00133F2B">
                    <w:rPr>
                      <w:rFonts w:eastAsia="Times New Roman" w:cs="Arial"/>
                      <w:b/>
                      <w:sz w:val="18"/>
                      <w:szCs w:val="18"/>
                    </w:rPr>
                    <w:t>Date</w:t>
                  </w:r>
                </w:p>
              </w:tc>
            </w:tr>
            <w:tr w:rsidR="00AE3E5D" w:rsidRPr="00133F2B" w14:paraId="67CAA581" w14:textId="77777777" w:rsidTr="00FA0E61">
              <w:trPr>
                <w:trHeight w:val="255"/>
              </w:trPr>
              <w:tc>
                <w:tcPr>
                  <w:tcW w:w="4536" w:type="dxa"/>
                  <w:tcBorders>
                    <w:top w:val="single" w:sz="8" w:space="0" w:color="AAB432"/>
                  </w:tcBorders>
                  <w:shd w:val="clear" w:color="auto" w:fill="auto"/>
                  <w:noWrap/>
                </w:tcPr>
                <w:p w14:paraId="0B9827E1" w14:textId="7AAA8DC4" w:rsidR="00AE3E5D" w:rsidRDefault="00AE3E5D" w:rsidP="00E47B41">
                  <w:pPr>
                    <w:tabs>
                      <w:tab w:val="left" w:pos="1664"/>
                    </w:tabs>
                    <w:rPr>
                      <w:rFonts w:cs="Arial"/>
                      <w:sz w:val="19"/>
                      <w:szCs w:val="19"/>
                    </w:rPr>
                  </w:pPr>
                  <w:r w:rsidRPr="00AE3E5D">
                    <w:rPr>
                      <w:rFonts w:cs="Arial"/>
                      <w:sz w:val="19"/>
                      <w:szCs w:val="19"/>
                    </w:rPr>
                    <w:t xml:space="preserve">Shepparton  </w:t>
                  </w:r>
                  <w:r w:rsidR="00E47B41">
                    <w:rPr>
                      <w:rFonts w:cs="Arial"/>
                      <w:sz w:val="19"/>
                      <w:szCs w:val="19"/>
                    </w:rPr>
                    <w:tab/>
                  </w:r>
                  <w:r w:rsidRPr="00AE3E5D">
                    <w:rPr>
                      <w:rFonts w:cs="Arial"/>
                      <w:i/>
                      <w:sz w:val="16"/>
                      <w:szCs w:val="16"/>
                    </w:rPr>
                    <w:t>(Greater Shepparton City Council)</w:t>
                  </w:r>
                  <w:r w:rsidRPr="00AE3E5D">
                    <w:rPr>
                      <w:rFonts w:cs="Arial"/>
                      <w:sz w:val="19"/>
                      <w:szCs w:val="19"/>
                    </w:rPr>
                    <w:t xml:space="preserve"> </w:t>
                  </w:r>
                </w:p>
              </w:tc>
              <w:tc>
                <w:tcPr>
                  <w:tcW w:w="1985" w:type="dxa"/>
                  <w:tcBorders>
                    <w:top w:val="single" w:sz="8" w:space="0" w:color="AAB432"/>
                  </w:tcBorders>
                  <w:shd w:val="clear" w:color="auto" w:fill="auto"/>
                  <w:noWrap/>
                </w:tcPr>
                <w:p w14:paraId="673E9AEF" w14:textId="2BE4DBC6" w:rsidR="00AE3E5D" w:rsidRDefault="00AE3E5D" w:rsidP="00E47B41">
                  <w:pPr>
                    <w:tabs>
                      <w:tab w:val="left" w:pos="1664"/>
                    </w:tabs>
                    <w:jc w:val="right"/>
                    <w:rPr>
                      <w:rFonts w:cs="Arial"/>
                      <w:sz w:val="19"/>
                      <w:szCs w:val="19"/>
                    </w:rPr>
                  </w:pPr>
                  <w:r w:rsidRPr="00AE3E5D">
                    <w:rPr>
                      <w:rFonts w:cs="Arial"/>
                      <w:sz w:val="19"/>
                      <w:szCs w:val="19"/>
                    </w:rPr>
                    <w:t xml:space="preserve">26 August 2019 </w:t>
                  </w:r>
                </w:p>
              </w:tc>
            </w:tr>
            <w:tr w:rsidR="00AE3E5D" w:rsidRPr="00133F2B" w14:paraId="43B06D17" w14:textId="77777777" w:rsidTr="00AE3E5D">
              <w:trPr>
                <w:trHeight w:val="255"/>
              </w:trPr>
              <w:tc>
                <w:tcPr>
                  <w:tcW w:w="4536" w:type="dxa"/>
                  <w:shd w:val="clear" w:color="auto" w:fill="auto"/>
                  <w:noWrap/>
                </w:tcPr>
                <w:p w14:paraId="44D212D9" w14:textId="7C0D9481" w:rsidR="00AE3E5D" w:rsidRDefault="00AE3E5D" w:rsidP="00E47B41">
                  <w:pPr>
                    <w:tabs>
                      <w:tab w:val="left" w:pos="1664"/>
                    </w:tabs>
                    <w:rPr>
                      <w:rFonts w:cs="Arial"/>
                      <w:sz w:val="19"/>
                      <w:szCs w:val="19"/>
                    </w:rPr>
                  </w:pPr>
                  <w:r w:rsidRPr="00AE3E5D">
                    <w:rPr>
                      <w:rFonts w:cs="Arial"/>
                      <w:sz w:val="19"/>
                      <w:szCs w:val="19"/>
                    </w:rPr>
                    <w:t xml:space="preserve">Camperdown  </w:t>
                  </w:r>
                  <w:r w:rsidR="00E47B41">
                    <w:rPr>
                      <w:rFonts w:cs="Arial"/>
                      <w:sz w:val="19"/>
                      <w:szCs w:val="19"/>
                    </w:rPr>
                    <w:tab/>
                  </w:r>
                  <w:r w:rsidRPr="00AE3E5D">
                    <w:rPr>
                      <w:rFonts w:cs="Arial"/>
                      <w:i/>
                      <w:sz w:val="16"/>
                      <w:szCs w:val="16"/>
                    </w:rPr>
                    <w:t>(Corangamite Shire Council)</w:t>
                  </w:r>
                  <w:r w:rsidRPr="00AE3E5D">
                    <w:rPr>
                      <w:rFonts w:cs="Arial"/>
                      <w:sz w:val="19"/>
                      <w:szCs w:val="19"/>
                    </w:rPr>
                    <w:t xml:space="preserve"> </w:t>
                  </w:r>
                </w:p>
              </w:tc>
              <w:tc>
                <w:tcPr>
                  <w:tcW w:w="1985" w:type="dxa"/>
                  <w:shd w:val="clear" w:color="auto" w:fill="auto"/>
                  <w:noWrap/>
                </w:tcPr>
                <w:p w14:paraId="4A29E12E" w14:textId="1A2421F7" w:rsidR="00AE3E5D" w:rsidRDefault="00AE3E5D" w:rsidP="00E47B41">
                  <w:pPr>
                    <w:tabs>
                      <w:tab w:val="left" w:pos="1664"/>
                    </w:tabs>
                    <w:jc w:val="right"/>
                    <w:rPr>
                      <w:rFonts w:cs="Arial"/>
                      <w:sz w:val="19"/>
                      <w:szCs w:val="19"/>
                    </w:rPr>
                  </w:pPr>
                  <w:r w:rsidRPr="00AE3E5D">
                    <w:rPr>
                      <w:rFonts w:cs="Arial"/>
                      <w:sz w:val="19"/>
                      <w:szCs w:val="19"/>
                    </w:rPr>
                    <w:t xml:space="preserve">27 August 2019 </w:t>
                  </w:r>
                </w:p>
              </w:tc>
            </w:tr>
            <w:tr w:rsidR="00AE3E5D" w:rsidRPr="00133F2B" w14:paraId="543771BF" w14:textId="77777777" w:rsidTr="00AE3E5D">
              <w:trPr>
                <w:trHeight w:val="255"/>
              </w:trPr>
              <w:tc>
                <w:tcPr>
                  <w:tcW w:w="4536" w:type="dxa"/>
                  <w:shd w:val="clear" w:color="auto" w:fill="auto"/>
                  <w:noWrap/>
                </w:tcPr>
                <w:p w14:paraId="7DD45637" w14:textId="529D1D6C" w:rsidR="00AE3E5D" w:rsidRDefault="00AE3E5D" w:rsidP="00E47B41">
                  <w:pPr>
                    <w:tabs>
                      <w:tab w:val="left" w:pos="1664"/>
                    </w:tabs>
                    <w:rPr>
                      <w:rFonts w:cs="Arial"/>
                      <w:sz w:val="19"/>
                      <w:szCs w:val="19"/>
                    </w:rPr>
                  </w:pPr>
                  <w:r w:rsidRPr="00AE3E5D">
                    <w:rPr>
                      <w:rFonts w:cs="Arial"/>
                      <w:sz w:val="19"/>
                      <w:szCs w:val="19"/>
                    </w:rPr>
                    <w:t xml:space="preserve">Pakenham  </w:t>
                  </w:r>
                  <w:r w:rsidR="00E47B41">
                    <w:rPr>
                      <w:rFonts w:cs="Arial"/>
                      <w:sz w:val="19"/>
                      <w:szCs w:val="19"/>
                    </w:rPr>
                    <w:tab/>
                  </w:r>
                  <w:r w:rsidRPr="00AE3E5D">
                    <w:rPr>
                      <w:rFonts w:cs="Arial"/>
                      <w:i/>
                      <w:sz w:val="16"/>
                      <w:szCs w:val="16"/>
                    </w:rPr>
                    <w:t>(Cardinia Shire Council)</w:t>
                  </w:r>
                  <w:r>
                    <w:rPr>
                      <w:rFonts w:cs="Arial"/>
                      <w:i/>
                      <w:sz w:val="16"/>
                      <w:szCs w:val="16"/>
                    </w:rPr>
                    <w:t xml:space="preserve"> </w:t>
                  </w:r>
                </w:p>
              </w:tc>
              <w:tc>
                <w:tcPr>
                  <w:tcW w:w="1985" w:type="dxa"/>
                  <w:shd w:val="clear" w:color="auto" w:fill="auto"/>
                  <w:noWrap/>
                </w:tcPr>
                <w:p w14:paraId="55FC8998" w14:textId="325640E8" w:rsidR="00AE3E5D" w:rsidRDefault="00AE3E5D" w:rsidP="00E47B41">
                  <w:pPr>
                    <w:tabs>
                      <w:tab w:val="left" w:pos="1664"/>
                    </w:tabs>
                    <w:jc w:val="right"/>
                    <w:rPr>
                      <w:rFonts w:cs="Arial"/>
                      <w:sz w:val="19"/>
                      <w:szCs w:val="19"/>
                    </w:rPr>
                  </w:pPr>
                  <w:r w:rsidRPr="00AE3E5D">
                    <w:rPr>
                      <w:rFonts w:cs="Arial"/>
                      <w:sz w:val="19"/>
                      <w:szCs w:val="19"/>
                    </w:rPr>
                    <w:t xml:space="preserve">5 September 2019 </w:t>
                  </w:r>
                </w:p>
              </w:tc>
            </w:tr>
            <w:tr w:rsidR="00AE3E5D" w:rsidRPr="00133F2B" w14:paraId="3D64840F" w14:textId="77777777" w:rsidTr="00AE3E5D">
              <w:trPr>
                <w:trHeight w:val="255"/>
              </w:trPr>
              <w:tc>
                <w:tcPr>
                  <w:tcW w:w="4536" w:type="dxa"/>
                  <w:shd w:val="clear" w:color="auto" w:fill="auto"/>
                  <w:noWrap/>
                </w:tcPr>
                <w:p w14:paraId="17DBD19A" w14:textId="5014669C" w:rsidR="00AE3E5D" w:rsidRDefault="00AE3E5D" w:rsidP="00E47B41">
                  <w:pPr>
                    <w:tabs>
                      <w:tab w:val="left" w:pos="1664"/>
                    </w:tabs>
                    <w:rPr>
                      <w:rFonts w:cs="Arial"/>
                      <w:sz w:val="19"/>
                      <w:szCs w:val="19"/>
                    </w:rPr>
                  </w:pPr>
                  <w:r w:rsidRPr="00AE3E5D">
                    <w:rPr>
                      <w:rFonts w:cs="Arial"/>
                      <w:sz w:val="19"/>
                      <w:szCs w:val="19"/>
                    </w:rPr>
                    <w:t xml:space="preserve">Stawell  </w:t>
                  </w:r>
                  <w:r w:rsidR="00E47B41">
                    <w:rPr>
                      <w:rFonts w:cs="Arial"/>
                      <w:sz w:val="19"/>
                      <w:szCs w:val="19"/>
                    </w:rPr>
                    <w:tab/>
                  </w:r>
                  <w:r w:rsidRPr="00AE3E5D">
                    <w:rPr>
                      <w:rFonts w:cs="Arial"/>
                      <w:i/>
                      <w:sz w:val="16"/>
                      <w:szCs w:val="16"/>
                    </w:rPr>
                    <w:t>(Northern Grampians Shire Council)</w:t>
                  </w:r>
                  <w:r w:rsidRPr="00AE3E5D">
                    <w:rPr>
                      <w:rFonts w:cs="Arial"/>
                      <w:sz w:val="19"/>
                      <w:szCs w:val="19"/>
                    </w:rPr>
                    <w:t xml:space="preserve"> </w:t>
                  </w:r>
                </w:p>
              </w:tc>
              <w:tc>
                <w:tcPr>
                  <w:tcW w:w="1985" w:type="dxa"/>
                  <w:shd w:val="clear" w:color="auto" w:fill="auto"/>
                  <w:noWrap/>
                </w:tcPr>
                <w:p w14:paraId="6704C773" w14:textId="7C60443F" w:rsidR="00AE3E5D" w:rsidRDefault="00AE3E5D" w:rsidP="00E47B41">
                  <w:pPr>
                    <w:tabs>
                      <w:tab w:val="left" w:pos="1664"/>
                    </w:tabs>
                    <w:jc w:val="right"/>
                    <w:rPr>
                      <w:rFonts w:cs="Arial"/>
                      <w:sz w:val="19"/>
                      <w:szCs w:val="19"/>
                    </w:rPr>
                  </w:pPr>
                  <w:r w:rsidRPr="00AE3E5D">
                    <w:rPr>
                      <w:rFonts w:cs="Arial"/>
                      <w:sz w:val="19"/>
                      <w:szCs w:val="19"/>
                    </w:rPr>
                    <w:t xml:space="preserve">6 September 2019 </w:t>
                  </w:r>
                </w:p>
              </w:tc>
            </w:tr>
            <w:tr w:rsidR="00AE3E5D" w:rsidRPr="00133F2B" w14:paraId="78930E05" w14:textId="77777777" w:rsidTr="00FA0E61">
              <w:trPr>
                <w:trHeight w:val="255"/>
              </w:trPr>
              <w:tc>
                <w:tcPr>
                  <w:tcW w:w="4536" w:type="dxa"/>
                  <w:shd w:val="clear" w:color="auto" w:fill="auto"/>
                  <w:noWrap/>
                </w:tcPr>
                <w:p w14:paraId="16D8BE99" w14:textId="6C98B370" w:rsidR="00AE3E5D" w:rsidRDefault="00AE3E5D" w:rsidP="00E47B41">
                  <w:pPr>
                    <w:tabs>
                      <w:tab w:val="left" w:pos="1664"/>
                    </w:tabs>
                    <w:rPr>
                      <w:rFonts w:cs="Arial"/>
                      <w:sz w:val="19"/>
                      <w:szCs w:val="19"/>
                    </w:rPr>
                  </w:pPr>
                  <w:r w:rsidRPr="00AE3E5D">
                    <w:rPr>
                      <w:rFonts w:cs="Arial"/>
                      <w:sz w:val="19"/>
                      <w:szCs w:val="19"/>
                    </w:rPr>
                    <w:t xml:space="preserve">Caroline Springs  </w:t>
                  </w:r>
                  <w:r w:rsidR="00E47B41">
                    <w:rPr>
                      <w:rFonts w:cs="Arial"/>
                      <w:sz w:val="19"/>
                      <w:szCs w:val="19"/>
                    </w:rPr>
                    <w:tab/>
                  </w:r>
                  <w:r w:rsidRPr="00AE3E5D">
                    <w:rPr>
                      <w:rFonts w:cs="Arial"/>
                      <w:i/>
                      <w:sz w:val="16"/>
                      <w:szCs w:val="16"/>
                    </w:rPr>
                    <w:t>(Melton City Council)</w:t>
                  </w:r>
                  <w:r w:rsidRPr="00AE3E5D">
                    <w:rPr>
                      <w:rFonts w:cs="Arial"/>
                      <w:sz w:val="19"/>
                      <w:szCs w:val="19"/>
                    </w:rPr>
                    <w:t xml:space="preserve"> </w:t>
                  </w:r>
                </w:p>
              </w:tc>
              <w:tc>
                <w:tcPr>
                  <w:tcW w:w="1985" w:type="dxa"/>
                  <w:shd w:val="clear" w:color="auto" w:fill="auto"/>
                  <w:noWrap/>
                </w:tcPr>
                <w:p w14:paraId="1414AF3A" w14:textId="3ABB8CA4" w:rsidR="00AE3E5D" w:rsidRDefault="00AE3E5D" w:rsidP="00E47B41">
                  <w:pPr>
                    <w:tabs>
                      <w:tab w:val="left" w:pos="1664"/>
                    </w:tabs>
                    <w:jc w:val="right"/>
                    <w:rPr>
                      <w:rFonts w:cs="Arial"/>
                      <w:sz w:val="19"/>
                      <w:szCs w:val="19"/>
                    </w:rPr>
                  </w:pPr>
                  <w:r w:rsidRPr="00AE3E5D">
                    <w:rPr>
                      <w:rFonts w:cs="Arial"/>
                      <w:sz w:val="19"/>
                      <w:szCs w:val="19"/>
                    </w:rPr>
                    <w:t xml:space="preserve">6 September 2019 </w:t>
                  </w:r>
                </w:p>
              </w:tc>
            </w:tr>
            <w:tr w:rsidR="00AE3E5D" w:rsidRPr="00133F2B" w14:paraId="16CCFA08" w14:textId="77777777" w:rsidTr="00FA0E61">
              <w:trPr>
                <w:trHeight w:val="255"/>
              </w:trPr>
              <w:tc>
                <w:tcPr>
                  <w:tcW w:w="4536" w:type="dxa"/>
                  <w:tcBorders>
                    <w:bottom w:val="single" w:sz="8" w:space="0" w:color="AAB432"/>
                  </w:tcBorders>
                  <w:shd w:val="clear" w:color="auto" w:fill="auto"/>
                  <w:noWrap/>
                </w:tcPr>
                <w:p w14:paraId="78492DE7" w14:textId="3928C686" w:rsidR="00AE3E5D" w:rsidRDefault="00AE3E5D" w:rsidP="00E47B41">
                  <w:pPr>
                    <w:tabs>
                      <w:tab w:val="left" w:pos="1664"/>
                    </w:tabs>
                    <w:rPr>
                      <w:rFonts w:cs="Arial"/>
                      <w:sz w:val="19"/>
                      <w:szCs w:val="19"/>
                    </w:rPr>
                  </w:pPr>
                  <w:r w:rsidRPr="00AE3E5D">
                    <w:rPr>
                      <w:rFonts w:cs="Arial"/>
                      <w:sz w:val="19"/>
                      <w:szCs w:val="19"/>
                    </w:rPr>
                    <w:t xml:space="preserve">Shepparton  </w:t>
                  </w:r>
                  <w:r w:rsidR="00E47B41">
                    <w:rPr>
                      <w:rFonts w:cs="Arial"/>
                      <w:sz w:val="19"/>
                      <w:szCs w:val="19"/>
                    </w:rPr>
                    <w:tab/>
                  </w:r>
                  <w:r w:rsidRPr="00AE3E5D">
                    <w:rPr>
                      <w:rFonts w:cs="Arial"/>
                      <w:i/>
                      <w:sz w:val="16"/>
                      <w:szCs w:val="16"/>
                    </w:rPr>
                    <w:t>(Greater Shepparton City Council)</w:t>
                  </w:r>
                  <w:r w:rsidRPr="00AE3E5D">
                    <w:rPr>
                      <w:rFonts w:cs="Arial"/>
                      <w:sz w:val="19"/>
                      <w:szCs w:val="19"/>
                    </w:rPr>
                    <w:t xml:space="preserve"> </w:t>
                  </w:r>
                </w:p>
              </w:tc>
              <w:tc>
                <w:tcPr>
                  <w:tcW w:w="1985" w:type="dxa"/>
                  <w:tcBorders>
                    <w:bottom w:val="single" w:sz="8" w:space="0" w:color="AAB432"/>
                  </w:tcBorders>
                  <w:shd w:val="clear" w:color="auto" w:fill="auto"/>
                  <w:noWrap/>
                </w:tcPr>
                <w:p w14:paraId="2A72F27A" w14:textId="0BE5520A" w:rsidR="00AE3E5D" w:rsidRDefault="00AE3E5D" w:rsidP="00E47B41">
                  <w:pPr>
                    <w:tabs>
                      <w:tab w:val="left" w:pos="1664"/>
                    </w:tabs>
                    <w:jc w:val="right"/>
                    <w:rPr>
                      <w:rFonts w:cs="Arial"/>
                      <w:sz w:val="19"/>
                      <w:szCs w:val="19"/>
                    </w:rPr>
                  </w:pPr>
                  <w:r w:rsidRPr="00AE3E5D">
                    <w:rPr>
                      <w:rFonts w:cs="Arial"/>
                      <w:sz w:val="19"/>
                      <w:szCs w:val="19"/>
                    </w:rPr>
                    <w:t xml:space="preserve">26 August 2019 </w:t>
                  </w:r>
                </w:p>
              </w:tc>
            </w:tr>
          </w:tbl>
          <w:p w14:paraId="4F4859A2" w14:textId="09114A47" w:rsidR="00253F9E" w:rsidRDefault="00253F9E" w:rsidP="00CF511E">
            <w:pPr>
              <w:jc w:val="both"/>
              <w:rPr>
                <w:rFonts w:cs="Arial"/>
                <w:sz w:val="20"/>
                <w:szCs w:val="20"/>
              </w:rPr>
            </w:pPr>
          </w:p>
          <w:p w14:paraId="1FA7D679" w14:textId="726CB2F4" w:rsidR="00FE71F5" w:rsidRPr="00133F2B" w:rsidRDefault="00FE71F5" w:rsidP="00CF511E">
            <w:pPr>
              <w:jc w:val="both"/>
              <w:rPr>
                <w:rFonts w:cs="Arial"/>
                <w:sz w:val="20"/>
                <w:szCs w:val="20"/>
              </w:rPr>
            </w:pPr>
            <w:r w:rsidRPr="00133F2B">
              <w:rPr>
                <w:rFonts w:cs="Arial"/>
                <w:sz w:val="20"/>
                <w:szCs w:val="20"/>
              </w:rPr>
              <w:t xml:space="preserve">These sessions </w:t>
            </w:r>
            <w:r w:rsidR="00B45C56" w:rsidRPr="00133F2B">
              <w:rPr>
                <w:rFonts w:cs="Arial"/>
                <w:sz w:val="20"/>
                <w:szCs w:val="20"/>
              </w:rPr>
              <w:t>provide</w:t>
            </w:r>
            <w:r w:rsidR="00E17B63" w:rsidRPr="00133F2B">
              <w:rPr>
                <w:rFonts w:cs="Arial"/>
                <w:sz w:val="20"/>
                <w:szCs w:val="20"/>
              </w:rPr>
              <w:t>d</w:t>
            </w:r>
            <w:r w:rsidRPr="00133F2B">
              <w:rPr>
                <w:rFonts w:cs="Arial"/>
                <w:sz w:val="20"/>
                <w:szCs w:val="20"/>
              </w:rPr>
              <w:t xml:space="preserve"> an overview of the methodology for the </w:t>
            </w:r>
            <w:r w:rsidR="00DC68D1">
              <w:rPr>
                <w:rFonts w:cs="Arial"/>
                <w:sz w:val="20"/>
                <w:szCs w:val="20"/>
              </w:rPr>
              <w:br/>
            </w:r>
            <w:r w:rsidR="00AA7520">
              <w:rPr>
                <w:rFonts w:cs="Arial"/>
                <w:sz w:val="20"/>
                <w:szCs w:val="20"/>
              </w:rPr>
              <w:t>2019-20</w:t>
            </w:r>
            <w:r w:rsidRPr="00133F2B">
              <w:rPr>
                <w:rFonts w:cs="Arial"/>
                <w:sz w:val="20"/>
                <w:szCs w:val="20"/>
              </w:rPr>
              <w:t xml:space="preserve"> allocations and </w:t>
            </w:r>
            <w:r w:rsidR="00ED45E1" w:rsidRPr="00133F2B">
              <w:rPr>
                <w:rFonts w:cs="Arial"/>
                <w:sz w:val="20"/>
                <w:szCs w:val="20"/>
              </w:rPr>
              <w:t xml:space="preserve">the Commission’s work program for </w:t>
            </w:r>
            <w:r w:rsidR="00AA7520">
              <w:rPr>
                <w:rFonts w:cs="Arial"/>
                <w:sz w:val="20"/>
                <w:szCs w:val="20"/>
              </w:rPr>
              <w:t>2020-21</w:t>
            </w:r>
            <w:r w:rsidRPr="00133F2B">
              <w:rPr>
                <w:rFonts w:cs="Arial"/>
                <w:sz w:val="20"/>
                <w:szCs w:val="20"/>
              </w:rPr>
              <w:t>.</w:t>
            </w:r>
          </w:p>
          <w:p w14:paraId="05DB8937" w14:textId="77777777" w:rsidR="004E2367" w:rsidRDefault="004E2367" w:rsidP="00CF511E">
            <w:pPr>
              <w:jc w:val="both"/>
              <w:rPr>
                <w:rFonts w:cs="Arial"/>
                <w:sz w:val="20"/>
                <w:szCs w:val="20"/>
              </w:rPr>
            </w:pPr>
          </w:p>
          <w:p w14:paraId="7BE3DF3F" w14:textId="094DB9BF" w:rsidR="00DC68D1" w:rsidRPr="00133F2B" w:rsidRDefault="00DC68D1" w:rsidP="00CF511E">
            <w:pPr>
              <w:jc w:val="both"/>
              <w:rPr>
                <w:rFonts w:cs="Arial"/>
                <w:sz w:val="20"/>
                <w:szCs w:val="20"/>
              </w:rPr>
            </w:pPr>
          </w:p>
        </w:tc>
      </w:tr>
      <w:tr w:rsidR="00630365" w:rsidRPr="000A2D62" w14:paraId="1659C9E4" w14:textId="77777777" w:rsidTr="00A85EDF">
        <w:trPr>
          <w:cantSplit/>
        </w:trPr>
        <w:tc>
          <w:tcPr>
            <w:tcW w:w="2380" w:type="dxa"/>
            <w:tcBorders>
              <w:right w:val="single" w:sz="18" w:space="0" w:color="AAB432"/>
            </w:tcBorders>
          </w:tcPr>
          <w:p w14:paraId="25DB9286" w14:textId="77777777" w:rsidR="00630365" w:rsidRPr="00A85EDF" w:rsidRDefault="00630365" w:rsidP="000F3F4E">
            <w:pPr>
              <w:rPr>
                <w:rStyle w:val="StyleBoldSeaGreen"/>
                <w:color w:val="AAB432"/>
              </w:rPr>
            </w:pPr>
            <w:r w:rsidRPr="00A85EDF">
              <w:rPr>
                <w:rStyle w:val="StyleBoldSeaGreen"/>
                <w:color w:val="AAB432"/>
              </w:rPr>
              <w:t>Public Meetings</w:t>
            </w:r>
          </w:p>
        </w:tc>
        <w:tc>
          <w:tcPr>
            <w:tcW w:w="236" w:type="dxa"/>
            <w:tcBorders>
              <w:left w:val="single" w:sz="18" w:space="0" w:color="AAB432"/>
            </w:tcBorders>
          </w:tcPr>
          <w:p w14:paraId="7390E1BD" w14:textId="77777777" w:rsidR="00630365" w:rsidRPr="000A2D62" w:rsidRDefault="00630365" w:rsidP="000F3F4E">
            <w:pPr>
              <w:rPr>
                <w:rFonts w:cs="Arial"/>
                <w:color w:val="000000"/>
                <w:sz w:val="20"/>
                <w:szCs w:val="20"/>
              </w:rPr>
            </w:pPr>
          </w:p>
        </w:tc>
        <w:tc>
          <w:tcPr>
            <w:tcW w:w="6672" w:type="dxa"/>
          </w:tcPr>
          <w:p w14:paraId="1830FF4E" w14:textId="77777777" w:rsidR="00630365" w:rsidRPr="00133F2B" w:rsidRDefault="00630365" w:rsidP="00630365">
            <w:pPr>
              <w:jc w:val="both"/>
              <w:rPr>
                <w:rFonts w:cs="Arial"/>
                <w:sz w:val="20"/>
                <w:szCs w:val="20"/>
              </w:rPr>
            </w:pPr>
            <w:r w:rsidRPr="00133F2B">
              <w:rPr>
                <w:rFonts w:cs="Arial"/>
                <w:sz w:val="20"/>
                <w:szCs w:val="20"/>
              </w:rPr>
              <w:t xml:space="preserve">In accordance with section 11 (2) (c) of the </w:t>
            </w:r>
            <w:r w:rsidRPr="00133F2B">
              <w:rPr>
                <w:rFonts w:cs="Arial"/>
                <w:i/>
                <w:sz w:val="20"/>
                <w:szCs w:val="20"/>
              </w:rPr>
              <w:t>Local Government (Financial Assistance Act) 1995</w:t>
            </w:r>
            <w:r w:rsidRPr="00133F2B">
              <w:rPr>
                <w:rFonts w:cs="Arial"/>
                <w:sz w:val="20"/>
                <w:szCs w:val="20"/>
              </w:rPr>
              <w:t>, the Commission’s meetings with councils and regional information sessions are conducted as public meetings.</w:t>
            </w:r>
          </w:p>
          <w:p w14:paraId="2ABF1FB1" w14:textId="77777777" w:rsidR="00630365" w:rsidRPr="00133F2B" w:rsidRDefault="00630365" w:rsidP="000F3F4E">
            <w:pPr>
              <w:jc w:val="both"/>
              <w:rPr>
                <w:rFonts w:cs="Arial"/>
                <w:sz w:val="20"/>
                <w:szCs w:val="20"/>
              </w:rPr>
            </w:pPr>
          </w:p>
          <w:p w14:paraId="012F804D" w14:textId="77777777" w:rsidR="00630365" w:rsidRPr="00133F2B" w:rsidRDefault="00630365" w:rsidP="000F3F4E">
            <w:pPr>
              <w:jc w:val="both"/>
              <w:rPr>
                <w:rFonts w:cs="Arial"/>
                <w:sz w:val="20"/>
                <w:szCs w:val="20"/>
              </w:rPr>
            </w:pPr>
          </w:p>
        </w:tc>
      </w:tr>
      <w:tr w:rsidR="000F3F4E" w:rsidRPr="000A2D62" w14:paraId="76AD103F" w14:textId="77777777" w:rsidTr="00A85EDF">
        <w:trPr>
          <w:cantSplit/>
        </w:trPr>
        <w:tc>
          <w:tcPr>
            <w:tcW w:w="2380" w:type="dxa"/>
            <w:tcBorders>
              <w:right w:val="single" w:sz="18" w:space="0" w:color="AAB432"/>
            </w:tcBorders>
          </w:tcPr>
          <w:p w14:paraId="0DA2E0FC" w14:textId="77777777" w:rsidR="000F3F4E" w:rsidRPr="00A85EDF" w:rsidRDefault="000F3F4E" w:rsidP="000F3F4E">
            <w:pPr>
              <w:rPr>
                <w:rStyle w:val="StyleBoldSeaGreen"/>
                <w:color w:val="AAB432"/>
              </w:rPr>
            </w:pPr>
            <w:r w:rsidRPr="00A85EDF">
              <w:rPr>
                <w:rStyle w:val="StyleBoldSeaGreen"/>
                <w:color w:val="AAB432"/>
              </w:rPr>
              <w:t>Submissions</w:t>
            </w:r>
          </w:p>
        </w:tc>
        <w:tc>
          <w:tcPr>
            <w:tcW w:w="236" w:type="dxa"/>
            <w:tcBorders>
              <w:left w:val="single" w:sz="18" w:space="0" w:color="AAB432"/>
            </w:tcBorders>
          </w:tcPr>
          <w:p w14:paraId="3C9DE885" w14:textId="77777777" w:rsidR="000F3F4E" w:rsidRPr="008D6EC0" w:rsidRDefault="000F3F4E" w:rsidP="000F3F4E">
            <w:pPr>
              <w:rPr>
                <w:rFonts w:cs="Arial"/>
                <w:sz w:val="20"/>
                <w:szCs w:val="20"/>
              </w:rPr>
            </w:pPr>
          </w:p>
        </w:tc>
        <w:tc>
          <w:tcPr>
            <w:tcW w:w="6672" w:type="dxa"/>
          </w:tcPr>
          <w:p w14:paraId="10EE04A8" w14:textId="4CA390A8" w:rsidR="000F3F4E" w:rsidRPr="008363ED" w:rsidRDefault="000F3F4E" w:rsidP="000F3F4E">
            <w:pPr>
              <w:jc w:val="both"/>
              <w:rPr>
                <w:rFonts w:cs="Arial"/>
                <w:sz w:val="20"/>
                <w:szCs w:val="20"/>
              </w:rPr>
            </w:pPr>
            <w:r w:rsidRPr="00133F2B">
              <w:rPr>
                <w:rFonts w:cs="Arial"/>
                <w:sz w:val="20"/>
                <w:szCs w:val="20"/>
              </w:rPr>
              <w:t xml:space="preserve">Councils were invited to provide the Commission with written </w:t>
            </w:r>
            <w:r w:rsidRPr="008363ED">
              <w:rPr>
                <w:rFonts w:cs="Arial"/>
                <w:sz w:val="20"/>
                <w:szCs w:val="20"/>
              </w:rPr>
              <w:t>submissions by the end of February 201</w:t>
            </w:r>
            <w:r w:rsidR="003C58F3" w:rsidRPr="008363ED">
              <w:rPr>
                <w:rFonts w:cs="Arial"/>
                <w:sz w:val="20"/>
                <w:szCs w:val="20"/>
              </w:rPr>
              <w:t>9</w:t>
            </w:r>
            <w:r w:rsidRPr="008363ED">
              <w:rPr>
                <w:rFonts w:cs="Arial"/>
                <w:sz w:val="20"/>
                <w:szCs w:val="20"/>
              </w:rPr>
              <w:t xml:space="preserve"> in relation to the </w:t>
            </w:r>
            <w:r w:rsidR="00AA7520" w:rsidRPr="008363ED">
              <w:rPr>
                <w:rFonts w:cs="Arial"/>
                <w:sz w:val="20"/>
                <w:szCs w:val="20"/>
              </w:rPr>
              <w:t>2020-21</w:t>
            </w:r>
            <w:r w:rsidRPr="008363ED">
              <w:rPr>
                <w:rFonts w:cs="Arial"/>
                <w:sz w:val="20"/>
                <w:szCs w:val="20"/>
              </w:rPr>
              <w:t xml:space="preserve"> allocations.</w:t>
            </w:r>
          </w:p>
          <w:p w14:paraId="16356405" w14:textId="77777777" w:rsidR="000F3F4E" w:rsidRPr="008363ED" w:rsidRDefault="000F3F4E" w:rsidP="000F3F4E">
            <w:pPr>
              <w:jc w:val="both"/>
              <w:rPr>
                <w:rFonts w:cs="Arial"/>
                <w:sz w:val="20"/>
                <w:szCs w:val="20"/>
              </w:rPr>
            </w:pPr>
          </w:p>
          <w:p w14:paraId="5C7E465D" w14:textId="75BC42BC" w:rsidR="000F3F4E" w:rsidRPr="00133F2B" w:rsidRDefault="003C58F3" w:rsidP="009D2CFD">
            <w:pPr>
              <w:jc w:val="both"/>
              <w:rPr>
                <w:rFonts w:cs="Arial"/>
                <w:sz w:val="20"/>
                <w:szCs w:val="20"/>
              </w:rPr>
            </w:pPr>
            <w:r w:rsidRPr="008363ED">
              <w:rPr>
                <w:rFonts w:cs="Arial"/>
                <w:sz w:val="20"/>
                <w:szCs w:val="20"/>
              </w:rPr>
              <w:t>One s</w:t>
            </w:r>
            <w:r w:rsidR="000F3F4E" w:rsidRPr="008363ED">
              <w:rPr>
                <w:rFonts w:cs="Arial"/>
                <w:sz w:val="20"/>
                <w:szCs w:val="20"/>
              </w:rPr>
              <w:t>ubmission</w:t>
            </w:r>
            <w:r w:rsidRPr="008363ED">
              <w:rPr>
                <w:rFonts w:cs="Arial"/>
                <w:sz w:val="20"/>
                <w:szCs w:val="20"/>
              </w:rPr>
              <w:t xml:space="preserve"> wa</w:t>
            </w:r>
            <w:r w:rsidR="000F3F4E" w:rsidRPr="008363ED">
              <w:rPr>
                <w:rFonts w:cs="Arial"/>
                <w:sz w:val="20"/>
                <w:szCs w:val="20"/>
              </w:rPr>
              <w:t xml:space="preserve">s </w:t>
            </w:r>
            <w:r w:rsidRPr="008363ED">
              <w:rPr>
                <w:rFonts w:cs="Arial"/>
                <w:sz w:val="20"/>
                <w:szCs w:val="20"/>
              </w:rPr>
              <w:t>r</w:t>
            </w:r>
            <w:r w:rsidR="000F3F4E" w:rsidRPr="008363ED">
              <w:rPr>
                <w:rFonts w:cs="Arial"/>
                <w:sz w:val="20"/>
                <w:szCs w:val="20"/>
              </w:rPr>
              <w:t>eceived from</w:t>
            </w:r>
            <w:r w:rsidRPr="008363ED">
              <w:rPr>
                <w:rFonts w:cs="Arial"/>
                <w:sz w:val="20"/>
                <w:szCs w:val="20"/>
              </w:rPr>
              <w:t xml:space="preserve"> </w:t>
            </w:r>
            <w:r w:rsidR="009E4152" w:rsidRPr="008363ED">
              <w:rPr>
                <w:rFonts w:cs="Arial"/>
                <w:sz w:val="20"/>
                <w:szCs w:val="20"/>
              </w:rPr>
              <w:t>Corangamite</w:t>
            </w:r>
            <w:r w:rsidRPr="008363ED">
              <w:rPr>
                <w:rFonts w:cs="Arial"/>
                <w:sz w:val="20"/>
                <w:szCs w:val="20"/>
              </w:rPr>
              <w:t xml:space="preserve"> Shire Council.  </w:t>
            </w:r>
            <w:r w:rsidR="00E47B41" w:rsidRPr="008363ED">
              <w:rPr>
                <w:rFonts w:cs="Arial"/>
                <w:sz w:val="20"/>
                <w:szCs w:val="20"/>
              </w:rPr>
              <w:br/>
            </w:r>
            <w:r w:rsidR="002932B6" w:rsidRPr="008363ED">
              <w:rPr>
                <w:rFonts w:cs="Arial"/>
                <w:sz w:val="20"/>
                <w:szCs w:val="20"/>
              </w:rPr>
              <w:t>T</w:t>
            </w:r>
            <w:r w:rsidR="00E47B41" w:rsidRPr="008363ED">
              <w:rPr>
                <w:rFonts w:cs="Arial"/>
                <w:sz w:val="20"/>
                <w:szCs w:val="20"/>
              </w:rPr>
              <w:t>he</w:t>
            </w:r>
            <w:r w:rsidR="002932B6" w:rsidRPr="008363ED">
              <w:rPr>
                <w:rFonts w:cs="Arial"/>
                <w:sz w:val="20"/>
                <w:szCs w:val="20"/>
              </w:rPr>
              <w:t xml:space="preserve"> submission focussed on the impact of </w:t>
            </w:r>
            <w:r w:rsidR="009E4152" w:rsidRPr="008363ED">
              <w:rPr>
                <w:rFonts w:cs="Arial"/>
                <w:sz w:val="20"/>
                <w:szCs w:val="20"/>
              </w:rPr>
              <w:t>tourism data</w:t>
            </w:r>
            <w:r w:rsidR="00E47B41" w:rsidRPr="008363ED">
              <w:rPr>
                <w:rFonts w:cs="Arial"/>
                <w:sz w:val="20"/>
                <w:szCs w:val="20"/>
              </w:rPr>
              <w:t xml:space="preserve"> </w:t>
            </w:r>
            <w:r w:rsidR="00AA6F6D" w:rsidRPr="008363ED">
              <w:rPr>
                <w:rFonts w:cs="Arial"/>
                <w:sz w:val="20"/>
                <w:szCs w:val="20"/>
              </w:rPr>
              <w:t>in determining grant outcomes</w:t>
            </w:r>
            <w:r w:rsidR="002932B6" w:rsidRPr="008363ED">
              <w:rPr>
                <w:rFonts w:cs="Arial"/>
                <w:sz w:val="20"/>
                <w:szCs w:val="20"/>
              </w:rPr>
              <w:t>.</w:t>
            </w:r>
          </w:p>
          <w:p w14:paraId="735E3CA4" w14:textId="77777777" w:rsidR="009D2CFD" w:rsidRPr="00133F2B" w:rsidRDefault="009D2CFD" w:rsidP="009D2CFD">
            <w:pPr>
              <w:jc w:val="both"/>
              <w:rPr>
                <w:rFonts w:cs="Arial"/>
                <w:sz w:val="20"/>
                <w:szCs w:val="20"/>
              </w:rPr>
            </w:pPr>
          </w:p>
          <w:p w14:paraId="01495E23" w14:textId="77777777" w:rsidR="009D2CFD" w:rsidRPr="00133F2B" w:rsidRDefault="009D2CFD" w:rsidP="009D2CFD">
            <w:pPr>
              <w:jc w:val="both"/>
              <w:rPr>
                <w:rFonts w:cs="Arial"/>
                <w:sz w:val="20"/>
                <w:szCs w:val="20"/>
              </w:rPr>
            </w:pPr>
          </w:p>
        </w:tc>
      </w:tr>
      <w:tr w:rsidR="000F3F4E" w:rsidRPr="00E26ACF" w14:paraId="53DF38D8" w14:textId="77777777" w:rsidTr="00A85EDF">
        <w:trPr>
          <w:cantSplit/>
        </w:trPr>
        <w:tc>
          <w:tcPr>
            <w:tcW w:w="2380" w:type="dxa"/>
            <w:tcBorders>
              <w:right w:val="single" w:sz="18" w:space="0" w:color="AAB432"/>
            </w:tcBorders>
          </w:tcPr>
          <w:p w14:paraId="68552F2E" w14:textId="77777777" w:rsidR="000F3F4E" w:rsidRPr="00A85EDF" w:rsidRDefault="000F3F4E" w:rsidP="000F3F4E">
            <w:pPr>
              <w:rPr>
                <w:rStyle w:val="StyleBoldSeaGreen"/>
                <w:color w:val="AAB432"/>
              </w:rPr>
            </w:pPr>
            <w:r w:rsidRPr="00A85EDF">
              <w:rPr>
                <w:rStyle w:val="StyleBoldSeaGreen"/>
                <w:color w:val="AAB432"/>
              </w:rPr>
              <w:t>Other Information</w:t>
            </w:r>
          </w:p>
        </w:tc>
        <w:tc>
          <w:tcPr>
            <w:tcW w:w="236" w:type="dxa"/>
            <w:tcBorders>
              <w:left w:val="single" w:sz="18" w:space="0" w:color="AAB432"/>
            </w:tcBorders>
          </w:tcPr>
          <w:p w14:paraId="26FFEB7A" w14:textId="77777777" w:rsidR="000F3F4E" w:rsidRPr="008D6EC0" w:rsidRDefault="000F3F4E" w:rsidP="000F3F4E">
            <w:pPr>
              <w:rPr>
                <w:rFonts w:cs="Arial"/>
                <w:sz w:val="20"/>
                <w:szCs w:val="20"/>
              </w:rPr>
            </w:pPr>
          </w:p>
        </w:tc>
        <w:tc>
          <w:tcPr>
            <w:tcW w:w="6672" w:type="dxa"/>
          </w:tcPr>
          <w:p w14:paraId="42F97326" w14:textId="75A7E2B5" w:rsidR="000F3F4E" w:rsidRPr="00133F2B" w:rsidRDefault="000F3F4E" w:rsidP="000F3F4E">
            <w:pPr>
              <w:jc w:val="both"/>
              <w:rPr>
                <w:rFonts w:cs="Arial"/>
                <w:sz w:val="20"/>
                <w:szCs w:val="20"/>
              </w:rPr>
            </w:pPr>
            <w:r w:rsidRPr="00133F2B">
              <w:rPr>
                <w:rFonts w:cs="Arial"/>
                <w:sz w:val="20"/>
                <w:szCs w:val="20"/>
              </w:rPr>
              <w:t xml:space="preserve">Information about the </w:t>
            </w:r>
            <w:r w:rsidR="008077F8">
              <w:rPr>
                <w:rFonts w:cs="Arial"/>
                <w:sz w:val="20"/>
                <w:szCs w:val="20"/>
              </w:rPr>
              <w:t>Victorian Local Government Grants Commission</w:t>
            </w:r>
            <w:r w:rsidRPr="00133F2B">
              <w:rPr>
                <w:rFonts w:cs="Arial"/>
                <w:sz w:val="20"/>
                <w:szCs w:val="20"/>
              </w:rPr>
              <w:t>, including key reports and information pa</w:t>
            </w:r>
            <w:r w:rsidRPr="003C58F3">
              <w:rPr>
                <w:rFonts w:cs="Arial"/>
                <w:sz w:val="20"/>
                <w:szCs w:val="20"/>
              </w:rPr>
              <w:t xml:space="preserve">pers, is published on the Commission’s website: </w:t>
            </w:r>
            <w:r w:rsidR="00AF6C3A" w:rsidRPr="003C58F3">
              <w:rPr>
                <w:rFonts w:cs="Arial"/>
                <w:sz w:val="20"/>
                <w:szCs w:val="20"/>
              </w:rPr>
              <w:t xml:space="preserve"> </w:t>
            </w:r>
            <w:hyperlink r:id="rId10" w:history="1">
              <w:r w:rsidR="003C58F3" w:rsidRPr="003C58F3">
                <w:rPr>
                  <w:rStyle w:val="Hyperlink"/>
                  <w:rFonts w:cs="Arial"/>
                  <w:color w:val="auto"/>
                  <w:sz w:val="20"/>
                  <w:szCs w:val="20"/>
                </w:rPr>
                <w:t>https://www.localgovernment.vic.gov.au/funding-programs/victoria-grants-commission</w:t>
              </w:r>
            </w:hyperlink>
            <w:r w:rsidR="003C58F3" w:rsidRPr="003C58F3">
              <w:rPr>
                <w:rFonts w:cs="Arial"/>
                <w:sz w:val="20"/>
                <w:szCs w:val="20"/>
              </w:rPr>
              <w:t xml:space="preserve">  </w:t>
            </w:r>
          </w:p>
          <w:p w14:paraId="6E816FC7" w14:textId="2730B565" w:rsidR="00350A29" w:rsidRDefault="00350A29" w:rsidP="000F3F4E">
            <w:pPr>
              <w:jc w:val="both"/>
              <w:rPr>
                <w:rFonts w:cs="Arial"/>
                <w:sz w:val="20"/>
                <w:szCs w:val="20"/>
              </w:rPr>
            </w:pPr>
          </w:p>
          <w:p w14:paraId="12ABAC9A" w14:textId="3DC3E228" w:rsidR="009453A9" w:rsidRDefault="008363ED" w:rsidP="000F3F4E">
            <w:pPr>
              <w:jc w:val="both"/>
              <w:rPr>
                <w:rFonts w:cs="Arial"/>
                <w:sz w:val="20"/>
                <w:szCs w:val="20"/>
              </w:rPr>
            </w:pPr>
            <w:r w:rsidRPr="00FD6A8F">
              <w:rPr>
                <w:rFonts w:cs="Arial"/>
                <w:sz w:val="20"/>
                <w:szCs w:val="20"/>
              </w:rPr>
              <w:t xml:space="preserve">Note:  </w:t>
            </w:r>
            <w:r w:rsidR="00FD6A8F" w:rsidRPr="00FD6A8F">
              <w:rPr>
                <w:rFonts w:cs="Arial"/>
                <w:sz w:val="20"/>
                <w:szCs w:val="20"/>
              </w:rPr>
              <w:t>In l</w:t>
            </w:r>
            <w:r w:rsidRPr="00FD6A8F">
              <w:rPr>
                <w:rFonts w:cs="Arial"/>
                <w:sz w:val="20"/>
                <w:szCs w:val="20"/>
              </w:rPr>
              <w:t>ate 2020, the website will be transferred to the new Department of Jo</w:t>
            </w:r>
            <w:r w:rsidRPr="00FD6A8F">
              <w:rPr>
                <w:rFonts w:cs="Arial"/>
                <w:color w:val="002060"/>
                <w:sz w:val="20"/>
                <w:szCs w:val="20"/>
              </w:rPr>
              <w:t xml:space="preserve">bs, Precincts and </w:t>
            </w:r>
            <w:r w:rsidRPr="00FD6A8F">
              <w:rPr>
                <w:rFonts w:cs="Arial"/>
                <w:sz w:val="20"/>
                <w:szCs w:val="20"/>
              </w:rPr>
              <w:t xml:space="preserve">Regions website </w:t>
            </w:r>
            <w:hyperlink r:id="rId11" w:history="1">
              <w:r w:rsidRPr="00FD6A8F">
                <w:rPr>
                  <w:rStyle w:val="Hyperlink"/>
                  <w:rFonts w:cs="Arial"/>
                  <w:color w:val="auto"/>
                  <w:sz w:val="20"/>
                  <w:szCs w:val="20"/>
                </w:rPr>
                <w:t>https://djpr.vic.gov.au/</w:t>
              </w:r>
            </w:hyperlink>
            <w:r w:rsidRPr="008363ED">
              <w:rPr>
                <w:rFonts w:cs="Arial"/>
                <w:color w:val="002060"/>
                <w:sz w:val="20"/>
                <w:szCs w:val="20"/>
              </w:rPr>
              <w:t xml:space="preserve"> </w:t>
            </w:r>
          </w:p>
          <w:p w14:paraId="473502D8" w14:textId="34F1AF01" w:rsidR="008363ED" w:rsidRDefault="008363ED" w:rsidP="000F3F4E">
            <w:pPr>
              <w:jc w:val="both"/>
              <w:rPr>
                <w:rFonts w:cs="Arial"/>
                <w:sz w:val="20"/>
                <w:szCs w:val="20"/>
              </w:rPr>
            </w:pPr>
          </w:p>
          <w:p w14:paraId="36D3954D" w14:textId="77777777" w:rsidR="008363ED" w:rsidRDefault="008363ED" w:rsidP="000F3F4E">
            <w:pPr>
              <w:jc w:val="both"/>
              <w:rPr>
                <w:rFonts w:cs="Arial"/>
                <w:sz w:val="20"/>
                <w:szCs w:val="20"/>
              </w:rPr>
            </w:pPr>
          </w:p>
          <w:p w14:paraId="45EA983D" w14:textId="77777777" w:rsidR="000F3F4E" w:rsidRPr="00133F2B" w:rsidRDefault="000F3F4E" w:rsidP="009453A9">
            <w:pPr>
              <w:jc w:val="both"/>
              <w:rPr>
                <w:rFonts w:cs="Arial"/>
                <w:sz w:val="20"/>
                <w:szCs w:val="20"/>
              </w:rPr>
            </w:pPr>
          </w:p>
        </w:tc>
      </w:tr>
    </w:tbl>
    <w:p w14:paraId="3594AAC2" w14:textId="77777777" w:rsidR="00FD54AE" w:rsidRDefault="00FD54AE">
      <w:pPr>
        <w:rPr>
          <w:rFonts w:cs="Arial"/>
          <w:color w:val="000000"/>
        </w:rPr>
      </w:pPr>
      <w:r>
        <w:rPr>
          <w:rFonts w:cs="Arial"/>
          <w:color w:val="000000"/>
        </w:rPr>
        <w:br w:type="page"/>
      </w:r>
    </w:p>
    <w:p w14:paraId="2367AAB9" w14:textId="77777777" w:rsidR="000810AC" w:rsidRPr="0052321D" w:rsidRDefault="000810AC" w:rsidP="00A85EDF">
      <w:pPr>
        <w:pStyle w:val="StyleStyleNo1HeadingBottomSinglesolidlineSeaGreen2"/>
      </w:pPr>
      <w:r w:rsidRPr="0052321D">
        <w:lastRenderedPageBreak/>
        <w:t>4.</w:t>
      </w:r>
      <w:r w:rsidRPr="0052321D">
        <w:tab/>
        <w:t>General Purpose Grants</w:t>
      </w:r>
    </w:p>
    <w:p w14:paraId="5B0D314E" w14:textId="77777777" w:rsidR="000810AC" w:rsidRPr="000A2D62" w:rsidRDefault="000810AC" w:rsidP="000810AC">
      <w:pPr>
        <w:jc w:val="both"/>
        <w:rPr>
          <w:rFonts w:cs="Arial"/>
          <w:color w:val="000000"/>
        </w:rPr>
      </w:pPr>
    </w:p>
    <w:p w14:paraId="24295CB9" w14:textId="77777777" w:rsidR="000810AC" w:rsidRPr="000A2D62" w:rsidRDefault="000810AC" w:rsidP="000810AC">
      <w:pPr>
        <w:jc w:val="both"/>
        <w:rPr>
          <w:rFonts w:cs="Arial"/>
          <w:color w:val="000000"/>
        </w:rPr>
      </w:pPr>
    </w:p>
    <w:p w14:paraId="61D6E173" w14:textId="77777777" w:rsidR="000810AC" w:rsidRPr="000A2D62" w:rsidRDefault="000810AC" w:rsidP="000810AC">
      <w:pPr>
        <w:jc w:val="both"/>
        <w:rPr>
          <w:rFonts w:cs="Arial"/>
          <w:color w:val="000000"/>
        </w:rPr>
      </w:pPr>
    </w:p>
    <w:p w14:paraId="0B93D41E" w14:textId="7A9E7AAE"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general purpose grants for </w:t>
      </w:r>
      <w:r w:rsidR="00AA7520">
        <w:rPr>
          <w:rFonts w:cs="Arial"/>
          <w:color w:val="000000"/>
          <w:sz w:val="20"/>
          <w:szCs w:val="20"/>
        </w:rPr>
        <w:t>2020-21</w:t>
      </w:r>
      <w:r w:rsidRPr="000A2D62">
        <w:rPr>
          <w:rFonts w:cs="Arial"/>
          <w:color w:val="000000"/>
          <w:sz w:val="20"/>
          <w:szCs w:val="20"/>
        </w:rPr>
        <w:t>, which represents the primary focus of the Commission’s activities during the period covered by this Annual Report.</w:t>
      </w:r>
    </w:p>
    <w:p w14:paraId="413D467C" w14:textId="77777777" w:rsidR="000810AC" w:rsidRPr="000A2D62" w:rsidRDefault="000810AC" w:rsidP="000810AC">
      <w:pPr>
        <w:jc w:val="both"/>
        <w:rPr>
          <w:rFonts w:cs="Arial"/>
          <w:color w:val="000000"/>
        </w:rPr>
      </w:pPr>
    </w:p>
    <w:p w14:paraId="66C5D6BD" w14:textId="77777777" w:rsidR="000810AC" w:rsidRPr="000A2D62" w:rsidRDefault="000810AC" w:rsidP="000810AC">
      <w:pPr>
        <w:jc w:val="both"/>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14:paraId="17F1E16E" w14:textId="77777777" w:rsidTr="00A85EDF">
        <w:trPr>
          <w:cantSplit/>
        </w:trPr>
        <w:tc>
          <w:tcPr>
            <w:tcW w:w="2381" w:type="dxa"/>
            <w:tcBorders>
              <w:right w:val="single" w:sz="18" w:space="0" w:color="AAB432"/>
            </w:tcBorders>
          </w:tcPr>
          <w:p w14:paraId="4ECC0CBE" w14:textId="77777777" w:rsidR="000810AC" w:rsidRPr="00A85EDF" w:rsidRDefault="000810AC" w:rsidP="00CA09A3">
            <w:pPr>
              <w:rPr>
                <w:rStyle w:val="StyleBoldSeaGreen"/>
                <w:rFonts w:cs="Arial"/>
                <w:color w:val="AAB432"/>
              </w:rPr>
            </w:pPr>
            <w:r w:rsidRPr="00A85EDF">
              <w:rPr>
                <w:rStyle w:val="StyleBoldSeaGreen"/>
                <w:rFonts w:cs="Arial"/>
                <w:color w:val="AAB432"/>
              </w:rPr>
              <w:t>Background</w:t>
            </w:r>
          </w:p>
        </w:tc>
        <w:tc>
          <w:tcPr>
            <w:tcW w:w="236" w:type="dxa"/>
            <w:tcBorders>
              <w:left w:val="single" w:sz="18" w:space="0" w:color="AAB432"/>
            </w:tcBorders>
          </w:tcPr>
          <w:p w14:paraId="0511A713" w14:textId="77777777" w:rsidR="000810AC" w:rsidRPr="000A2D62" w:rsidRDefault="000810AC" w:rsidP="00CA09A3">
            <w:pPr>
              <w:rPr>
                <w:rFonts w:cs="Arial"/>
                <w:color w:val="000000"/>
                <w:sz w:val="20"/>
                <w:szCs w:val="20"/>
              </w:rPr>
            </w:pPr>
          </w:p>
        </w:tc>
        <w:tc>
          <w:tcPr>
            <w:tcW w:w="6691" w:type="dxa"/>
          </w:tcPr>
          <w:p w14:paraId="11433369" w14:textId="5BDB96D7" w:rsidR="000810AC" w:rsidRPr="00DC68D1" w:rsidRDefault="000810AC" w:rsidP="00CA09A3">
            <w:pPr>
              <w:jc w:val="both"/>
              <w:rPr>
                <w:rFonts w:cs="Arial"/>
                <w:color w:val="000000"/>
                <w:sz w:val="20"/>
                <w:szCs w:val="20"/>
              </w:rPr>
            </w:pPr>
            <w:r w:rsidRPr="00DC68D1">
              <w:rPr>
                <w:rFonts w:cs="Arial"/>
                <w:color w:val="000000"/>
                <w:sz w:val="20"/>
                <w:szCs w:val="20"/>
              </w:rPr>
              <w:t xml:space="preserve">General purpose grants are one of the two components of the </w:t>
            </w:r>
            <w:r w:rsidR="009D5678" w:rsidRPr="00DC68D1">
              <w:rPr>
                <w:rFonts w:cs="Arial"/>
                <w:color w:val="000000"/>
                <w:sz w:val="20"/>
                <w:szCs w:val="20"/>
              </w:rPr>
              <w:t>financial assistance grants</w:t>
            </w:r>
            <w:r w:rsidRPr="00DC68D1">
              <w:rPr>
                <w:rFonts w:cs="Arial"/>
                <w:color w:val="000000"/>
                <w:sz w:val="20"/>
                <w:szCs w:val="20"/>
              </w:rPr>
              <w:t xml:space="preserve"> (along with local roads grants) provided by the Commonwealth Government to local government.  The </w:t>
            </w:r>
            <w:r w:rsidRPr="00DC68D1">
              <w:rPr>
                <w:rFonts w:cs="Arial"/>
                <w:i/>
                <w:color w:val="000000"/>
                <w:sz w:val="20"/>
                <w:szCs w:val="20"/>
              </w:rPr>
              <w:t>Local Government (Financial Assistance) Act 1995</w:t>
            </w:r>
            <w:r w:rsidRPr="00DC68D1">
              <w:rPr>
                <w:rFonts w:cs="Arial"/>
                <w:color w:val="000000"/>
                <w:sz w:val="20"/>
                <w:szCs w:val="20"/>
              </w:rPr>
              <w:t xml:space="preserve"> provides that the grants are untied; that is, the </w:t>
            </w:r>
            <w:r w:rsidR="008077F8">
              <w:rPr>
                <w:rFonts w:cs="Arial"/>
                <w:color w:val="000000"/>
                <w:sz w:val="20"/>
                <w:szCs w:val="20"/>
              </w:rPr>
              <w:t>Victorian Local Government Grants Commission</w:t>
            </w:r>
            <w:r w:rsidRPr="00DC68D1">
              <w:rPr>
                <w:rFonts w:cs="Arial"/>
                <w:color w:val="000000"/>
                <w:sz w:val="20"/>
                <w:szCs w:val="20"/>
              </w:rPr>
              <w:t xml:space="preserve"> is unable to direct councils as to how the </w:t>
            </w:r>
            <w:r w:rsidR="0013271B" w:rsidRPr="00DC68D1">
              <w:rPr>
                <w:rFonts w:cs="Arial"/>
                <w:color w:val="000000"/>
                <w:sz w:val="20"/>
                <w:szCs w:val="20"/>
              </w:rPr>
              <w:t xml:space="preserve">allocated </w:t>
            </w:r>
            <w:r w:rsidRPr="00DC68D1">
              <w:rPr>
                <w:rFonts w:cs="Arial"/>
                <w:color w:val="000000"/>
                <w:sz w:val="20"/>
                <w:szCs w:val="20"/>
              </w:rPr>
              <w:t>funds are to be spent.</w:t>
            </w:r>
          </w:p>
          <w:p w14:paraId="5A17FCC3" w14:textId="6BEB4204" w:rsidR="000810AC" w:rsidRPr="00DC68D1" w:rsidRDefault="000810AC" w:rsidP="00CA09A3">
            <w:pPr>
              <w:jc w:val="both"/>
              <w:rPr>
                <w:rFonts w:cs="Arial"/>
                <w:color w:val="000000"/>
                <w:sz w:val="20"/>
                <w:szCs w:val="20"/>
              </w:rPr>
            </w:pPr>
          </w:p>
          <w:p w14:paraId="6548B8D4" w14:textId="67042A96" w:rsidR="000810AC" w:rsidRPr="00DC68D1" w:rsidRDefault="000810AC" w:rsidP="00CA09A3">
            <w:pPr>
              <w:jc w:val="both"/>
              <w:rPr>
                <w:rFonts w:cs="Arial"/>
                <w:color w:val="000000"/>
                <w:sz w:val="20"/>
                <w:szCs w:val="20"/>
              </w:rPr>
            </w:pPr>
            <w:r w:rsidRPr="00DC68D1">
              <w:rPr>
                <w:rFonts w:cs="Arial"/>
                <w:color w:val="000000"/>
                <w:sz w:val="20"/>
                <w:szCs w:val="20"/>
              </w:rPr>
              <w:t xml:space="preserve">General purpose grants are allocated between Australian </w:t>
            </w:r>
            <w:r w:rsidRPr="008363ED">
              <w:rPr>
                <w:rFonts w:cs="Arial"/>
                <w:color w:val="000000"/>
                <w:sz w:val="20"/>
                <w:szCs w:val="20"/>
              </w:rPr>
              <w:t xml:space="preserve">states and territories on a population basis.  In </w:t>
            </w:r>
            <w:r w:rsidR="00AA7520" w:rsidRPr="008363ED">
              <w:rPr>
                <w:rFonts w:cs="Arial"/>
                <w:color w:val="000000"/>
                <w:sz w:val="20"/>
                <w:szCs w:val="20"/>
              </w:rPr>
              <w:t>2020-21</w:t>
            </w:r>
            <w:r w:rsidRPr="008363ED">
              <w:rPr>
                <w:rFonts w:cs="Arial"/>
                <w:color w:val="000000"/>
                <w:sz w:val="20"/>
                <w:szCs w:val="20"/>
              </w:rPr>
              <w:t>, Victoria will receive 2</w:t>
            </w:r>
            <w:r w:rsidR="008C5CF1" w:rsidRPr="008363ED">
              <w:rPr>
                <w:rFonts w:cs="Arial"/>
                <w:color w:val="000000"/>
                <w:sz w:val="20"/>
                <w:szCs w:val="20"/>
              </w:rPr>
              <w:t>6.1</w:t>
            </w:r>
            <w:r w:rsidRPr="008363ED">
              <w:rPr>
                <w:rFonts w:cs="Arial"/>
                <w:color w:val="000000"/>
                <w:sz w:val="20"/>
                <w:szCs w:val="20"/>
              </w:rPr>
              <w:t>% of the total funds made available by the Commonwealth Government</w:t>
            </w:r>
            <w:r w:rsidRPr="00DC68D1">
              <w:rPr>
                <w:rFonts w:cs="Arial"/>
                <w:color w:val="000000"/>
                <w:sz w:val="20"/>
                <w:szCs w:val="20"/>
              </w:rPr>
              <w:t xml:space="preserve"> for this purpose, in line with its share of national population.</w:t>
            </w:r>
          </w:p>
          <w:p w14:paraId="31E77DC0" w14:textId="6C5CD7F4" w:rsidR="00111B04" w:rsidRPr="00DC68D1" w:rsidRDefault="00111B04" w:rsidP="00CA09A3">
            <w:pPr>
              <w:jc w:val="both"/>
              <w:rPr>
                <w:rFonts w:cs="Arial"/>
                <w:color w:val="000000"/>
                <w:sz w:val="20"/>
                <w:szCs w:val="20"/>
              </w:rPr>
            </w:pPr>
          </w:p>
          <w:p w14:paraId="18CFF556" w14:textId="056FADDA" w:rsidR="00111B04" w:rsidRPr="00F61A96" w:rsidRDefault="00111B04" w:rsidP="00BA0539">
            <w:pPr>
              <w:jc w:val="center"/>
              <w:rPr>
                <w:rFonts w:cs="Arial"/>
                <w:b/>
                <w:color w:val="AAB432"/>
                <w:sz w:val="20"/>
                <w:szCs w:val="20"/>
              </w:rPr>
            </w:pPr>
            <w:r w:rsidRPr="00F61A96">
              <w:rPr>
                <w:rFonts w:cs="Arial"/>
                <w:b/>
                <w:color w:val="AAB432"/>
                <w:sz w:val="20"/>
                <w:szCs w:val="20"/>
              </w:rPr>
              <w:t>Share of General Purpose Grants</w:t>
            </w:r>
          </w:p>
          <w:p w14:paraId="7D039BC3" w14:textId="31A4A7E8" w:rsidR="00B82AA7" w:rsidRPr="00DC68D1" w:rsidRDefault="00526C04" w:rsidP="00111B04">
            <w:pPr>
              <w:jc w:val="center"/>
              <w:rPr>
                <w:rFonts w:cs="Arial"/>
                <w:szCs w:val="22"/>
              </w:rPr>
            </w:pPr>
            <w:r w:rsidRPr="00526C04">
              <w:rPr>
                <w:rFonts w:cs="Arial"/>
                <w:noProof/>
                <w:szCs w:val="22"/>
              </w:rPr>
              <w:drawing>
                <wp:anchor distT="0" distB="0" distL="114300" distR="114300" simplePos="0" relativeHeight="251663872" behindDoc="0" locked="0" layoutInCell="1" allowOverlap="1" wp14:anchorId="4A6AA4B9" wp14:editId="5FCA3CDC">
                  <wp:simplePos x="0" y="0"/>
                  <wp:positionH relativeFrom="column">
                    <wp:posOffset>180340</wp:posOffset>
                  </wp:positionH>
                  <wp:positionV relativeFrom="paragraph">
                    <wp:posOffset>0</wp:posOffset>
                  </wp:positionV>
                  <wp:extent cx="3553200" cy="3600000"/>
                  <wp:effectExtent l="0" t="0" r="9525"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3200" cy="36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B7889" w14:textId="20A33E95" w:rsidR="006A0F4F" w:rsidRPr="00DC68D1" w:rsidRDefault="006A0F4F" w:rsidP="00073605">
            <w:pPr>
              <w:jc w:val="both"/>
              <w:rPr>
                <w:rFonts w:cs="Arial"/>
                <w:color w:val="000000"/>
                <w:sz w:val="20"/>
                <w:szCs w:val="20"/>
              </w:rPr>
            </w:pPr>
          </w:p>
          <w:p w14:paraId="31CBDA71" w14:textId="650520A8" w:rsidR="00CE5506" w:rsidRPr="00DC68D1" w:rsidRDefault="00CE5506" w:rsidP="00073605">
            <w:pPr>
              <w:jc w:val="both"/>
              <w:rPr>
                <w:rFonts w:cs="Arial"/>
                <w:color w:val="000000"/>
                <w:sz w:val="20"/>
                <w:szCs w:val="20"/>
              </w:rPr>
            </w:pPr>
          </w:p>
          <w:p w14:paraId="7487DD24" w14:textId="35E5FFC3" w:rsidR="00CE5506" w:rsidRPr="00DC68D1" w:rsidRDefault="00CE5506" w:rsidP="00073605">
            <w:pPr>
              <w:jc w:val="both"/>
              <w:rPr>
                <w:rFonts w:cs="Arial"/>
                <w:color w:val="000000"/>
                <w:sz w:val="20"/>
                <w:szCs w:val="20"/>
              </w:rPr>
            </w:pPr>
          </w:p>
          <w:p w14:paraId="1B3BA1D8" w14:textId="77777777" w:rsidR="00CE5506" w:rsidRPr="00DC68D1" w:rsidRDefault="00CE5506" w:rsidP="00073605">
            <w:pPr>
              <w:jc w:val="both"/>
              <w:rPr>
                <w:rFonts w:cs="Arial"/>
                <w:color w:val="000000"/>
                <w:sz w:val="20"/>
                <w:szCs w:val="20"/>
              </w:rPr>
            </w:pPr>
          </w:p>
          <w:p w14:paraId="59BCA75F" w14:textId="3E4D23CC" w:rsidR="00CE5506" w:rsidRPr="00DC68D1" w:rsidRDefault="00CE5506" w:rsidP="00073605">
            <w:pPr>
              <w:jc w:val="both"/>
              <w:rPr>
                <w:rFonts w:cs="Arial"/>
                <w:color w:val="000000"/>
                <w:sz w:val="20"/>
                <w:szCs w:val="20"/>
              </w:rPr>
            </w:pPr>
          </w:p>
          <w:p w14:paraId="356DC16D" w14:textId="1BE2EC9F" w:rsidR="00CE5506" w:rsidRPr="00DC68D1" w:rsidRDefault="00CE5506" w:rsidP="00073605">
            <w:pPr>
              <w:jc w:val="both"/>
              <w:rPr>
                <w:rFonts w:cs="Arial"/>
                <w:color w:val="000000"/>
                <w:sz w:val="20"/>
                <w:szCs w:val="20"/>
              </w:rPr>
            </w:pPr>
          </w:p>
          <w:p w14:paraId="4EA24B3D" w14:textId="69EC5AC6" w:rsidR="00CE5506" w:rsidRPr="00DC68D1" w:rsidRDefault="00CE5506" w:rsidP="00073605">
            <w:pPr>
              <w:jc w:val="both"/>
              <w:rPr>
                <w:rFonts w:cs="Arial"/>
                <w:color w:val="000000"/>
                <w:sz w:val="20"/>
                <w:szCs w:val="20"/>
              </w:rPr>
            </w:pPr>
          </w:p>
          <w:p w14:paraId="432D386E" w14:textId="0DC37618" w:rsidR="00CE5506" w:rsidRPr="00DC68D1" w:rsidRDefault="00CE5506" w:rsidP="00073605">
            <w:pPr>
              <w:jc w:val="both"/>
              <w:rPr>
                <w:rFonts w:cs="Arial"/>
                <w:color w:val="000000"/>
                <w:sz w:val="20"/>
                <w:szCs w:val="20"/>
              </w:rPr>
            </w:pPr>
          </w:p>
          <w:p w14:paraId="38DAA290" w14:textId="77777777" w:rsidR="00CE5506" w:rsidRPr="00DC68D1" w:rsidRDefault="00CE5506" w:rsidP="00073605">
            <w:pPr>
              <w:jc w:val="both"/>
              <w:rPr>
                <w:rFonts w:cs="Arial"/>
                <w:color w:val="000000"/>
                <w:sz w:val="20"/>
                <w:szCs w:val="20"/>
              </w:rPr>
            </w:pPr>
          </w:p>
          <w:p w14:paraId="369B368B" w14:textId="77777777" w:rsidR="00CE5506" w:rsidRPr="00DC68D1" w:rsidRDefault="00CE5506" w:rsidP="00073605">
            <w:pPr>
              <w:jc w:val="both"/>
              <w:rPr>
                <w:rFonts w:cs="Arial"/>
                <w:color w:val="000000"/>
                <w:sz w:val="20"/>
                <w:szCs w:val="20"/>
              </w:rPr>
            </w:pPr>
          </w:p>
          <w:p w14:paraId="7B88503A" w14:textId="77777777" w:rsidR="00CE5506" w:rsidRPr="00DC68D1" w:rsidRDefault="00CE5506" w:rsidP="00073605">
            <w:pPr>
              <w:jc w:val="both"/>
              <w:rPr>
                <w:rFonts w:cs="Arial"/>
                <w:color w:val="000000"/>
                <w:sz w:val="20"/>
                <w:szCs w:val="20"/>
              </w:rPr>
            </w:pPr>
          </w:p>
          <w:p w14:paraId="377ACA31" w14:textId="77777777" w:rsidR="00CE5506" w:rsidRPr="00DC68D1" w:rsidRDefault="00CE5506" w:rsidP="00073605">
            <w:pPr>
              <w:jc w:val="both"/>
              <w:rPr>
                <w:rFonts w:cs="Arial"/>
                <w:color w:val="000000"/>
                <w:sz w:val="20"/>
                <w:szCs w:val="20"/>
              </w:rPr>
            </w:pPr>
          </w:p>
          <w:p w14:paraId="7CAB7CDC" w14:textId="77777777" w:rsidR="00CE5506" w:rsidRPr="00DC68D1" w:rsidRDefault="00CE5506" w:rsidP="00073605">
            <w:pPr>
              <w:jc w:val="both"/>
              <w:rPr>
                <w:rFonts w:cs="Arial"/>
                <w:color w:val="000000"/>
                <w:sz w:val="20"/>
                <w:szCs w:val="20"/>
              </w:rPr>
            </w:pPr>
          </w:p>
          <w:p w14:paraId="59E1F390" w14:textId="77777777" w:rsidR="00CE5506" w:rsidRPr="00DC68D1" w:rsidRDefault="00CE5506" w:rsidP="00073605">
            <w:pPr>
              <w:jc w:val="both"/>
              <w:rPr>
                <w:rFonts w:cs="Arial"/>
                <w:color w:val="000000"/>
                <w:sz w:val="20"/>
                <w:szCs w:val="20"/>
              </w:rPr>
            </w:pPr>
          </w:p>
          <w:p w14:paraId="4C49CE07" w14:textId="77777777" w:rsidR="00CE5506" w:rsidRPr="00DC68D1" w:rsidRDefault="00CE5506" w:rsidP="00073605">
            <w:pPr>
              <w:jc w:val="both"/>
              <w:rPr>
                <w:rFonts w:cs="Arial"/>
                <w:color w:val="000000"/>
                <w:sz w:val="20"/>
                <w:szCs w:val="20"/>
              </w:rPr>
            </w:pPr>
          </w:p>
          <w:p w14:paraId="534140AE" w14:textId="77777777" w:rsidR="00CE5506" w:rsidRPr="00DC68D1" w:rsidRDefault="00CE5506" w:rsidP="00073605">
            <w:pPr>
              <w:jc w:val="both"/>
              <w:rPr>
                <w:rFonts w:cs="Arial"/>
                <w:color w:val="000000"/>
                <w:sz w:val="20"/>
                <w:szCs w:val="20"/>
              </w:rPr>
            </w:pPr>
          </w:p>
          <w:p w14:paraId="095B330C" w14:textId="129B60F0" w:rsidR="00CE5506" w:rsidRDefault="00CE5506" w:rsidP="00073605">
            <w:pPr>
              <w:jc w:val="both"/>
              <w:rPr>
                <w:rFonts w:cs="Arial"/>
                <w:color w:val="000000"/>
                <w:sz w:val="20"/>
                <w:szCs w:val="20"/>
              </w:rPr>
            </w:pPr>
          </w:p>
          <w:p w14:paraId="6DE29D05" w14:textId="29AEADBF" w:rsidR="00526C04" w:rsidRDefault="00526C04" w:rsidP="00073605">
            <w:pPr>
              <w:jc w:val="both"/>
              <w:rPr>
                <w:rFonts w:cs="Arial"/>
                <w:color w:val="000000"/>
                <w:sz w:val="20"/>
                <w:szCs w:val="20"/>
              </w:rPr>
            </w:pPr>
          </w:p>
          <w:p w14:paraId="2D4C45A4" w14:textId="77777777" w:rsidR="00526C04" w:rsidRPr="00DC68D1" w:rsidRDefault="00526C04" w:rsidP="00073605">
            <w:pPr>
              <w:jc w:val="both"/>
              <w:rPr>
                <w:rFonts w:cs="Arial"/>
                <w:color w:val="000000"/>
                <w:sz w:val="20"/>
                <w:szCs w:val="20"/>
              </w:rPr>
            </w:pPr>
          </w:p>
          <w:p w14:paraId="0AC2130D" w14:textId="11F2324C" w:rsidR="00CE5506" w:rsidRDefault="00CE5506" w:rsidP="00073605">
            <w:pPr>
              <w:jc w:val="both"/>
              <w:rPr>
                <w:rFonts w:cs="Arial"/>
                <w:color w:val="000000"/>
                <w:sz w:val="20"/>
                <w:szCs w:val="20"/>
              </w:rPr>
            </w:pPr>
          </w:p>
          <w:p w14:paraId="13804429" w14:textId="73BBC9DC" w:rsidR="00551666" w:rsidRDefault="00551666" w:rsidP="00073605">
            <w:pPr>
              <w:jc w:val="both"/>
              <w:rPr>
                <w:rFonts w:cs="Arial"/>
                <w:color w:val="000000"/>
                <w:sz w:val="20"/>
                <w:szCs w:val="20"/>
              </w:rPr>
            </w:pPr>
          </w:p>
          <w:p w14:paraId="063BF569" w14:textId="77777777" w:rsidR="00551666" w:rsidRPr="00DC68D1" w:rsidRDefault="00551666" w:rsidP="00073605">
            <w:pPr>
              <w:jc w:val="both"/>
              <w:rPr>
                <w:rFonts w:cs="Arial"/>
                <w:color w:val="000000"/>
                <w:sz w:val="20"/>
                <w:szCs w:val="20"/>
              </w:rPr>
            </w:pPr>
          </w:p>
          <w:p w14:paraId="52619C55" w14:textId="77777777" w:rsidR="00CE5506" w:rsidRPr="00DC68D1" w:rsidRDefault="00CE5506" w:rsidP="00073605">
            <w:pPr>
              <w:jc w:val="both"/>
              <w:rPr>
                <w:rFonts w:cs="Arial"/>
                <w:color w:val="000000"/>
                <w:sz w:val="20"/>
                <w:szCs w:val="20"/>
              </w:rPr>
            </w:pPr>
          </w:p>
          <w:p w14:paraId="05B75514" w14:textId="77777777" w:rsidR="00CE5506" w:rsidRPr="00DC68D1" w:rsidRDefault="00CE5506" w:rsidP="00073605">
            <w:pPr>
              <w:jc w:val="both"/>
              <w:rPr>
                <w:rFonts w:cs="Arial"/>
                <w:color w:val="000000"/>
                <w:sz w:val="20"/>
                <w:szCs w:val="20"/>
              </w:rPr>
            </w:pPr>
          </w:p>
          <w:p w14:paraId="3B60F70B" w14:textId="77777777" w:rsidR="00551666" w:rsidRPr="00DD1192" w:rsidRDefault="00551666" w:rsidP="00551666">
            <w:pPr>
              <w:ind w:left="360"/>
              <w:jc w:val="both"/>
              <w:rPr>
                <w:rFonts w:cs="Arial"/>
                <w:sz w:val="20"/>
                <w:szCs w:val="20"/>
              </w:rPr>
            </w:pPr>
            <w:r w:rsidRPr="00DD1192">
              <w:rPr>
                <w:rFonts w:cs="Arial"/>
                <w:color w:val="000000"/>
                <w:sz w:val="16"/>
                <w:szCs w:val="16"/>
              </w:rPr>
              <w:t>% figures have been rounded</w:t>
            </w:r>
          </w:p>
          <w:p w14:paraId="64920ADF" w14:textId="77777777" w:rsidR="005A37CD" w:rsidRPr="00DC68D1" w:rsidRDefault="005A37CD" w:rsidP="005A37CD">
            <w:pPr>
              <w:jc w:val="both"/>
              <w:rPr>
                <w:rFonts w:cs="Arial"/>
                <w:color w:val="000000"/>
                <w:sz w:val="20"/>
                <w:szCs w:val="20"/>
              </w:rPr>
            </w:pPr>
          </w:p>
          <w:p w14:paraId="51B7EC52" w14:textId="77777777" w:rsidR="005A37CD" w:rsidRPr="00DC68D1" w:rsidRDefault="005A37CD" w:rsidP="005A37CD">
            <w:pPr>
              <w:jc w:val="both"/>
              <w:rPr>
                <w:rFonts w:cs="Arial"/>
                <w:color w:val="000000"/>
                <w:sz w:val="20"/>
                <w:szCs w:val="20"/>
              </w:rPr>
            </w:pPr>
          </w:p>
        </w:tc>
      </w:tr>
      <w:tr w:rsidR="000810AC" w:rsidRPr="000A2D62" w14:paraId="208D494C" w14:textId="77777777" w:rsidTr="00A85EDF">
        <w:trPr>
          <w:cantSplit/>
        </w:trPr>
        <w:tc>
          <w:tcPr>
            <w:tcW w:w="2381" w:type="dxa"/>
            <w:tcBorders>
              <w:right w:val="single" w:sz="18" w:space="0" w:color="AAB432"/>
            </w:tcBorders>
          </w:tcPr>
          <w:p w14:paraId="3561F20F" w14:textId="77777777" w:rsidR="000810AC" w:rsidRPr="00A85EDF" w:rsidRDefault="000810AC" w:rsidP="00CA09A3">
            <w:pPr>
              <w:rPr>
                <w:rStyle w:val="StyleBoldSeaGreen"/>
                <w:rFonts w:cs="Arial"/>
                <w:color w:val="AAB432"/>
              </w:rPr>
            </w:pPr>
            <w:r w:rsidRPr="00A85EDF">
              <w:rPr>
                <w:rStyle w:val="StyleBoldSeaGreen"/>
                <w:rFonts w:cs="Arial"/>
                <w:color w:val="AAB432"/>
              </w:rPr>
              <w:t>National Principles</w:t>
            </w:r>
          </w:p>
        </w:tc>
        <w:tc>
          <w:tcPr>
            <w:tcW w:w="236" w:type="dxa"/>
            <w:tcBorders>
              <w:left w:val="single" w:sz="18" w:space="0" w:color="AAB432"/>
            </w:tcBorders>
          </w:tcPr>
          <w:p w14:paraId="098FECAA" w14:textId="77777777" w:rsidR="000810AC" w:rsidRPr="000A2D62" w:rsidRDefault="000810AC" w:rsidP="00CA09A3">
            <w:pPr>
              <w:rPr>
                <w:rFonts w:cs="Arial"/>
                <w:color w:val="000000"/>
                <w:sz w:val="20"/>
                <w:szCs w:val="20"/>
              </w:rPr>
            </w:pPr>
          </w:p>
        </w:tc>
        <w:tc>
          <w:tcPr>
            <w:tcW w:w="6691" w:type="dxa"/>
          </w:tcPr>
          <w:p w14:paraId="7176E69C" w14:textId="524B67F0" w:rsidR="000810AC" w:rsidRPr="00DC68D1" w:rsidRDefault="000810AC" w:rsidP="00CA09A3">
            <w:pPr>
              <w:jc w:val="both"/>
              <w:rPr>
                <w:rFonts w:cs="Arial"/>
                <w:color w:val="000000"/>
                <w:sz w:val="20"/>
                <w:szCs w:val="20"/>
              </w:rPr>
            </w:pPr>
            <w:r w:rsidRPr="00DC68D1">
              <w:rPr>
                <w:rFonts w:cs="Arial"/>
                <w:color w:val="000000"/>
                <w:sz w:val="20"/>
                <w:szCs w:val="20"/>
              </w:rPr>
              <w:t xml:space="preserve">The </w:t>
            </w:r>
            <w:r w:rsidR="008077F8">
              <w:rPr>
                <w:rFonts w:cs="Arial"/>
                <w:color w:val="000000"/>
                <w:sz w:val="20"/>
                <w:szCs w:val="20"/>
              </w:rPr>
              <w:t>Victorian Local Government Grants Commission</w:t>
            </w:r>
            <w:r w:rsidRPr="00DC68D1">
              <w:rPr>
                <w:rFonts w:cs="Arial"/>
                <w:color w:val="000000"/>
                <w:sz w:val="20"/>
                <w:szCs w:val="20"/>
              </w:rPr>
              <w:t xml:space="preserve"> is required to allocate </w:t>
            </w:r>
            <w:r w:rsidR="005B73B3" w:rsidRPr="00DC68D1">
              <w:rPr>
                <w:rFonts w:cs="Arial"/>
                <w:color w:val="000000"/>
                <w:sz w:val="20"/>
                <w:szCs w:val="20"/>
              </w:rPr>
              <w:t>financial assistance grants</w:t>
            </w:r>
            <w:r w:rsidRPr="00DC68D1">
              <w:rPr>
                <w:rFonts w:cs="Arial"/>
                <w:color w:val="000000"/>
                <w:sz w:val="20"/>
                <w:szCs w:val="20"/>
              </w:rPr>
              <w:t xml:space="preserve"> to councils in accordance with a set of nationally agreed principles.  There are currently six principles that apply to the allocation of general purpose grants.</w:t>
            </w:r>
          </w:p>
          <w:p w14:paraId="7979D8FE" w14:textId="77777777" w:rsidR="000810AC" w:rsidRPr="00DC68D1" w:rsidRDefault="000810AC" w:rsidP="00CA09A3">
            <w:pPr>
              <w:jc w:val="both"/>
              <w:rPr>
                <w:rFonts w:cs="Arial"/>
                <w:color w:val="000000"/>
                <w:sz w:val="20"/>
                <w:szCs w:val="20"/>
              </w:rPr>
            </w:pPr>
          </w:p>
          <w:p w14:paraId="3DCDA04F" w14:textId="4542739E" w:rsidR="004B4A8C" w:rsidRDefault="004B4A8C" w:rsidP="00CA09A3">
            <w:pPr>
              <w:jc w:val="both"/>
              <w:rPr>
                <w:rFonts w:cs="Arial"/>
                <w:color w:val="000000"/>
                <w:sz w:val="20"/>
                <w:szCs w:val="20"/>
              </w:rPr>
            </w:pPr>
          </w:p>
          <w:p w14:paraId="2CC35A33" w14:textId="5D680ECC" w:rsidR="00526C04" w:rsidRDefault="00526C04" w:rsidP="00CA09A3">
            <w:pPr>
              <w:jc w:val="both"/>
              <w:rPr>
                <w:rFonts w:cs="Arial"/>
                <w:color w:val="000000"/>
                <w:sz w:val="20"/>
                <w:szCs w:val="20"/>
              </w:rPr>
            </w:pPr>
          </w:p>
          <w:p w14:paraId="7C0C91C1" w14:textId="77777777" w:rsidR="00526C04" w:rsidRPr="00DC68D1" w:rsidRDefault="00526C04" w:rsidP="00CA09A3">
            <w:pPr>
              <w:jc w:val="both"/>
              <w:rPr>
                <w:rFonts w:cs="Arial"/>
                <w:color w:val="000000"/>
                <w:sz w:val="20"/>
                <w:szCs w:val="20"/>
              </w:rPr>
            </w:pPr>
          </w:p>
          <w:p w14:paraId="0A1985EC" w14:textId="77777777" w:rsidR="003A6A04" w:rsidRPr="00DC68D1" w:rsidRDefault="003A6A04" w:rsidP="00CA09A3">
            <w:pPr>
              <w:jc w:val="both"/>
              <w:rPr>
                <w:rFonts w:cs="Arial"/>
                <w:color w:val="000000"/>
                <w:sz w:val="20"/>
                <w:szCs w:val="20"/>
              </w:rPr>
            </w:pPr>
          </w:p>
          <w:p w14:paraId="10337146" w14:textId="77777777" w:rsidR="003A6A04" w:rsidRPr="00DC68D1" w:rsidRDefault="003A6A04" w:rsidP="00CA09A3">
            <w:pPr>
              <w:jc w:val="both"/>
              <w:rPr>
                <w:rFonts w:cs="Arial"/>
                <w:color w:val="000000"/>
                <w:sz w:val="20"/>
                <w:szCs w:val="20"/>
              </w:rPr>
            </w:pPr>
          </w:p>
        </w:tc>
      </w:tr>
    </w:tbl>
    <w:p w14:paraId="6741AB4B" w14:textId="77777777" w:rsidR="000810AC" w:rsidRPr="009D51A5" w:rsidRDefault="000810AC" w:rsidP="000810AC">
      <w:pPr>
        <w:rPr>
          <w:rFonts w:cs="Arial"/>
          <w:color w:val="000000"/>
          <w:sz w:val="8"/>
          <w:szCs w:val="8"/>
        </w:rPr>
      </w:pPr>
      <w:r w:rsidRPr="000A2D62">
        <w:rPr>
          <w:rFonts w:cs="Arial"/>
          <w:color w:val="000000"/>
        </w:rPr>
        <w:br w:type="page"/>
      </w:r>
    </w:p>
    <w:p w14:paraId="5D554F69" w14:textId="77777777" w:rsidR="003A6A04" w:rsidRDefault="003A6A04" w:rsidP="000810AC">
      <w:pPr>
        <w:rPr>
          <w:rFonts w:cs="Arial"/>
          <w:color w:val="000000"/>
        </w:rPr>
      </w:pPr>
    </w:p>
    <w:p w14:paraId="2CD44FF4" w14:textId="77777777" w:rsidR="00FE32C4" w:rsidRDefault="00FE32C4" w:rsidP="000810AC">
      <w:pPr>
        <w:rPr>
          <w:rFonts w:cs="Arial"/>
          <w:color w:val="000000"/>
        </w:rPr>
      </w:pPr>
    </w:p>
    <w:p w14:paraId="3829772C" w14:textId="77777777" w:rsidR="009D51A5" w:rsidRDefault="009D51A5" w:rsidP="000810AC">
      <w:pPr>
        <w:rPr>
          <w:rFonts w:cs="Arial"/>
          <w:color w:val="000000"/>
        </w:rPr>
      </w:pPr>
    </w:p>
    <w:p w14:paraId="31FC5E91" w14:textId="77777777" w:rsidR="00D82013" w:rsidRDefault="00D82013" w:rsidP="000810AC">
      <w:pPr>
        <w:rPr>
          <w:rFonts w:cs="Arial"/>
          <w:color w:val="000000"/>
        </w:rPr>
      </w:pPr>
    </w:p>
    <w:p w14:paraId="39C4AB61" w14:textId="77777777" w:rsidR="003A6A04" w:rsidRPr="000A2D62" w:rsidRDefault="003A6A04" w:rsidP="000810AC">
      <w:pPr>
        <w:rPr>
          <w:rFonts w:cs="Arial"/>
          <w:color w:val="000000"/>
          <w:sz w:val="4"/>
          <w:szCs w:val="4"/>
        </w:rPr>
      </w:pPr>
    </w:p>
    <w:tbl>
      <w:tblPr>
        <w:tblW w:w="9288" w:type="dxa"/>
        <w:tblBorders>
          <w:insideV w:val="single" w:sz="18" w:space="0" w:color="AAB432"/>
        </w:tblBorders>
        <w:shd w:val="clear" w:color="auto" w:fill="E6E6B4"/>
        <w:tblLayout w:type="fixed"/>
        <w:tblLook w:val="01E0" w:firstRow="1" w:lastRow="1" w:firstColumn="1" w:lastColumn="1" w:noHBand="0" w:noVBand="0"/>
      </w:tblPr>
      <w:tblGrid>
        <w:gridCol w:w="2381"/>
        <w:gridCol w:w="6907"/>
      </w:tblGrid>
      <w:tr w:rsidR="000810AC" w:rsidRPr="00CA6CA4" w14:paraId="1FCBBFCF" w14:textId="77777777" w:rsidTr="00A85EDF">
        <w:trPr>
          <w:cantSplit/>
        </w:trPr>
        <w:tc>
          <w:tcPr>
            <w:tcW w:w="9288" w:type="dxa"/>
            <w:gridSpan w:val="2"/>
            <w:shd w:val="clear" w:color="auto" w:fill="E6E6B4"/>
          </w:tcPr>
          <w:p w14:paraId="48EF85C0" w14:textId="77777777" w:rsidR="000810AC" w:rsidRPr="00953056" w:rsidRDefault="000810AC" w:rsidP="00CA09A3">
            <w:pPr>
              <w:jc w:val="both"/>
              <w:rPr>
                <w:rFonts w:cs="Arial"/>
              </w:rPr>
            </w:pPr>
          </w:p>
          <w:p w14:paraId="27EAE49A" w14:textId="77777777" w:rsidR="000810AC" w:rsidRPr="00A85EDF" w:rsidRDefault="000810AC" w:rsidP="00A85EDF">
            <w:pPr>
              <w:pStyle w:val="No1Heading"/>
              <w:pBdr>
                <w:bottom w:val="single" w:sz="18" w:space="1" w:color="AAB432"/>
              </w:pBdr>
            </w:pPr>
            <w:r w:rsidRPr="00A85EDF">
              <w:t>National Principles</w:t>
            </w:r>
          </w:p>
          <w:p w14:paraId="7950B737" w14:textId="77777777" w:rsidR="000810AC" w:rsidRPr="00123895" w:rsidRDefault="000810AC" w:rsidP="00CA09A3">
            <w:pPr>
              <w:jc w:val="both"/>
              <w:rPr>
                <w:rFonts w:cs="Arial"/>
              </w:rPr>
            </w:pPr>
          </w:p>
          <w:p w14:paraId="2891BFEE" w14:textId="77777777" w:rsidR="000810AC" w:rsidRDefault="000810AC" w:rsidP="00FE32C4">
            <w:pPr>
              <w:jc w:val="both"/>
              <w:rPr>
                <w:rFonts w:cs="Arial"/>
                <w:sz w:val="20"/>
                <w:szCs w:val="20"/>
              </w:rPr>
            </w:pPr>
            <w:r w:rsidRPr="00123895">
              <w:rPr>
                <w:rFonts w:cs="Arial"/>
                <w:sz w:val="20"/>
                <w:szCs w:val="20"/>
              </w:rPr>
              <w:t xml:space="preserve">The Commonwealth </w:t>
            </w:r>
            <w:r w:rsidRPr="00123895">
              <w:rPr>
                <w:rFonts w:cs="Arial"/>
                <w:i/>
                <w:sz w:val="20"/>
                <w:szCs w:val="20"/>
              </w:rPr>
              <w:t>Local Government (Financial Assistance) Act 1995</w:t>
            </w:r>
            <w:r w:rsidRPr="00123895">
              <w:rPr>
                <w:rFonts w:cs="Arial"/>
                <w:sz w:val="20"/>
                <w:szCs w:val="20"/>
              </w:rPr>
              <w:t xml:space="preserve"> requires that the allocation of general purpose grants to local government bodies (councils) conforms with the relevant national </w:t>
            </w:r>
            <w:r w:rsidRPr="00FE32C4">
              <w:rPr>
                <w:rFonts w:cs="Arial"/>
              </w:rPr>
              <w:t>distribution</w:t>
            </w:r>
            <w:r w:rsidRPr="00123895">
              <w:rPr>
                <w:rFonts w:cs="Arial"/>
                <w:sz w:val="20"/>
                <w:szCs w:val="20"/>
              </w:rPr>
              <w:t xml:space="preserve"> </w:t>
            </w:r>
            <w:r w:rsidRPr="00953056">
              <w:rPr>
                <w:rFonts w:cs="Arial"/>
                <w:sz w:val="20"/>
                <w:szCs w:val="20"/>
              </w:rPr>
              <w:t>principles:</w:t>
            </w:r>
          </w:p>
          <w:p w14:paraId="7A7CC62E" w14:textId="77777777" w:rsidR="00FE32C4" w:rsidRPr="00953056" w:rsidRDefault="00FE32C4" w:rsidP="00FE32C4">
            <w:pPr>
              <w:jc w:val="both"/>
              <w:rPr>
                <w:rFonts w:cs="Arial"/>
              </w:rPr>
            </w:pPr>
          </w:p>
        </w:tc>
      </w:tr>
      <w:tr w:rsidR="000810AC" w:rsidRPr="00CA6CA4" w14:paraId="3FA11EA5" w14:textId="77777777" w:rsidTr="00A85EDF">
        <w:trPr>
          <w:cantSplit/>
        </w:trPr>
        <w:tc>
          <w:tcPr>
            <w:tcW w:w="2381" w:type="dxa"/>
            <w:shd w:val="clear" w:color="auto" w:fill="E6E6B4"/>
          </w:tcPr>
          <w:p w14:paraId="668A2DA8" w14:textId="28958157" w:rsidR="000810AC" w:rsidRPr="00A85EDF" w:rsidRDefault="00123895" w:rsidP="009453A9">
            <w:pPr>
              <w:tabs>
                <w:tab w:val="left" w:pos="426"/>
              </w:tabs>
              <w:spacing w:beforeLines="40" w:before="96" w:after="160"/>
              <w:ind w:left="425" w:hanging="425"/>
              <w:rPr>
                <w:rFonts w:cs="Arial"/>
                <w:b/>
                <w:i/>
                <w:color w:val="AAB432"/>
                <w:sz w:val="20"/>
                <w:szCs w:val="20"/>
              </w:rPr>
            </w:pPr>
            <w:r w:rsidRPr="00A85EDF">
              <w:rPr>
                <w:rFonts w:cs="Arial"/>
                <w:b/>
                <w:i/>
                <w:color w:val="AAB432"/>
                <w:sz w:val="20"/>
                <w:szCs w:val="20"/>
              </w:rPr>
              <w:t>(</w:t>
            </w:r>
            <w:proofErr w:type="spellStart"/>
            <w:r w:rsidRPr="00A85EDF">
              <w:rPr>
                <w:rFonts w:cs="Arial"/>
                <w:b/>
                <w:i/>
                <w:color w:val="AAB432"/>
                <w:sz w:val="20"/>
                <w:szCs w:val="20"/>
              </w:rPr>
              <w:t>i</w:t>
            </w:r>
            <w:proofErr w:type="spellEnd"/>
            <w:r w:rsidRPr="00A85EDF">
              <w:rPr>
                <w:rFonts w:cs="Arial"/>
                <w:b/>
                <w:i/>
                <w:color w:val="AAB432"/>
                <w:sz w:val="20"/>
                <w:szCs w:val="20"/>
              </w:rPr>
              <w:t>)</w:t>
            </w:r>
            <w:r w:rsidRPr="00A85EDF">
              <w:rPr>
                <w:rFonts w:cs="Arial"/>
                <w:b/>
                <w:i/>
                <w:color w:val="AAB432"/>
                <w:sz w:val="20"/>
                <w:szCs w:val="20"/>
              </w:rPr>
              <w:tab/>
            </w:r>
            <w:r w:rsidR="000810AC" w:rsidRPr="00A85EDF">
              <w:rPr>
                <w:rFonts w:cs="Arial"/>
                <w:b/>
                <w:i/>
                <w:color w:val="AAB432"/>
                <w:sz w:val="20"/>
                <w:szCs w:val="20"/>
              </w:rPr>
              <w:t xml:space="preserve">Horizontal </w:t>
            </w:r>
            <w:r w:rsidR="00C31A69" w:rsidRPr="00A85EDF">
              <w:rPr>
                <w:rFonts w:cs="Arial"/>
                <w:b/>
                <w:i/>
                <w:color w:val="AAB432"/>
                <w:sz w:val="20"/>
                <w:szCs w:val="20"/>
              </w:rPr>
              <w:t>E</w:t>
            </w:r>
            <w:r w:rsidR="000810AC" w:rsidRPr="00A85EDF">
              <w:rPr>
                <w:rFonts w:cs="Arial"/>
                <w:b/>
                <w:i/>
                <w:color w:val="AAB432"/>
                <w:sz w:val="20"/>
                <w:szCs w:val="20"/>
              </w:rPr>
              <w:t xml:space="preserve">qualisation </w:t>
            </w:r>
          </w:p>
        </w:tc>
        <w:tc>
          <w:tcPr>
            <w:tcW w:w="6907" w:type="dxa"/>
            <w:shd w:val="clear" w:color="auto" w:fill="E6E6B4"/>
          </w:tcPr>
          <w:p w14:paraId="5E066E7B" w14:textId="77777777" w:rsidR="00FE32C4" w:rsidRDefault="000810AC" w:rsidP="00FE32C4">
            <w:pPr>
              <w:spacing w:before="120" w:after="120"/>
              <w:ind w:left="170"/>
              <w:jc w:val="both"/>
              <w:rPr>
                <w:rFonts w:cs="Arial"/>
                <w:sz w:val="18"/>
                <w:szCs w:val="18"/>
              </w:rPr>
            </w:pPr>
            <w:r w:rsidRPr="00123895">
              <w:rPr>
                <w:rFonts w:cs="Arial"/>
                <w:sz w:val="18"/>
                <w:szCs w:val="18"/>
              </w:rPr>
              <w:t xml:space="preserve">General purpose grants are to be allocated to councils, as far as practicable, on a full horizontal equalisation basis.  This aims to ensure that each council is able to function, by reasonable effort, at a standard not lower than the average standard of other councils in the State/Territory. </w:t>
            </w:r>
          </w:p>
          <w:p w14:paraId="37C94677" w14:textId="77777777" w:rsidR="00FE32C4" w:rsidRPr="00123895" w:rsidRDefault="00FE32C4" w:rsidP="00FE32C4">
            <w:pPr>
              <w:spacing w:before="120" w:after="120"/>
              <w:ind w:left="170"/>
              <w:jc w:val="both"/>
              <w:rPr>
                <w:rFonts w:cs="Arial"/>
                <w:sz w:val="18"/>
                <w:szCs w:val="18"/>
              </w:rPr>
            </w:pPr>
          </w:p>
        </w:tc>
      </w:tr>
      <w:tr w:rsidR="000810AC" w:rsidRPr="00CA6CA4" w14:paraId="4C00F324" w14:textId="77777777" w:rsidTr="00A85EDF">
        <w:trPr>
          <w:cantSplit/>
        </w:trPr>
        <w:tc>
          <w:tcPr>
            <w:tcW w:w="2381" w:type="dxa"/>
            <w:shd w:val="clear" w:color="auto" w:fill="E6E6B4"/>
          </w:tcPr>
          <w:p w14:paraId="23216A7F" w14:textId="77777777" w:rsidR="000810AC" w:rsidRPr="00A85EDF" w:rsidRDefault="00123895" w:rsidP="009453A9">
            <w:pPr>
              <w:tabs>
                <w:tab w:val="left" w:pos="426"/>
              </w:tabs>
              <w:spacing w:beforeLines="40" w:before="96" w:after="160"/>
              <w:ind w:left="425" w:hanging="425"/>
              <w:rPr>
                <w:rFonts w:cs="Arial"/>
                <w:b/>
                <w:i/>
                <w:color w:val="AAB432"/>
                <w:sz w:val="20"/>
                <w:szCs w:val="20"/>
              </w:rPr>
            </w:pPr>
            <w:r w:rsidRPr="00A85EDF">
              <w:rPr>
                <w:rFonts w:cs="Arial"/>
                <w:b/>
                <w:i/>
                <w:color w:val="AAB432"/>
                <w:sz w:val="20"/>
                <w:szCs w:val="20"/>
              </w:rPr>
              <w:t>(ii)</w:t>
            </w:r>
            <w:r w:rsidRPr="00A85EDF">
              <w:rPr>
                <w:rFonts w:cs="Arial"/>
                <w:b/>
                <w:i/>
                <w:color w:val="AAB432"/>
                <w:sz w:val="20"/>
                <w:szCs w:val="20"/>
              </w:rPr>
              <w:tab/>
            </w:r>
            <w:r w:rsidR="00C31A69" w:rsidRPr="00A85EDF">
              <w:rPr>
                <w:rFonts w:cs="Arial"/>
                <w:b/>
                <w:i/>
                <w:color w:val="AAB432"/>
                <w:sz w:val="20"/>
                <w:szCs w:val="20"/>
              </w:rPr>
              <w:t>Effort N</w:t>
            </w:r>
            <w:r w:rsidR="000810AC" w:rsidRPr="00A85EDF">
              <w:rPr>
                <w:rFonts w:cs="Arial"/>
                <w:b/>
                <w:i/>
                <w:color w:val="AAB432"/>
                <w:sz w:val="20"/>
                <w:szCs w:val="20"/>
              </w:rPr>
              <w:t xml:space="preserve">eutrality </w:t>
            </w:r>
          </w:p>
        </w:tc>
        <w:tc>
          <w:tcPr>
            <w:tcW w:w="6907" w:type="dxa"/>
            <w:shd w:val="clear" w:color="auto" w:fill="E6E6B4"/>
          </w:tcPr>
          <w:p w14:paraId="53FF59B6" w14:textId="77777777" w:rsidR="000810AC"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an effort or policy neutral approach is to be used in assessing the expenditure requirements and revenue raising capacity of each council.  This means as far as practicable, the policies of individual councils in terms of expenditure and revenue efforts will not affect the grant determination. </w:t>
            </w:r>
          </w:p>
          <w:p w14:paraId="06217137" w14:textId="77777777" w:rsidR="00FE32C4" w:rsidRPr="00123895" w:rsidRDefault="00FE32C4" w:rsidP="00B52030">
            <w:pPr>
              <w:spacing w:beforeLines="40" w:before="96" w:after="160"/>
              <w:ind w:left="171"/>
              <w:jc w:val="both"/>
              <w:rPr>
                <w:rFonts w:cs="Arial"/>
                <w:sz w:val="18"/>
                <w:szCs w:val="18"/>
              </w:rPr>
            </w:pPr>
          </w:p>
        </w:tc>
      </w:tr>
      <w:tr w:rsidR="000810AC" w:rsidRPr="00CA6CA4" w14:paraId="2BC61680" w14:textId="77777777" w:rsidTr="00A85EDF">
        <w:trPr>
          <w:cantSplit/>
        </w:trPr>
        <w:tc>
          <w:tcPr>
            <w:tcW w:w="2381" w:type="dxa"/>
            <w:shd w:val="clear" w:color="auto" w:fill="E6E6B4"/>
          </w:tcPr>
          <w:p w14:paraId="5B7C93B4" w14:textId="77777777" w:rsidR="000810AC" w:rsidRPr="00A85EDF" w:rsidRDefault="00123895" w:rsidP="009453A9">
            <w:pPr>
              <w:tabs>
                <w:tab w:val="left" w:pos="420"/>
              </w:tabs>
              <w:spacing w:beforeLines="40" w:before="96" w:after="160"/>
              <w:ind w:left="425" w:hanging="425"/>
              <w:rPr>
                <w:rFonts w:cs="Arial"/>
                <w:b/>
                <w:i/>
                <w:color w:val="AAB432"/>
                <w:sz w:val="20"/>
                <w:szCs w:val="20"/>
              </w:rPr>
            </w:pPr>
            <w:r w:rsidRPr="00A85EDF">
              <w:rPr>
                <w:rFonts w:cs="Arial"/>
                <w:b/>
                <w:i/>
                <w:color w:val="AAB432"/>
                <w:sz w:val="20"/>
                <w:szCs w:val="20"/>
              </w:rPr>
              <w:t>(iii)</w:t>
            </w:r>
            <w:r w:rsidRPr="00A85EDF">
              <w:rPr>
                <w:rFonts w:cs="Arial"/>
                <w:b/>
                <w:i/>
                <w:color w:val="AAB432"/>
                <w:sz w:val="20"/>
                <w:szCs w:val="20"/>
              </w:rPr>
              <w:tab/>
            </w:r>
            <w:r w:rsidR="00C31A69" w:rsidRPr="00A85EDF">
              <w:rPr>
                <w:rFonts w:cs="Arial"/>
                <w:b/>
                <w:i/>
                <w:color w:val="AAB432"/>
                <w:sz w:val="20"/>
                <w:szCs w:val="20"/>
              </w:rPr>
              <w:t>Minimum G</w:t>
            </w:r>
            <w:r w:rsidR="000810AC" w:rsidRPr="00A85EDF">
              <w:rPr>
                <w:rFonts w:cs="Arial"/>
                <w:b/>
                <w:i/>
                <w:color w:val="AAB432"/>
                <w:sz w:val="20"/>
                <w:szCs w:val="20"/>
              </w:rPr>
              <w:t xml:space="preserve">rant </w:t>
            </w:r>
          </w:p>
        </w:tc>
        <w:tc>
          <w:tcPr>
            <w:tcW w:w="6907" w:type="dxa"/>
            <w:shd w:val="clear" w:color="auto" w:fill="E6E6B4"/>
          </w:tcPr>
          <w:p w14:paraId="553B423F" w14:textId="77777777" w:rsidR="000810AC" w:rsidRDefault="000810AC" w:rsidP="00B52030">
            <w:pPr>
              <w:spacing w:beforeLines="40" w:before="96" w:after="160"/>
              <w:ind w:left="171"/>
              <w:jc w:val="both"/>
              <w:rPr>
                <w:rFonts w:cs="Arial"/>
                <w:sz w:val="18"/>
                <w:szCs w:val="18"/>
              </w:rPr>
            </w:pPr>
            <w:r w:rsidRPr="00123895">
              <w:rPr>
                <w:rFonts w:cs="Arial"/>
                <w:sz w:val="18"/>
                <w:szCs w:val="18"/>
              </w:rPr>
              <w:t xml:space="preserve">The minimum general purpose grant for a council is to be not less than the amount to which it would be entitled if 30 per cent of the total amount of general purpose grants were allocated on a per capita basis. </w:t>
            </w:r>
          </w:p>
          <w:p w14:paraId="5D694D44" w14:textId="77777777" w:rsidR="00FE32C4" w:rsidRPr="00123895" w:rsidRDefault="00FE32C4" w:rsidP="00B52030">
            <w:pPr>
              <w:spacing w:beforeLines="40" w:before="96" w:after="160"/>
              <w:ind w:left="171"/>
              <w:jc w:val="both"/>
              <w:rPr>
                <w:rFonts w:cs="Arial"/>
                <w:sz w:val="18"/>
                <w:szCs w:val="18"/>
              </w:rPr>
            </w:pPr>
          </w:p>
        </w:tc>
      </w:tr>
      <w:tr w:rsidR="000810AC" w:rsidRPr="00CA6CA4" w14:paraId="543EF889" w14:textId="77777777" w:rsidTr="00A85EDF">
        <w:trPr>
          <w:cantSplit/>
        </w:trPr>
        <w:tc>
          <w:tcPr>
            <w:tcW w:w="2381" w:type="dxa"/>
            <w:shd w:val="clear" w:color="auto" w:fill="E6E6B4"/>
          </w:tcPr>
          <w:p w14:paraId="6959FC72" w14:textId="77777777" w:rsidR="000810AC" w:rsidRPr="00A85EDF" w:rsidRDefault="00123895" w:rsidP="009453A9">
            <w:pPr>
              <w:tabs>
                <w:tab w:val="left" w:pos="426"/>
              </w:tabs>
              <w:spacing w:beforeLines="40" w:before="96" w:after="160"/>
              <w:ind w:left="425" w:hanging="425"/>
              <w:rPr>
                <w:rFonts w:cs="Arial"/>
                <w:b/>
                <w:i/>
                <w:color w:val="AAB432"/>
                <w:sz w:val="20"/>
                <w:szCs w:val="20"/>
              </w:rPr>
            </w:pPr>
            <w:r w:rsidRPr="00A85EDF">
              <w:rPr>
                <w:rFonts w:cs="Arial"/>
                <w:b/>
                <w:i/>
                <w:color w:val="AAB432"/>
                <w:sz w:val="20"/>
                <w:szCs w:val="20"/>
              </w:rPr>
              <w:t>(iv)</w:t>
            </w:r>
            <w:r w:rsidRPr="00A85EDF">
              <w:rPr>
                <w:rFonts w:cs="Arial"/>
                <w:b/>
                <w:i/>
                <w:color w:val="AAB432"/>
                <w:sz w:val="20"/>
                <w:szCs w:val="20"/>
              </w:rPr>
              <w:tab/>
            </w:r>
            <w:r w:rsidR="00C31A69" w:rsidRPr="00A85EDF">
              <w:rPr>
                <w:rFonts w:cs="Arial"/>
                <w:b/>
                <w:i/>
                <w:color w:val="AAB432"/>
                <w:sz w:val="20"/>
                <w:szCs w:val="20"/>
              </w:rPr>
              <w:t>Other G</w:t>
            </w:r>
            <w:r w:rsidR="000810AC" w:rsidRPr="00A85EDF">
              <w:rPr>
                <w:rFonts w:cs="Arial"/>
                <w:b/>
                <w:i/>
                <w:color w:val="AAB432"/>
                <w:sz w:val="20"/>
                <w:szCs w:val="20"/>
              </w:rPr>
              <w:t xml:space="preserve">rant </w:t>
            </w:r>
            <w:r w:rsidRPr="00A85EDF">
              <w:rPr>
                <w:rFonts w:cs="Arial"/>
                <w:b/>
                <w:i/>
                <w:color w:val="AAB432"/>
                <w:sz w:val="20"/>
                <w:szCs w:val="20"/>
              </w:rPr>
              <w:tab/>
            </w:r>
            <w:r w:rsidR="00C31A69" w:rsidRPr="00A85EDF">
              <w:rPr>
                <w:rFonts w:cs="Arial"/>
                <w:b/>
                <w:i/>
                <w:color w:val="AAB432"/>
                <w:sz w:val="20"/>
                <w:szCs w:val="20"/>
              </w:rPr>
              <w:t>S</w:t>
            </w:r>
            <w:r w:rsidR="000810AC" w:rsidRPr="00A85EDF">
              <w:rPr>
                <w:rFonts w:cs="Arial"/>
                <w:b/>
                <w:i/>
                <w:color w:val="AAB432"/>
                <w:sz w:val="20"/>
                <w:szCs w:val="20"/>
              </w:rPr>
              <w:t xml:space="preserve">upport </w:t>
            </w:r>
          </w:p>
        </w:tc>
        <w:tc>
          <w:tcPr>
            <w:tcW w:w="6907" w:type="dxa"/>
            <w:shd w:val="clear" w:color="auto" w:fill="E6E6B4"/>
          </w:tcPr>
          <w:p w14:paraId="3C369A59" w14:textId="77777777" w:rsidR="000810AC"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other relevant grant support provided to local governing bodies to meet any of the expenditure needs assessed is to be taken into account. </w:t>
            </w:r>
          </w:p>
          <w:p w14:paraId="15CC289E" w14:textId="77777777" w:rsidR="00FE32C4" w:rsidRPr="00123895" w:rsidRDefault="00FE32C4" w:rsidP="00B52030">
            <w:pPr>
              <w:spacing w:beforeLines="40" w:before="96" w:after="160"/>
              <w:ind w:left="171"/>
              <w:jc w:val="both"/>
              <w:rPr>
                <w:rFonts w:cs="Arial"/>
                <w:sz w:val="18"/>
                <w:szCs w:val="18"/>
              </w:rPr>
            </w:pPr>
          </w:p>
        </w:tc>
      </w:tr>
      <w:tr w:rsidR="000810AC" w:rsidRPr="00CA6CA4" w14:paraId="525AABD3" w14:textId="77777777" w:rsidTr="00A85EDF">
        <w:trPr>
          <w:cantSplit/>
        </w:trPr>
        <w:tc>
          <w:tcPr>
            <w:tcW w:w="2381" w:type="dxa"/>
            <w:shd w:val="clear" w:color="auto" w:fill="E6E6B4"/>
          </w:tcPr>
          <w:p w14:paraId="0ED17005" w14:textId="77777777" w:rsidR="000810AC" w:rsidRPr="00A85EDF" w:rsidRDefault="00123895" w:rsidP="009453A9">
            <w:pPr>
              <w:tabs>
                <w:tab w:val="left" w:pos="426"/>
              </w:tabs>
              <w:spacing w:beforeLines="40" w:before="96" w:after="160"/>
              <w:ind w:left="425" w:hanging="425"/>
              <w:rPr>
                <w:rFonts w:cs="Arial"/>
                <w:b/>
                <w:i/>
                <w:color w:val="AAB432"/>
                <w:sz w:val="20"/>
                <w:szCs w:val="20"/>
              </w:rPr>
            </w:pPr>
            <w:r w:rsidRPr="00A85EDF">
              <w:rPr>
                <w:rFonts w:cs="Arial"/>
                <w:b/>
                <w:i/>
                <w:color w:val="AAB432"/>
                <w:sz w:val="20"/>
                <w:szCs w:val="20"/>
              </w:rPr>
              <w:t>(v)</w:t>
            </w:r>
            <w:r w:rsidRPr="00A85EDF">
              <w:rPr>
                <w:rFonts w:cs="Arial"/>
                <w:b/>
                <w:i/>
                <w:color w:val="AAB432"/>
                <w:sz w:val="20"/>
                <w:szCs w:val="20"/>
              </w:rPr>
              <w:tab/>
            </w:r>
            <w:r w:rsidR="000810AC" w:rsidRPr="00A85EDF">
              <w:rPr>
                <w:rFonts w:cs="Arial"/>
                <w:b/>
                <w:i/>
                <w:color w:val="AAB432"/>
                <w:sz w:val="20"/>
                <w:szCs w:val="20"/>
              </w:rPr>
              <w:t xml:space="preserve">Aboriginal </w:t>
            </w:r>
            <w:r w:rsidRPr="00A85EDF">
              <w:rPr>
                <w:rFonts w:cs="Arial"/>
                <w:b/>
                <w:i/>
                <w:color w:val="AAB432"/>
                <w:sz w:val="20"/>
                <w:szCs w:val="20"/>
              </w:rPr>
              <w:tab/>
            </w:r>
            <w:r w:rsidR="000810AC" w:rsidRPr="00A85EDF">
              <w:rPr>
                <w:rFonts w:cs="Arial"/>
                <w:b/>
                <w:i/>
                <w:color w:val="AAB432"/>
                <w:sz w:val="20"/>
                <w:szCs w:val="20"/>
              </w:rPr>
              <w:t xml:space="preserve">Peoples &amp; Torres </w:t>
            </w:r>
            <w:r w:rsidRPr="00A85EDF">
              <w:rPr>
                <w:rFonts w:cs="Arial"/>
                <w:b/>
                <w:i/>
                <w:color w:val="AAB432"/>
                <w:sz w:val="20"/>
                <w:szCs w:val="20"/>
              </w:rPr>
              <w:tab/>
            </w:r>
            <w:r w:rsidR="000810AC" w:rsidRPr="00A85EDF">
              <w:rPr>
                <w:rFonts w:cs="Arial"/>
                <w:b/>
                <w:i/>
                <w:color w:val="AAB432"/>
                <w:sz w:val="20"/>
                <w:szCs w:val="20"/>
              </w:rPr>
              <w:t xml:space="preserve">Strait Islanders </w:t>
            </w:r>
          </w:p>
          <w:p w14:paraId="13C337E7" w14:textId="77777777" w:rsidR="00FE32C4" w:rsidRPr="00A85EDF" w:rsidRDefault="00FE32C4" w:rsidP="009453A9">
            <w:pPr>
              <w:tabs>
                <w:tab w:val="left" w:pos="426"/>
              </w:tabs>
              <w:spacing w:beforeLines="40" w:before="96" w:after="160"/>
              <w:ind w:left="425" w:hanging="425"/>
              <w:rPr>
                <w:rFonts w:cs="Arial"/>
                <w:b/>
                <w:i/>
                <w:color w:val="AAB432"/>
                <w:sz w:val="20"/>
                <w:szCs w:val="20"/>
              </w:rPr>
            </w:pPr>
          </w:p>
        </w:tc>
        <w:tc>
          <w:tcPr>
            <w:tcW w:w="6907" w:type="dxa"/>
            <w:shd w:val="clear" w:color="auto" w:fill="E6E6B4"/>
          </w:tcPr>
          <w:p w14:paraId="4344425A" w14:textId="77777777" w:rsidR="000810AC" w:rsidRDefault="000810AC" w:rsidP="00B52030">
            <w:pPr>
              <w:spacing w:beforeLines="40" w:before="96" w:after="160"/>
              <w:ind w:left="171"/>
              <w:jc w:val="both"/>
              <w:rPr>
                <w:rFonts w:cs="Arial"/>
                <w:sz w:val="18"/>
                <w:szCs w:val="18"/>
              </w:rPr>
            </w:pPr>
            <w:r w:rsidRPr="00123895">
              <w:rPr>
                <w:rFonts w:cs="Arial"/>
                <w:sz w:val="18"/>
                <w:szCs w:val="18"/>
              </w:rPr>
              <w:t>Financial assistance is to be allocated to councils in a way which recognises the needs of Aboriginal peoples and Torres Strait Islanders within their boundaries.</w:t>
            </w:r>
          </w:p>
          <w:p w14:paraId="2CB261B2" w14:textId="77777777" w:rsidR="00FE32C4" w:rsidRPr="00123895" w:rsidRDefault="00FE32C4" w:rsidP="00B52030">
            <w:pPr>
              <w:spacing w:beforeLines="40" w:before="96" w:after="160"/>
              <w:ind w:left="171"/>
              <w:jc w:val="both"/>
              <w:rPr>
                <w:rFonts w:cs="Arial"/>
                <w:sz w:val="18"/>
                <w:szCs w:val="18"/>
              </w:rPr>
            </w:pPr>
          </w:p>
        </w:tc>
      </w:tr>
      <w:tr w:rsidR="000810AC" w:rsidRPr="00CA6CA4" w14:paraId="7B2FD947" w14:textId="77777777" w:rsidTr="00A85EDF">
        <w:trPr>
          <w:cantSplit/>
        </w:trPr>
        <w:tc>
          <w:tcPr>
            <w:tcW w:w="2381" w:type="dxa"/>
            <w:shd w:val="clear" w:color="auto" w:fill="E6E6B4"/>
          </w:tcPr>
          <w:p w14:paraId="7B7EA666" w14:textId="77777777" w:rsidR="000810AC" w:rsidRPr="00A85EDF" w:rsidRDefault="00123895" w:rsidP="009453A9">
            <w:pPr>
              <w:tabs>
                <w:tab w:val="left" w:pos="426"/>
              </w:tabs>
              <w:spacing w:beforeLines="40" w:before="96" w:after="160"/>
              <w:ind w:left="425" w:hanging="425"/>
              <w:rPr>
                <w:rFonts w:cs="Arial"/>
                <w:b/>
                <w:i/>
                <w:color w:val="AAB432"/>
                <w:sz w:val="20"/>
                <w:szCs w:val="20"/>
              </w:rPr>
            </w:pPr>
            <w:r w:rsidRPr="00A85EDF">
              <w:rPr>
                <w:rFonts w:cs="Arial"/>
                <w:b/>
                <w:i/>
                <w:color w:val="AAB432"/>
                <w:sz w:val="20"/>
                <w:szCs w:val="20"/>
              </w:rPr>
              <w:t>(vi)</w:t>
            </w:r>
            <w:r w:rsidRPr="00A85EDF">
              <w:rPr>
                <w:rFonts w:cs="Arial"/>
                <w:b/>
                <w:i/>
                <w:color w:val="AAB432"/>
                <w:sz w:val="20"/>
                <w:szCs w:val="20"/>
              </w:rPr>
              <w:tab/>
            </w:r>
            <w:r w:rsidR="000810AC" w:rsidRPr="00A85EDF">
              <w:rPr>
                <w:rFonts w:cs="Arial"/>
                <w:b/>
                <w:i/>
                <w:color w:val="AAB432"/>
                <w:sz w:val="20"/>
                <w:szCs w:val="20"/>
              </w:rPr>
              <w:t xml:space="preserve">Council </w:t>
            </w:r>
            <w:r w:rsidRPr="00A85EDF">
              <w:rPr>
                <w:rFonts w:cs="Arial"/>
                <w:b/>
                <w:i/>
                <w:color w:val="AAB432"/>
                <w:sz w:val="20"/>
                <w:szCs w:val="20"/>
              </w:rPr>
              <w:tab/>
            </w:r>
            <w:r w:rsidR="000810AC" w:rsidRPr="00A85EDF">
              <w:rPr>
                <w:rFonts w:cs="Arial"/>
                <w:b/>
                <w:i/>
                <w:color w:val="AAB432"/>
                <w:sz w:val="20"/>
                <w:szCs w:val="20"/>
              </w:rPr>
              <w:t xml:space="preserve">Amalgamation </w:t>
            </w:r>
          </w:p>
        </w:tc>
        <w:tc>
          <w:tcPr>
            <w:tcW w:w="6907" w:type="dxa"/>
            <w:shd w:val="clear" w:color="auto" w:fill="E6E6B4"/>
          </w:tcPr>
          <w:p w14:paraId="44C294B6" w14:textId="77777777" w:rsidR="000810AC" w:rsidRDefault="000810AC" w:rsidP="00B52030">
            <w:pPr>
              <w:spacing w:beforeLines="40" w:before="96" w:after="160"/>
              <w:ind w:left="171"/>
              <w:jc w:val="both"/>
              <w:rPr>
                <w:rFonts w:cs="Arial"/>
                <w:sz w:val="18"/>
                <w:szCs w:val="18"/>
              </w:rPr>
            </w:pPr>
            <w:r w:rsidRPr="00123895">
              <w:rPr>
                <w:rFonts w:cs="Arial"/>
                <w:sz w:val="18"/>
                <w:szCs w:val="18"/>
              </w:rPr>
              <w:t>Where two or more local governing bodies are amalgamated into a single body, the general purpose grant provided to the new body for each of the four years following amalgamation should be the total of the amounts that would have been provided to the former bodies in each of those years if they had remained separate entities.</w:t>
            </w:r>
          </w:p>
          <w:p w14:paraId="77CFD51E" w14:textId="77777777" w:rsidR="00FE32C4" w:rsidRPr="00123895" w:rsidRDefault="00FE32C4" w:rsidP="00B52030">
            <w:pPr>
              <w:spacing w:beforeLines="40" w:before="96" w:after="160"/>
              <w:ind w:left="171"/>
              <w:jc w:val="both"/>
              <w:rPr>
                <w:rFonts w:cs="Arial"/>
                <w:sz w:val="18"/>
                <w:szCs w:val="18"/>
              </w:rPr>
            </w:pPr>
          </w:p>
        </w:tc>
      </w:tr>
    </w:tbl>
    <w:p w14:paraId="75AF82E2" w14:textId="77777777" w:rsidR="000810AC" w:rsidRDefault="000810AC" w:rsidP="000810AC">
      <w:pPr>
        <w:rPr>
          <w:rFonts w:cs="Arial"/>
          <w:color w:val="000000"/>
        </w:rPr>
      </w:pPr>
    </w:p>
    <w:p w14:paraId="693D0F4F" w14:textId="77777777" w:rsidR="003A6A04" w:rsidRDefault="003A6A04" w:rsidP="000810AC">
      <w:pPr>
        <w:rPr>
          <w:rFonts w:cs="Arial"/>
          <w:color w:val="000000"/>
        </w:rPr>
      </w:pPr>
    </w:p>
    <w:p w14:paraId="6681499A" w14:textId="77777777" w:rsidR="003A6A04" w:rsidRDefault="003A6A04">
      <w:pPr>
        <w:rPr>
          <w:rFonts w:cs="Arial"/>
          <w:color w:val="000000"/>
        </w:rPr>
      </w:pPr>
      <w:r>
        <w:rPr>
          <w:rFonts w:cs="Arial"/>
          <w:color w:val="000000"/>
        </w:rPr>
        <w:br w:type="page"/>
      </w:r>
    </w:p>
    <w:p w14:paraId="08F1751C" w14:textId="77777777" w:rsidR="000D0DB6" w:rsidRDefault="000D0DB6" w:rsidP="000810AC">
      <w:pPr>
        <w:rPr>
          <w:rFonts w:cs="Arial"/>
          <w:color w:val="000000"/>
        </w:rPr>
      </w:pPr>
    </w:p>
    <w:tbl>
      <w:tblPr>
        <w:tblW w:w="9342" w:type="dxa"/>
        <w:tblInd w:w="-34" w:type="dxa"/>
        <w:tblLayout w:type="fixed"/>
        <w:tblLook w:val="01E0" w:firstRow="1" w:lastRow="1" w:firstColumn="1" w:lastColumn="1" w:noHBand="0" w:noVBand="0"/>
      </w:tblPr>
      <w:tblGrid>
        <w:gridCol w:w="34"/>
        <w:gridCol w:w="2381"/>
        <w:gridCol w:w="236"/>
        <w:gridCol w:w="15"/>
        <w:gridCol w:w="6548"/>
        <w:gridCol w:w="128"/>
      </w:tblGrid>
      <w:tr w:rsidR="000D0DB6" w:rsidRPr="000A2D62" w14:paraId="53D0C8D6" w14:textId="77777777" w:rsidTr="00A85EDF">
        <w:trPr>
          <w:gridBefore w:val="1"/>
          <w:wBefore w:w="34" w:type="dxa"/>
          <w:cantSplit/>
        </w:trPr>
        <w:tc>
          <w:tcPr>
            <w:tcW w:w="2381" w:type="dxa"/>
            <w:tcBorders>
              <w:right w:val="single" w:sz="18" w:space="0" w:color="AAB432"/>
            </w:tcBorders>
          </w:tcPr>
          <w:p w14:paraId="322676AF" w14:textId="3AA9B527" w:rsidR="000D0DB6" w:rsidRPr="00A85EDF" w:rsidRDefault="000D0DB6" w:rsidP="00073605">
            <w:pPr>
              <w:rPr>
                <w:rStyle w:val="StyleBoldSeaGreen"/>
                <w:rFonts w:cs="Arial"/>
                <w:color w:val="AAB432"/>
              </w:rPr>
            </w:pPr>
            <w:r w:rsidRPr="00A85EDF">
              <w:rPr>
                <w:rStyle w:val="StyleBoldSeaGreen"/>
                <w:rFonts w:cs="Arial"/>
                <w:color w:val="AAB432"/>
              </w:rPr>
              <w:t xml:space="preserve">Final Allocations </w:t>
            </w:r>
            <w:r w:rsidR="00AA7520">
              <w:rPr>
                <w:rStyle w:val="StyleBoldSeaGreen"/>
                <w:rFonts w:cs="Arial"/>
                <w:color w:val="AAB432"/>
              </w:rPr>
              <w:t>2019-20</w:t>
            </w:r>
          </w:p>
        </w:tc>
        <w:tc>
          <w:tcPr>
            <w:tcW w:w="236" w:type="dxa"/>
            <w:tcBorders>
              <w:left w:val="single" w:sz="18" w:space="0" w:color="AAB432"/>
            </w:tcBorders>
          </w:tcPr>
          <w:p w14:paraId="08A3E44E" w14:textId="77777777" w:rsidR="000D0DB6" w:rsidRPr="000A2D62" w:rsidRDefault="000D0DB6" w:rsidP="000B5AF5">
            <w:pPr>
              <w:rPr>
                <w:rFonts w:cs="Arial"/>
                <w:color w:val="000000"/>
                <w:sz w:val="20"/>
                <w:szCs w:val="20"/>
              </w:rPr>
            </w:pPr>
          </w:p>
        </w:tc>
        <w:tc>
          <w:tcPr>
            <w:tcW w:w="6691" w:type="dxa"/>
            <w:gridSpan w:val="3"/>
          </w:tcPr>
          <w:p w14:paraId="127A37D1" w14:textId="3CC96754" w:rsidR="000D0DB6" w:rsidRPr="008363ED" w:rsidRDefault="000D0DB6" w:rsidP="000D0DB6">
            <w:pPr>
              <w:jc w:val="both"/>
              <w:rPr>
                <w:rFonts w:cs="Arial"/>
                <w:sz w:val="20"/>
                <w:szCs w:val="20"/>
              </w:rPr>
            </w:pPr>
            <w:r w:rsidRPr="00E94B6D">
              <w:rPr>
                <w:rFonts w:cs="Arial"/>
                <w:sz w:val="20"/>
                <w:szCs w:val="20"/>
              </w:rPr>
              <w:t>In July 20</w:t>
            </w:r>
            <w:r w:rsidR="00BB7F12">
              <w:rPr>
                <w:rFonts w:cs="Arial"/>
                <w:sz w:val="20"/>
                <w:szCs w:val="20"/>
              </w:rPr>
              <w:t>19</w:t>
            </w:r>
            <w:r w:rsidRPr="00E94B6D">
              <w:rPr>
                <w:rFonts w:cs="Arial"/>
                <w:sz w:val="20"/>
                <w:szCs w:val="20"/>
              </w:rPr>
              <w:t xml:space="preserve"> the </w:t>
            </w:r>
            <w:r w:rsidRPr="008363ED">
              <w:rPr>
                <w:rFonts w:cs="Arial"/>
                <w:sz w:val="20"/>
                <w:szCs w:val="20"/>
              </w:rPr>
              <w:t xml:space="preserve">Commonwealth Government provided the </w:t>
            </w:r>
            <w:r w:rsidR="008077F8" w:rsidRPr="008363ED">
              <w:rPr>
                <w:rFonts w:cs="Arial"/>
                <w:sz w:val="20"/>
                <w:szCs w:val="20"/>
              </w:rPr>
              <w:t>Victorian Local Government Grants Commission</w:t>
            </w:r>
            <w:r w:rsidRPr="008363ED">
              <w:rPr>
                <w:rFonts w:cs="Arial"/>
                <w:sz w:val="20"/>
                <w:szCs w:val="20"/>
              </w:rPr>
              <w:t xml:space="preserve"> with an estimate of total general purpose grants for </w:t>
            </w:r>
            <w:r w:rsidR="00AA7520" w:rsidRPr="008363ED">
              <w:rPr>
                <w:rFonts w:cs="Arial"/>
                <w:sz w:val="20"/>
                <w:szCs w:val="20"/>
              </w:rPr>
              <w:t>2019-20</w:t>
            </w:r>
            <w:r w:rsidRPr="008363ED">
              <w:rPr>
                <w:rFonts w:cs="Arial"/>
                <w:sz w:val="20"/>
                <w:szCs w:val="20"/>
              </w:rPr>
              <w:t xml:space="preserve"> of $</w:t>
            </w:r>
            <w:r w:rsidR="00EF15DC" w:rsidRPr="008363ED">
              <w:rPr>
                <w:rFonts w:cs="Arial"/>
                <w:sz w:val="20"/>
                <w:szCs w:val="20"/>
              </w:rPr>
              <w:t>454.8</w:t>
            </w:r>
            <w:r w:rsidR="00F3568B" w:rsidRPr="008363ED">
              <w:rPr>
                <w:rFonts w:cs="Arial"/>
                <w:sz w:val="20"/>
                <w:szCs w:val="20"/>
              </w:rPr>
              <w:t>20</w:t>
            </w:r>
            <w:r w:rsidR="00EF15DC" w:rsidRPr="008363ED">
              <w:rPr>
                <w:rFonts w:cs="Arial"/>
                <w:sz w:val="20"/>
                <w:szCs w:val="20"/>
              </w:rPr>
              <w:t xml:space="preserve"> </w:t>
            </w:r>
            <w:r w:rsidRPr="008363ED">
              <w:rPr>
                <w:rFonts w:cs="Arial"/>
                <w:sz w:val="20"/>
                <w:szCs w:val="20"/>
              </w:rPr>
              <w:t xml:space="preserve">million.  This formed the basis of the Commission’s estimated general purpose grant allocations to each council for </w:t>
            </w:r>
            <w:r w:rsidR="00AA7520" w:rsidRPr="008363ED">
              <w:rPr>
                <w:rFonts w:cs="Arial"/>
                <w:sz w:val="20"/>
                <w:szCs w:val="20"/>
              </w:rPr>
              <w:t>2019-20</w:t>
            </w:r>
            <w:r w:rsidRPr="008363ED">
              <w:rPr>
                <w:rFonts w:cs="Arial"/>
                <w:sz w:val="20"/>
                <w:szCs w:val="20"/>
              </w:rPr>
              <w:t>, which were announced in August 201</w:t>
            </w:r>
            <w:r w:rsidR="00BB7F12" w:rsidRPr="008363ED">
              <w:rPr>
                <w:rFonts w:cs="Arial"/>
                <w:sz w:val="20"/>
                <w:szCs w:val="20"/>
              </w:rPr>
              <w:t>9</w:t>
            </w:r>
            <w:r w:rsidRPr="008363ED">
              <w:rPr>
                <w:rFonts w:cs="Arial"/>
                <w:sz w:val="20"/>
                <w:szCs w:val="20"/>
              </w:rPr>
              <w:t xml:space="preserve"> and are detailed in </w:t>
            </w:r>
            <w:r w:rsidRPr="008363ED">
              <w:rPr>
                <w:rFonts w:cs="Arial"/>
                <w:b/>
                <w:sz w:val="20"/>
                <w:szCs w:val="20"/>
              </w:rPr>
              <w:t>Appendix 2A</w:t>
            </w:r>
            <w:r w:rsidRPr="008363ED">
              <w:rPr>
                <w:rFonts w:cs="Arial"/>
                <w:sz w:val="20"/>
                <w:szCs w:val="20"/>
              </w:rPr>
              <w:t xml:space="preserve"> of the Commission’s </w:t>
            </w:r>
            <w:r w:rsidR="00AA7520" w:rsidRPr="008363ED">
              <w:rPr>
                <w:rFonts w:cs="Arial"/>
                <w:sz w:val="20"/>
                <w:szCs w:val="20"/>
              </w:rPr>
              <w:t>2018-19</w:t>
            </w:r>
            <w:r w:rsidRPr="008363ED">
              <w:rPr>
                <w:rFonts w:cs="Arial"/>
                <w:sz w:val="20"/>
                <w:szCs w:val="20"/>
              </w:rPr>
              <w:t xml:space="preserve"> Annual Report.</w:t>
            </w:r>
          </w:p>
          <w:p w14:paraId="75BBF83B" w14:textId="77777777" w:rsidR="000D0DB6" w:rsidRPr="008363ED" w:rsidRDefault="000D0DB6" w:rsidP="000D0DB6">
            <w:pPr>
              <w:jc w:val="both"/>
              <w:rPr>
                <w:rFonts w:cs="Arial"/>
                <w:sz w:val="20"/>
                <w:szCs w:val="20"/>
              </w:rPr>
            </w:pPr>
          </w:p>
          <w:p w14:paraId="472EEF30" w14:textId="0862F251" w:rsidR="00E91673" w:rsidRPr="00E94B6D" w:rsidRDefault="000D0DB6" w:rsidP="00E91673">
            <w:pPr>
              <w:jc w:val="both"/>
              <w:rPr>
                <w:rFonts w:cs="Arial"/>
                <w:sz w:val="20"/>
                <w:szCs w:val="20"/>
              </w:rPr>
            </w:pPr>
            <w:r w:rsidRPr="008363ED">
              <w:rPr>
                <w:rFonts w:cs="Arial"/>
                <w:sz w:val="20"/>
                <w:szCs w:val="20"/>
              </w:rPr>
              <w:t>The final (or actual) amount to</w:t>
            </w:r>
            <w:r w:rsidRPr="00E94B6D">
              <w:rPr>
                <w:rFonts w:cs="Arial"/>
                <w:sz w:val="20"/>
                <w:szCs w:val="20"/>
              </w:rPr>
              <w:t xml:space="preserve"> be allocated for </w:t>
            </w:r>
            <w:r w:rsidR="00AA7520">
              <w:rPr>
                <w:rFonts w:cs="Arial"/>
                <w:sz w:val="20"/>
                <w:szCs w:val="20"/>
              </w:rPr>
              <w:t>2019-20</w:t>
            </w:r>
            <w:r w:rsidRPr="00E94B6D">
              <w:rPr>
                <w:rFonts w:cs="Arial"/>
                <w:sz w:val="20"/>
                <w:szCs w:val="20"/>
              </w:rPr>
              <w:t xml:space="preserve"> was determined by the Commonwealth Government in July 20</w:t>
            </w:r>
            <w:r w:rsidR="00BB7F12">
              <w:rPr>
                <w:rFonts w:cs="Arial"/>
                <w:sz w:val="20"/>
                <w:szCs w:val="20"/>
              </w:rPr>
              <w:t>20</w:t>
            </w:r>
            <w:r w:rsidRPr="00E94B6D">
              <w:rPr>
                <w:rFonts w:cs="Arial"/>
                <w:sz w:val="20"/>
                <w:szCs w:val="20"/>
              </w:rPr>
              <w:t>, based on revise</w:t>
            </w:r>
            <w:r w:rsidR="00EE6BEE" w:rsidRPr="00E94B6D">
              <w:rPr>
                <w:rFonts w:cs="Arial"/>
                <w:sz w:val="20"/>
                <w:szCs w:val="20"/>
              </w:rPr>
              <w:t>d</w:t>
            </w:r>
            <w:r w:rsidRPr="00E94B6D">
              <w:rPr>
                <w:rFonts w:cs="Arial"/>
                <w:sz w:val="20"/>
                <w:szCs w:val="20"/>
              </w:rPr>
              <w:t xml:space="preserve"> population growth </w:t>
            </w:r>
            <w:r w:rsidR="00E9624F">
              <w:rPr>
                <w:rFonts w:cs="Arial"/>
                <w:sz w:val="20"/>
                <w:szCs w:val="20"/>
              </w:rPr>
              <w:t xml:space="preserve">and inflation </w:t>
            </w:r>
            <w:r w:rsidRPr="00E94B6D">
              <w:rPr>
                <w:rFonts w:cs="Arial"/>
                <w:sz w:val="20"/>
                <w:szCs w:val="20"/>
              </w:rPr>
              <w:t xml:space="preserve">estimates.  </w:t>
            </w:r>
            <w:r w:rsidR="00424D04" w:rsidRPr="00424D04">
              <w:rPr>
                <w:rFonts w:cs="Arial"/>
                <w:sz w:val="20"/>
                <w:szCs w:val="20"/>
              </w:rPr>
              <w:t>The final allocation of total general purpose grants is $452.590 million, a decrease of $2.230 million compared with the earlier estimate.</w:t>
            </w:r>
          </w:p>
          <w:p w14:paraId="6E9AD2BC" w14:textId="77777777" w:rsidR="000D0DB6" w:rsidRPr="00E94B6D" w:rsidRDefault="000D0DB6" w:rsidP="000D0DB6">
            <w:pPr>
              <w:jc w:val="both"/>
              <w:rPr>
                <w:rFonts w:cs="Arial"/>
                <w:sz w:val="20"/>
                <w:szCs w:val="20"/>
              </w:rPr>
            </w:pPr>
          </w:p>
          <w:p w14:paraId="44936F62" w14:textId="0E3B3677" w:rsidR="00EE6BEE" w:rsidRPr="00E94B6D" w:rsidRDefault="00746FE6" w:rsidP="00EE6BEE">
            <w:pPr>
              <w:jc w:val="both"/>
              <w:rPr>
                <w:rFonts w:cs="Arial"/>
                <w:sz w:val="21"/>
                <w:szCs w:val="21"/>
              </w:rPr>
            </w:pPr>
            <w:r w:rsidRPr="00E94B6D">
              <w:rPr>
                <w:rFonts w:cs="Arial"/>
                <w:sz w:val="20"/>
                <w:szCs w:val="20"/>
              </w:rPr>
              <w:t>C</w:t>
            </w:r>
            <w:r w:rsidR="00EE6BEE" w:rsidRPr="00E94B6D">
              <w:rPr>
                <w:rFonts w:cs="Arial"/>
                <w:sz w:val="20"/>
                <w:szCs w:val="20"/>
              </w:rPr>
              <w:t>ouncils</w:t>
            </w:r>
            <w:r w:rsidR="00C1423A" w:rsidRPr="00E94B6D">
              <w:rPr>
                <w:rFonts w:cs="Arial"/>
                <w:sz w:val="20"/>
                <w:szCs w:val="20"/>
              </w:rPr>
              <w:t xml:space="preserve">’ final </w:t>
            </w:r>
            <w:r w:rsidR="005E0090" w:rsidRPr="00E94B6D">
              <w:rPr>
                <w:rFonts w:cs="Arial"/>
                <w:sz w:val="20"/>
                <w:szCs w:val="20"/>
              </w:rPr>
              <w:t xml:space="preserve">allocations </w:t>
            </w:r>
            <w:r w:rsidR="00EE6BEE" w:rsidRPr="00E94B6D">
              <w:rPr>
                <w:rFonts w:cs="Arial"/>
                <w:sz w:val="20"/>
                <w:szCs w:val="20"/>
              </w:rPr>
              <w:t xml:space="preserve">for </w:t>
            </w:r>
            <w:r w:rsidR="00AA7520">
              <w:rPr>
                <w:rFonts w:cs="Arial"/>
                <w:sz w:val="20"/>
                <w:szCs w:val="20"/>
              </w:rPr>
              <w:t>2019-20</w:t>
            </w:r>
            <w:r w:rsidR="00EE6BEE" w:rsidRPr="00E94B6D">
              <w:rPr>
                <w:rFonts w:cs="Arial"/>
                <w:sz w:val="20"/>
                <w:szCs w:val="20"/>
              </w:rPr>
              <w:t xml:space="preserve"> a</w:t>
            </w:r>
            <w:r w:rsidR="00C1423A" w:rsidRPr="00E94B6D">
              <w:rPr>
                <w:rFonts w:cs="Arial"/>
                <w:sz w:val="20"/>
                <w:szCs w:val="20"/>
              </w:rPr>
              <w:t>re</w:t>
            </w:r>
            <w:r w:rsidR="00EE6BEE" w:rsidRPr="00E94B6D">
              <w:rPr>
                <w:rFonts w:cs="Arial"/>
                <w:sz w:val="20"/>
                <w:szCs w:val="20"/>
              </w:rPr>
              <w:t xml:space="preserve"> shown in </w:t>
            </w:r>
            <w:r w:rsidR="00EE6BEE" w:rsidRPr="00E94B6D">
              <w:rPr>
                <w:rFonts w:cs="Arial"/>
                <w:b/>
                <w:sz w:val="20"/>
                <w:szCs w:val="20"/>
              </w:rPr>
              <w:t>Appendix 2B</w:t>
            </w:r>
            <w:r w:rsidR="00EE6BEE" w:rsidRPr="00E94B6D">
              <w:rPr>
                <w:rFonts w:cs="Arial"/>
                <w:sz w:val="20"/>
                <w:szCs w:val="20"/>
              </w:rPr>
              <w:t xml:space="preserve">. </w:t>
            </w:r>
          </w:p>
          <w:p w14:paraId="6724CA75" w14:textId="77777777" w:rsidR="0062571B" w:rsidRPr="00E94B6D" w:rsidRDefault="0062571B" w:rsidP="000B5AF5">
            <w:pPr>
              <w:jc w:val="both"/>
              <w:rPr>
                <w:rFonts w:cs="Arial"/>
                <w:color w:val="000000"/>
                <w:sz w:val="20"/>
                <w:szCs w:val="20"/>
              </w:rPr>
            </w:pPr>
          </w:p>
          <w:p w14:paraId="0977CBC4" w14:textId="77777777" w:rsidR="000D0DB6" w:rsidRPr="00E94B6D" w:rsidRDefault="000D0DB6" w:rsidP="000B5AF5">
            <w:pPr>
              <w:jc w:val="both"/>
              <w:rPr>
                <w:rFonts w:cs="Arial"/>
                <w:color w:val="000000"/>
                <w:sz w:val="20"/>
                <w:szCs w:val="20"/>
              </w:rPr>
            </w:pPr>
          </w:p>
        </w:tc>
      </w:tr>
      <w:tr w:rsidR="000810AC" w:rsidRPr="00D16963" w14:paraId="7810B0BF" w14:textId="77777777" w:rsidTr="00A85EDF">
        <w:trPr>
          <w:gridAfter w:val="1"/>
          <w:wAfter w:w="128" w:type="dxa"/>
          <w:cantSplit/>
        </w:trPr>
        <w:tc>
          <w:tcPr>
            <w:tcW w:w="2415" w:type="dxa"/>
            <w:gridSpan w:val="2"/>
            <w:tcBorders>
              <w:right w:val="single" w:sz="18" w:space="0" w:color="AAB432"/>
            </w:tcBorders>
          </w:tcPr>
          <w:p w14:paraId="0BB5A126" w14:textId="566D8F58" w:rsidR="000810AC" w:rsidRPr="00A85EDF" w:rsidRDefault="000810AC" w:rsidP="002431DF">
            <w:pPr>
              <w:rPr>
                <w:rStyle w:val="StyleBoldSeaGreen"/>
                <w:rFonts w:cs="Arial"/>
                <w:b w:val="0"/>
                <w:color w:val="AAB432"/>
              </w:rPr>
            </w:pPr>
            <w:r w:rsidRPr="00A85EDF">
              <w:rPr>
                <w:rStyle w:val="StyleBoldSeaGreen"/>
                <w:rFonts w:cs="Arial"/>
                <w:color w:val="AAB432"/>
              </w:rPr>
              <w:t xml:space="preserve">Estimated </w:t>
            </w:r>
            <w:r w:rsidR="0052321D" w:rsidRPr="00A85EDF">
              <w:rPr>
                <w:rStyle w:val="StyleBoldSeaGreen"/>
                <w:rFonts w:cs="Arial"/>
                <w:color w:val="AAB432"/>
              </w:rPr>
              <w:br/>
            </w:r>
            <w:r w:rsidRPr="00A85EDF">
              <w:rPr>
                <w:rStyle w:val="StyleBoldSeaGreen"/>
                <w:rFonts w:cs="Arial"/>
                <w:color w:val="AAB432"/>
              </w:rPr>
              <w:t>Allocations</w:t>
            </w:r>
            <w:r w:rsidR="0052321D" w:rsidRPr="00A85EDF">
              <w:rPr>
                <w:rStyle w:val="StyleBoldSeaGreen"/>
                <w:rFonts w:cs="Arial"/>
                <w:color w:val="AAB432"/>
              </w:rPr>
              <w:br/>
            </w:r>
            <w:r w:rsidR="00AA7520">
              <w:rPr>
                <w:rStyle w:val="StyleBoldSeaGreen"/>
                <w:rFonts w:cs="Arial"/>
                <w:color w:val="AAB432"/>
              </w:rPr>
              <w:t>2020-21</w:t>
            </w:r>
          </w:p>
        </w:tc>
        <w:tc>
          <w:tcPr>
            <w:tcW w:w="251" w:type="dxa"/>
            <w:gridSpan w:val="2"/>
            <w:tcBorders>
              <w:left w:val="single" w:sz="18" w:space="0" w:color="AAB432"/>
            </w:tcBorders>
          </w:tcPr>
          <w:p w14:paraId="51F3D564" w14:textId="77777777" w:rsidR="000810AC" w:rsidRPr="00DC68D1" w:rsidRDefault="000810AC" w:rsidP="00CA09A3">
            <w:pPr>
              <w:rPr>
                <w:rFonts w:cs="Arial"/>
                <w:color w:val="000000"/>
                <w:sz w:val="20"/>
                <w:szCs w:val="20"/>
              </w:rPr>
            </w:pPr>
          </w:p>
        </w:tc>
        <w:tc>
          <w:tcPr>
            <w:tcW w:w="6548" w:type="dxa"/>
          </w:tcPr>
          <w:p w14:paraId="124E4C13" w14:textId="36EF6A7C" w:rsidR="00746FE6" w:rsidRPr="008363ED" w:rsidRDefault="00746FE6" w:rsidP="00367274">
            <w:pPr>
              <w:jc w:val="both"/>
              <w:rPr>
                <w:rFonts w:cs="Arial"/>
                <w:sz w:val="20"/>
                <w:szCs w:val="20"/>
              </w:rPr>
            </w:pPr>
            <w:r w:rsidRPr="00E94B6D">
              <w:rPr>
                <w:rFonts w:cs="Arial"/>
                <w:sz w:val="20"/>
                <w:szCs w:val="20"/>
              </w:rPr>
              <w:t xml:space="preserve">The </w:t>
            </w:r>
            <w:r w:rsidR="00367274" w:rsidRPr="008363ED">
              <w:rPr>
                <w:rFonts w:cs="Arial"/>
                <w:sz w:val="20"/>
                <w:szCs w:val="20"/>
              </w:rPr>
              <w:t xml:space="preserve">estimated national general purpose grants pool for 2020-21 is $1.773 billion.   Victoria’s share of this estimated allocation is $462.464 million.  This represents an increase </w:t>
            </w:r>
            <w:r w:rsidRPr="008363ED">
              <w:rPr>
                <w:rFonts w:cs="Arial"/>
                <w:sz w:val="20"/>
                <w:szCs w:val="20"/>
              </w:rPr>
              <w:t>of:</w:t>
            </w:r>
            <w:r w:rsidR="00BB7F12" w:rsidRPr="008363ED">
              <w:rPr>
                <w:rFonts w:cs="Arial"/>
                <w:sz w:val="20"/>
                <w:szCs w:val="20"/>
              </w:rPr>
              <w:t xml:space="preserve"> </w:t>
            </w:r>
          </w:p>
          <w:p w14:paraId="60C93A36" w14:textId="7D8B4BAB" w:rsidR="00746FE6" w:rsidRPr="008363ED" w:rsidRDefault="00746FE6" w:rsidP="00746FE6">
            <w:pPr>
              <w:jc w:val="both"/>
              <w:rPr>
                <w:rFonts w:cs="Arial"/>
                <w:sz w:val="20"/>
                <w:szCs w:val="20"/>
              </w:rPr>
            </w:pPr>
          </w:p>
          <w:p w14:paraId="616A5003" w14:textId="42FDC29F" w:rsidR="00746FE6" w:rsidRPr="008363ED" w:rsidRDefault="00FF316B" w:rsidP="00192A4E">
            <w:pPr>
              <w:pStyle w:val="ListParagraph"/>
              <w:numPr>
                <w:ilvl w:val="0"/>
                <w:numId w:val="8"/>
              </w:numPr>
              <w:ind w:left="284" w:hanging="284"/>
              <w:jc w:val="both"/>
              <w:rPr>
                <w:rFonts w:cs="Arial"/>
                <w:sz w:val="20"/>
                <w:szCs w:val="20"/>
              </w:rPr>
            </w:pPr>
            <w:r w:rsidRPr="008363ED">
              <w:rPr>
                <w:rFonts w:cs="Arial"/>
                <w:b/>
                <w:sz w:val="20"/>
                <w:szCs w:val="20"/>
              </w:rPr>
              <w:t>$</w:t>
            </w:r>
            <w:r w:rsidR="00367274" w:rsidRPr="008363ED">
              <w:rPr>
                <w:rFonts w:cs="Arial"/>
                <w:b/>
                <w:sz w:val="20"/>
                <w:szCs w:val="20"/>
              </w:rPr>
              <w:t>6.882</w:t>
            </w:r>
            <w:r w:rsidRPr="008363ED">
              <w:rPr>
                <w:rFonts w:cs="Arial"/>
                <w:b/>
                <w:sz w:val="20"/>
                <w:szCs w:val="20"/>
              </w:rPr>
              <w:t xml:space="preserve"> million (</w:t>
            </w:r>
            <w:r w:rsidR="00367274" w:rsidRPr="008363ED">
              <w:rPr>
                <w:rFonts w:cs="Arial"/>
                <w:b/>
                <w:sz w:val="20"/>
                <w:szCs w:val="20"/>
              </w:rPr>
              <w:t>1.5</w:t>
            </w:r>
            <w:r w:rsidRPr="008363ED">
              <w:rPr>
                <w:rFonts w:cs="Arial"/>
                <w:b/>
                <w:sz w:val="20"/>
                <w:szCs w:val="20"/>
              </w:rPr>
              <w:t>%)</w:t>
            </w:r>
            <w:r w:rsidR="00746FE6" w:rsidRPr="008363ED">
              <w:rPr>
                <w:rFonts w:cs="Arial"/>
                <w:sz w:val="20"/>
                <w:szCs w:val="20"/>
              </w:rPr>
              <w:t xml:space="preserve"> compared to the estimated general purpose grants allocation for </w:t>
            </w:r>
            <w:r w:rsidR="00AA7520" w:rsidRPr="008363ED">
              <w:rPr>
                <w:rFonts w:cs="Arial"/>
                <w:sz w:val="20"/>
                <w:szCs w:val="20"/>
              </w:rPr>
              <w:t>2019-20</w:t>
            </w:r>
            <w:r w:rsidR="00192A4E" w:rsidRPr="008363ED">
              <w:rPr>
                <w:rFonts w:cs="Arial"/>
                <w:sz w:val="20"/>
                <w:szCs w:val="20"/>
              </w:rPr>
              <w:t xml:space="preserve">, </w:t>
            </w:r>
            <w:r w:rsidR="00746FE6" w:rsidRPr="008363ED">
              <w:rPr>
                <w:rFonts w:cs="Arial"/>
                <w:sz w:val="20"/>
                <w:szCs w:val="20"/>
              </w:rPr>
              <w:t>or</w:t>
            </w:r>
            <w:r w:rsidR="00192A4E" w:rsidRPr="008363ED">
              <w:rPr>
                <w:rFonts w:cs="Arial"/>
                <w:sz w:val="20"/>
                <w:szCs w:val="20"/>
              </w:rPr>
              <w:t xml:space="preserve"> </w:t>
            </w:r>
          </w:p>
          <w:p w14:paraId="468C5DC1" w14:textId="48832424" w:rsidR="00CB1567" w:rsidRPr="008363ED" w:rsidRDefault="00BB7F12" w:rsidP="00192A4E">
            <w:pPr>
              <w:pStyle w:val="ListParagraph"/>
              <w:numPr>
                <w:ilvl w:val="0"/>
                <w:numId w:val="8"/>
              </w:numPr>
              <w:ind w:left="284" w:hanging="284"/>
              <w:jc w:val="both"/>
              <w:rPr>
                <w:rFonts w:cs="Arial"/>
                <w:sz w:val="20"/>
                <w:szCs w:val="20"/>
              </w:rPr>
            </w:pPr>
            <w:r w:rsidRPr="008363ED">
              <w:rPr>
                <w:rFonts w:cs="Arial"/>
                <w:b/>
                <w:sz w:val="20"/>
                <w:szCs w:val="20"/>
              </w:rPr>
              <w:t>$</w:t>
            </w:r>
            <w:r w:rsidR="00367274" w:rsidRPr="008363ED">
              <w:rPr>
                <w:rFonts w:cs="Arial"/>
                <w:b/>
                <w:sz w:val="20"/>
                <w:szCs w:val="20"/>
              </w:rPr>
              <w:t>9.113</w:t>
            </w:r>
            <w:r w:rsidRPr="008363ED">
              <w:rPr>
                <w:rFonts w:cs="Arial"/>
                <w:b/>
                <w:sz w:val="20"/>
                <w:szCs w:val="20"/>
              </w:rPr>
              <w:t xml:space="preserve"> million (</w:t>
            </w:r>
            <w:r w:rsidR="00367274" w:rsidRPr="008363ED">
              <w:rPr>
                <w:rFonts w:cs="Arial"/>
                <w:b/>
                <w:sz w:val="20"/>
                <w:szCs w:val="20"/>
              </w:rPr>
              <w:t>2.0</w:t>
            </w:r>
            <w:r w:rsidRPr="008363ED">
              <w:rPr>
                <w:rFonts w:cs="Arial"/>
                <w:b/>
                <w:sz w:val="20"/>
                <w:szCs w:val="20"/>
              </w:rPr>
              <w:t>%)</w:t>
            </w:r>
            <w:r w:rsidRPr="008363ED">
              <w:rPr>
                <w:rFonts w:cs="Arial"/>
                <w:sz w:val="20"/>
                <w:szCs w:val="20"/>
              </w:rPr>
              <w:t xml:space="preserve"> </w:t>
            </w:r>
            <w:r w:rsidR="00746FE6" w:rsidRPr="008363ED">
              <w:rPr>
                <w:rFonts w:cs="Arial"/>
                <w:sz w:val="20"/>
                <w:szCs w:val="20"/>
              </w:rPr>
              <w:t xml:space="preserve">compared to the final general purpose grants allocation for </w:t>
            </w:r>
            <w:r w:rsidR="00AA7520" w:rsidRPr="008363ED">
              <w:rPr>
                <w:rFonts w:cs="Arial"/>
                <w:sz w:val="20"/>
                <w:szCs w:val="20"/>
              </w:rPr>
              <w:t>2019-20</w:t>
            </w:r>
            <w:r w:rsidR="00746FE6" w:rsidRPr="008363ED">
              <w:rPr>
                <w:rFonts w:cs="Arial"/>
                <w:sz w:val="20"/>
                <w:szCs w:val="20"/>
              </w:rPr>
              <w:t>.</w:t>
            </w:r>
          </w:p>
          <w:p w14:paraId="11F586B7" w14:textId="47D19718" w:rsidR="00746FE6" w:rsidRPr="00E94B6D" w:rsidRDefault="00746FE6" w:rsidP="00746FE6">
            <w:pPr>
              <w:jc w:val="both"/>
              <w:rPr>
                <w:rFonts w:cs="Arial"/>
                <w:sz w:val="20"/>
                <w:szCs w:val="20"/>
              </w:rPr>
            </w:pPr>
          </w:p>
          <w:p w14:paraId="133DC68B" w14:textId="462D932E" w:rsidR="00BA0539" w:rsidRPr="00F61A96" w:rsidRDefault="00BA0539" w:rsidP="00BA0539">
            <w:pPr>
              <w:jc w:val="center"/>
              <w:rPr>
                <w:rFonts w:cs="Arial"/>
                <w:b/>
                <w:color w:val="AAB432"/>
                <w:sz w:val="20"/>
                <w:szCs w:val="20"/>
              </w:rPr>
            </w:pPr>
            <w:r w:rsidRPr="00F61A96">
              <w:rPr>
                <w:rFonts w:cs="Arial"/>
                <w:b/>
                <w:color w:val="AAB432"/>
                <w:sz w:val="20"/>
                <w:szCs w:val="20"/>
              </w:rPr>
              <w:t>General Purpose Grants - Victori</w:t>
            </w:r>
            <w:r w:rsidR="00F903C7" w:rsidRPr="00F61A96">
              <w:rPr>
                <w:rFonts w:cs="Arial"/>
                <w:b/>
                <w:color w:val="AAB432"/>
                <w:sz w:val="20"/>
                <w:szCs w:val="20"/>
              </w:rPr>
              <w:t>a</w:t>
            </w:r>
          </w:p>
          <w:p w14:paraId="43F66E7B" w14:textId="5D742CE4" w:rsidR="000810AC" w:rsidRPr="00E94B6D" w:rsidRDefault="00B71E9A" w:rsidP="00CA09A3">
            <w:pPr>
              <w:jc w:val="both"/>
              <w:rPr>
                <w:rFonts w:cs="Arial"/>
                <w:noProof/>
                <w:sz w:val="20"/>
                <w:szCs w:val="20"/>
              </w:rPr>
            </w:pPr>
            <w:r w:rsidRPr="00526C04">
              <w:rPr>
                <w:rFonts w:cs="Arial"/>
                <w:noProof/>
                <w:sz w:val="20"/>
                <w:szCs w:val="20"/>
              </w:rPr>
              <w:drawing>
                <wp:anchor distT="0" distB="0" distL="114300" distR="114300" simplePos="0" relativeHeight="251668992" behindDoc="0" locked="0" layoutInCell="1" allowOverlap="1" wp14:anchorId="2273D4A6" wp14:editId="3CE02F01">
                  <wp:simplePos x="0" y="0"/>
                  <wp:positionH relativeFrom="column">
                    <wp:posOffset>0</wp:posOffset>
                  </wp:positionH>
                  <wp:positionV relativeFrom="paragraph">
                    <wp:posOffset>0</wp:posOffset>
                  </wp:positionV>
                  <wp:extent cx="4323600" cy="2520000"/>
                  <wp:effectExtent l="0" t="0" r="127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3600" cy="25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9300F" w14:textId="7D2C45D9" w:rsidR="00B2225F" w:rsidRPr="00E94B6D" w:rsidRDefault="00B2225F" w:rsidP="00CA09A3">
            <w:pPr>
              <w:jc w:val="both"/>
              <w:rPr>
                <w:rFonts w:cs="Arial"/>
                <w:noProof/>
                <w:sz w:val="20"/>
                <w:szCs w:val="20"/>
              </w:rPr>
            </w:pPr>
          </w:p>
          <w:p w14:paraId="75B5A54F" w14:textId="5DB0AEC2" w:rsidR="00B2225F" w:rsidRPr="00E94B6D" w:rsidRDefault="00B2225F" w:rsidP="00CA09A3">
            <w:pPr>
              <w:jc w:val="both"/>
              <w:rPr>
                <w:rFonts w:cs="Arial"/>
                <w:noProof/>
                <w:sz w:val="20"/>
                <w:szCs w:val="20"/>
              </w:rPr>
            </w:pPr>
          </w:p>
          <w:p w14:paraId="5493BD30" w14:textId="530ED34A" w:rsidR="00B2225F" w:rsidRPr="00E94B6D" w:rsidRDefault="00B2225F" w:rsidP="00CA09A3">
            <w:pPr>
              <w:jc w:val="both"/>
              <w:rPr>
                <w:rFonts w:cs="Arial"/>
                <w:noProof/>
                <w:sz w:val="20"/>
                <w:szCs w:val="20"/>
              </w:rPr>
            </w:pPr>
          </w:p>
          <w:p w14:paraId="42CDAD15" w14:textId="40D3EE0F" w:rsidR="00B2225F" w:rsidRPr="00E94B6D" w:rsidRDefault="00B2225F" w:rsidP="00CA09A3">
            <w:pPr>
              <w:jc w:val="both"/>
              <w:rPr>
                <w:rFonts w:cs="Arial"/>
                <w:noProof/>
                <w:sz w:val="20"/>
                <w:szCs w:val="20"/>
              </w:rPr>
            </w:pPr>
          </w:p>
          <w:p w14:paraId="6775E5E1" w14:textId="20F74462" w:rsidR="00B2225F" w:rsidRPr="00E94B6D" w:rsidRDefault="00B2225F" w:rsidP="00CA09A3">
            <w:pPr>
              <w:jc w:val="both"/>
              <w:rPr>
                <w:rFonts w:cs="Arial"/>
                <w:noProof/>
                <w:sz w:val="20"/>
                <w:szCs w:val="20"/>
              </w:rPr>
            </w:pPr>
          </w:p>
          <w:p w14:paraId="3100CE1E" w14:textId="77777777" w:rsidR="009C6AE1" w:rsidRPr="00E94B6D" w:rsidRDefault="009C6AE1" w:rsidP="00CA09A3">
            <w:pPr>
              <w:jc w:val="both"/>
              <w:rPr>
                <w:rFonts w:cs="Arial"/>
                <w:noProof/>
                <w:sz w:val="20"/>
                <w:szCs w:val="20"/>
              </w:rPr>
            </w:pPr>
          </w:p>
          <w:p w14:paraId="06F02586" w14:textId="77777777" w:rsidR="00B2225F" w:rsidRPr="00E94B6D" w:rsidRDefault="00B2225F" w:rsidP="00CA09A3">
            <w:pPr>
              <w:jc w:val="both"/>
              <w:rPr>
                <w:rFonts w:cs="Arial"/>
                <w:noProof/>
                <w:sz w:val="20"/>
                <w:szCs w:val="20"/>
              </w:rPr>
            </w:pPr>
          </w:p>
          <w:p w14:paraId="45DC4A3D" w14:textId="77777777" w:rsidR="00B2225F" w:rsidRPr="00E94B6D" w:rsidRDefault="00B2225F" w:rsidP="00CA09A3">
            <w:pPr>
              <w:jc w:val="both"/>
              <w:rPr>
                <w:rFonts w:cs="Arial"/>
                <w:noProof/>
                <w:sz w:val="20"/>
                <w:szCs w:val="20"/>
              </w:rPr>
            </w:pPr>
          </w:p>
          <w:p w14:paraId="2F18E7B8" w14:textId="77777777" w:rsidR="00B2225F" w:rsidRPr="00E94B6D" w:rsidRDefault="00B2225F" w:rsidP="00CA09A3">
            <w:pPr>
              <w:jc w:val="both"/>
              <w:rPr>
                <w:rFonts w:cs="Arial"/>
                <w:noProof/>
                <w:sz w:val="20"/>
                <w:szCs w:val="20"/>
              </w:rPr>
            </w:pPr>
          </w:p>
          <w:p w14:paraId="697E4459" w14:textId="77777777" w:rsidR="00B2225F" w:rsidRPr="00E94B6D" w:rsidRDefault="00B2225F" w:rsidP="00CA09A3">
            <w:pPr>
              <w:jc w:val="both"/>
              <w:rPr>
                <w:rFonts w:cs="Arial"/>
                <w:noProof/>
                <w:sz w:val="20"/>
                <w:szCs w:val="20"/>
              </w:rPr>
            </w:pPr>
          </w:p>
          <w:p w14:paraId="2C11079D" w14:textId="77777777" w:rsidR="00B2225F" w:rsidRPr="00E94B6D" w:rsidRDefault="00B2225F" w:rsidP="00CA09A3">
            <w:pPr>
              <w:jc w:val="both"/>
              <w:rPr>
                <w:rFonts w:cs="Arial"/>
                <w:noProof/>
                <w:sz w:val="20"/>
                <w:szCs w:val="20"/>
              </w:rPr>
            </w:pPr>
          </w:p>
          <w:p w14:paraId="245DE07D" w14:textId="77777777" w:rsidR="00B2225F" w:rsidRPr="00E94B6D" w:rsidRDefault="00B2225F" w:rsidP="00CA09A3">
            <w:pPr>
              <w:jc w:val="both"/>
              <w:rPr>
                <w:rFonts w:cs="Arial"/>
                <w:noProof/>
                <w:sz w:val="20"/>
                <w:szCs w:val="20"/>
              </w:rPr>
            </w:pPr>
          </w:p>
          <w:p w14:paraId="4079D5B4" w14:textId="77777777" w:rsidR="00B2225F" w:rsidRPr="00E94B6D" w:rsidRDefault="00B2225F" w:rsidP="00CA09A3">
            <w:pPr>
              <w:jc w:val="both"/>
              <w:rPr>
                <w:rFonts w:cs="Arial"/>
                <w:noProof/>
                <w:sz w:val="20"/>
                <w:szCs w:val="20"/>
              </w:rPr>
            </w:pPr>
          </w:p>
          <w:p w14:paraId="1D08405F" w14:textId="77777777" w:rsidR="00B2225F" w:rsidRPr="00E94B6D" w:rsidRDefault="00B2225F" w:rsidP="00CA09A3">
            <w:pPr>
              <w:jc w:val="both"/>
              <w:rPr>
                <w:rFonts w:cs="Arial"/>
                <w:noProof/>
                <w:sz w:val="20"/>
                <w:szCs w:val="20"/>
              </w:rPr>
            </w:pPr>
          </w:p>
          <w:p w14:paraId="609A3827" w14:textId="489E2C6B" w:rsidR="00221F09" w:rsidRPr="00E94B6D" w:rsidRDefault="00221F09" w:rsidP="00CA09A3">
            <w:pPr>
              <w:jc w:val="both"/>
              <w:rPr>
                <w:rFonts w:cs="Arial"/>
                <w:noProof/>
                <w:sz w:val="20"/>
                <w:szCs w:val="20"/>
              </w:rPr>
            </w:pPr>
          </w:p>
          <w:p w14:paraId="1769207D" w14:textId="41468972" w:rsidR="00B2225F" w:rsidRPr="00E94B6D" w:rsidRDefault="00B2225F" w:rsidP="00CA09A3">
            <w:pPr>
              <w:jc w:val="both"/>
              <w:rPr>
                <w:rFonts w:cs="Arial"/>
                <w:noProof/>
                <w:sz w:val="20"/>
                <w:szCs w:val="20"/>
              </w:rPr>
            </w:pPr>
          </w:p>
          <w:p w14:paraId="4A13BCDF" w14:textId="77777777" w:rsidR="00551666" w:rsidRPr="00E94B6D" w:rsidRDefault="00551666" w:rsidP="00CA09A3">
            <w:pPr>
              <w:jc w:val="both"/>
              <w:rPr>
                <w:rFonts w:cs="Arial"/>
                <w:noProof/>
                <w:sz w:val="20"/>
                <w:szCs w:val="20"/>
              </w:rPr>
            </w:pPr>
          </w:p>
          <w:p w14:paraId="3710199A" w14:textId="4973E7B7" w:rsidR="000810AC" w:rsidRPr="00E94B6D" w:rsidRDefault="000810AC" w:rsidP="009277BB">
            <w:pPr>
              <w:tabs>
                <w:tab w:val="left" w:pos="1055"/>
              </w:tabs>
              <w:jc w:val="both"/>
              <w:rPr>
                <w:rFonts w:cs="Arial"/>
                <w:sz w:val="16"/>
                <w:szCs w:val="16"/>
              </w:rPr>
            </w:pPr>
            <w:r w:rsidRPr="00E94B6D">
              <w:rPr>
                <w:rFonts w:cs="Arial"/>
                <w:i/>
                <w:sz w:val="16"/>
                <w:szCs w:val="16"/>
              </w:rPr>
              <w:t xml:space="preserve">Estimated </w:t>
            </w:r>
            <w:r w:rsidR="00EE6BEE" w:rsidRPr="00E94B6D">
              <w:rPr>
                <w:rFonts w:cs="Arial"/>
                <w:i/>
                <w:sz w:val="16"/>
                <w:szCs w:val="16"/>
              </w:rPr>
              <w:t>allocation</w:t>
            </w:r>
            <w:r w:rsidRPr="00E94B6D">
              <w:rPr>
                <w:rFonts w:cs="Arial"/>
                <w:i/>
                <w:sz w:val="16"/>
                <w:szCs w:val="16"/>
              </w:rPr>
              <w:t xml:space="preserve"> </w:t>
            </w:r>
            <w:r w:rsidR="00AA7520">
              <w:rPr>
                <w:rFonts w:cs="Arial"/>
                <w:i/>
                <w:sz w:val="16"/>
                <w:szCs w:val="16"/>
              </w:rPr>
              <w:t>2020-21</w:t>
            </w:r>
            <w:r w:rsidRPr="00E94B6D">
              <w:rPr>
                <w:rFonts w:cs="Arial"/>
                <w:i/>
                <w:sz w:val="16"/>
                <w:szCs w:val="16"/>
              </w:rPr>
              <w:t xml:space="preserve">, actual </w:t>
            </w:r>
            <w:r w:rsidR="00EE6BEE" w:rsidRPr="00E94B6D">
              <w:rPr>
                <w:rFonts w:cs="Arial"/>
                <w:i/>
                <w:sz w:val="16"/>
                <w:szCs w:val="16"/>
              </w:rPr>
              <w:t>allocation</w:t>
            </w:r>
            <w:r w:rsidRPr="00E94B6D">
              <w:rPr>
                <w:rFonts w:cs="Arial"/>
                <w:i/>
                <w:sz w:val="16"/>
                <w:szCs w:val="16"/>
              </w:rPr>
              <w:t xml:space="preserve"> all other years</w:t>
            </w:r>
          </w:p>
          <w:p w14:paraId="7FB2F9A4" w14:textId="77777777" w:rsidR="000810AC" w:rsidRPr="00E94B6D" w:rsidRDefault="000810AC" w:rsidP="00CA09A3">
            <w:pPr>
              <w:jc w:val="both"/>
              <w:rPr>
                <w:rFonts w:cs="Arial"/>
                <w:color w:val="000000"/>
                <w:sz w:val="20"/>
                <w:szCs w:val="20"/>
              </w:rPr>
            </w:pPr>
          </w:p>
          <w:p w14:paraId="2B084A21" w14:textId="77777777" w:rsidR="009C6AE1" w:rsidRPr="00E94B6D" w:rsidRDefault="009C6AE1" w:rsidP="00CA09A3">
            <w:pPr>
              <w:jc w:val="both"/>
              <w:rPr>
                <w:rFonts w:cs="Arial"/>
                <w:color w:val="000000"/>
                <w:sz w:val="20"/>
                <w:szCs w:val="20"/>
              </w:rPr>
            </w:pPr>
          </w:p>
        </w:tc>
      </w:tr>
      <w:tr w:rsidR="000810AC" w:rsidRPr="00D16963" w14:paraId="00DDBFB0" w14:textId="77777777" w:rsidTr="00A85EDF">
        <w:trPr>
          <w:gridAfter w:val="1"/>
          <w:wAfter w:w="128" w:type="dxa"/>
          <w:cantSplit/>
        </w:trPr>
        <w:tc>
          <w:tcPr>
            <w:tcW w:w="2415" w:type="dxa"/>
            <w:gridSpan w:val="2"/>
            <w:tcBorders>
              <w:right w:val="single" w:sz="18" w:space="0" w:color="AAB432"/>
            </w:tcBorders>
          </w:tcPr>
          <w:p w14:paraId="33598AA5" w14:textId="77777777" w:rsidR="000810AC" w:rsidRPr="00A85EDF" w:rsidRDefault="000810AC" w:rsidP="00CA09A3">
            <w:pPr>
              <w:rPr>
                <w:rStyle w:val="StyleBoldSeaGreen"/>
                <w:rFonts w:cs="Arial"/>
                <w:b w:val="0"/>
                <w:color w:val="AAB432"/>
              </w:rPr>
            </w:pPr>
            <w:r w:rsidRPr="00A85EDF">
              <w:rPr>
                <w:rStyle w:val="StyleBoldSeaGreen"/>
                <w:rFonts w:cs="Arial"/>
                <w:color w:val="AAB432"/>
              </w:rPr>
              <w:t>Methodology</w:t>
            </w:r>
          </w:p>
        </w:tc>
        <w:tc>
          <w:tcPr>
            <w:tcW w:w="251" w:type="dxa"/>
            <w:gridSpan w:val="2"/>
            <w:tcBorders>
              <w:left w:val="single" w:sz="18" w:space="0" w:color="AAB432"/>
            </w:tcBorders>
          </w:tcPr>
          <w:p w14:paraId="0D28AE24" w14:textId="77777777" w:rsidR="000810AC" w:rsidRPr="00DC68D1" w:rsidRDefault="000810AC" w:rsidP="00CA09A3">
            <w:pPr>
              <w:rPr>
                <w:rFonts w:cs="Arial"/>
                <w:color w:val="000000"/>
                <w:sz w:val="20"/>
                <w:szCs w:val="20"/>
              </w:rPr>
            </w:pPr>
          </w:p>
        </w:tc>
        <w:tc>
          <w:tcPr>
            <w:tcW w:w="6548" w:type="dxa"/>
          </w:tcPr>
          <w:p w14:paraId="6CAD5884" w14:textId="7E103E93" w:rsidR="000810AC" w:rsidRPr="00D16963" w:rsidRDefault="000810AC" w:rsidP="00CA09A3">
            <w:pPr>
              <w:jc w:val="both"/>
              <w:rPr>
                <w:rFonts w:cs="Arial"/>
                <w:color w:val="000000"/>
                <w:sz w:val="20"/>
                <w:szCs w:val="20"/>
              </w:rPr>
            </w:pPr>
            <w:r w:rsidRPr="00D16963">
              <w:rPr>
                <w:rFonts w:cs="Arial"/>
                <w:color w:val="000000"/>
                <w:sz w:val="20"/>
                <w:szCs w:val="20"/>
              </w:rPr>
              <w:t xml:space="preserve">The </w:t>
            </w:r>
            <w:r w:rsidR="008077F8">
              <w:rPr>
                <w:rFonts w:cs="Arial"/>
                <w:color w:val="000000"/>
                <w:sz w:val="20"/>
                <w:szCs w:val="20"/>
              </w:rPr>
              <w:t>Victorian Local Government Grants Commission</w:t>
            </w:r>
            <w:r w:rsidRPr="00D16963">
              <w:rPr>
                <w:rFonts w:cs="Arial"/>
                <w:color w:val="000000"/>
                <w:sz w:val="20"/>
                <w:szCs w:val="20"/>
              </w:rPr>
              <w:t>’s methodology for allocating general purpose grants takes into account each council’s assessed relative expenditure needs and relative capacity to raise revenue.</w:t>
            </w:r>
          </w:p>
          <w:p w14:paraId="5129BE0F" w14:textId="77777777" w:rsidR="000810AC" w:rsidRPr="00D16963" w:rsidRDefault="000810AC" w:rsidP="00CA09A3">
            <w:pPr>
              <w:jc w:val="both"/>
              <w:rPr>
                <w:rFonts w:cs="Arial"/>
                <w:sz w:val="20"/>
                <w:szCs w:val="20"/>
              </w:rPr>
            </w:pPr>
          </w:p>
          <w:p w14:paraId="496D13E6" w14:textId="77777777" w:rsidR="000810AC" w:rsidRPr="00D16963" w:rsidRDefault="000810AC" w:rsidP="00CA09A3">
            <w:pPr>
              <w:jc w:val="both"/>
              <w:rPr>
                <w:rFonts w:cs="Arial"/>
                <w:sz w:val="20"/>
                <w:szCs w:val="20"/>
              </w:rPr>
            </w:pPr>
            <w:r w:rsidRPr="00D16963">
              <w:rPr>
                <w:rFonts w:cs="Arial"/>
                <w:sz w:val="20"/>
                <w:szCs w:val="20"/>
              </w:rPr>
              <w:t xml:space="preserve">For each council, a </w:t>
            </w:r>
            <w:r w:rsidRPr="00D16963">
              <w:rPr>
                <w:rFonts w:cs="Arial"/>
                <w:i/>
                <w:sz w:val="20"/>
                <w:szCs w:val="20"/>
              </w:rPr>
              <w:t>raw grant</w:t>
            </w:r>
            <w:r w:rsidRPr="00D16963">
              <w:rPr>
                <w:rFonts w:cs="Arial"/>
                <w:sz w:val="20"/>
                <w:szCs w:val="20"/>
              </w:rPr>
              <w:t xml:space="preserve"> is obtained which is calculated by subtracting the council’s </w:t>
            </w:r>
            <w:r w:rsidRPr="00D16963">
              <w:rPr>
                <w:rFonts w:cs="Arial"/>
                <w:i/>
                <w:sz w:val="20"/>
                <w:szCs w:val="20"/>
              </w:rPr>
              <w:t>standardised revenue</w:t>
            </w:r>
            <w:r w:rsidRPr="00D16963">
              <w:rPr>
                <w:rFonts w:cs="Arial"/>
                <w:sz w:val="20"/>
                <w:szCs w:val="20"/>
              </w:rPr>
              <w:t xml:space="preserve"> from its </w:t>
            </w:r>
            <w:r w:rsidRPr="00D16963">
              <w:rPr>
                <w:rFonts w:cs="Arial"/>
                <w:i/>
                <w:sz w:val="20"/>
                <w:szCs w:val="20"/>
              </w:rPr>
              <w:t>standardised expenditure</w:t>
            </w:r>
            <w:r w:rsidRPr="00D16963">
              <w:rPr>
                <w:rFonts w:cs="Arial"/>
                <w:sz w:val="20"/>
                <w:szCs w:val="20"/>
              </w:rPr>
              <w:t>.</w:t>
            </w:r>
          </w:p>
          <w:p w14:paraId="78A13F36" w14:textId="08B28C78" w:rsidR="000810AC" w:rsidRPr="00D16963" w:rsidRDefault="000810AC" w:rsidP="00CA09A3">
            <w:pPr>
              <w:jc w:val="both"/>
              <w:rPr>
                <w:rFonts w:cs="Arial"/>
                <w:sz w:val="20"/>
                <w:szCs w:val="20"/>
              </w:rPr>
            </w:pPr>
          </w:p>
          <w:p w14:paraId="0B89D2A1" w14:textId="767A5250" w:rsidR="0046295E" w:rsidRPr="00D16963" w:rsidRDefault="0046295E" w:rsidP="00CA09A3">
            <w:pPr>
              <w:jc w:val="both"/>
              <w:rPr>
                <w:rFonts w:cs="Arial"/>
                <w:sz w:val="20"/>
                <w:szCs w:val="20"/>
              </w:rPr>
            </w:pPr>
          </w:p>
          <w:p w14:paraId="4DB4CF6E" w14:textId="73FA1AEC" w:rsidR="0046295E" w:rsidRPr="00D16963" w:rsidRDefault="0046295E" w:rsidP="00CA09A3">
            <w:pPr>
              <w:jc w:val="both"/>
              <w:rPr>
                <w:rFonts w:cs="Arial"/>
                <w:sz w:val="20"/>
                <w:szCs w:val="20"/>
              </w:rPr>
            </w:pPr>
          </w:p>
          <w:p w14:paraId="5CE7CCF0" w14:textId="77777777" w:rsidR="00123791" w:rsidRPr="00D16963" w:rsidRDefault="00123791" w:rsidP="00CA09A3">
            <w:pPr>
              <w:jc w:val="both"/>
              <w:rPr>
                <w:rFonts w:cs="Arial"/>
                <w:sz w:val="20"/>
                <w:szCs w:val="20"/>
              </w:rPr>
            </w:pPr>
          </w:p>
          <w:p w14:paraId="6C7388DB" w14:textId="402C4BD4" w:rsidR="0046295E" w:rsidRPr="00D16963" w:rsidRDefault="0046295E" w:rsidP="00CA09A3">
            <w:pPr>
              <w:jc w:val="both"/>
              <w:rPr>
                <w:rFonts w:cs="Arial"/>
                <w:sz w:val="20"/>
                <w:szCs w:val="20"/>
              </w:rPr>
            </w:pPr>
          </w:p>
          <w:p w14:paraId="29536F33" w14:textId="77777777" w:rsidR="00BA0539" w:rsidRPr="00D16963" w:rsidRDefault="00BA0539" w:rsidP="000E2041">
            <w:pPr>
              <w:jc w:val="both"/>
              <w:rPr>
                <w:rFonts w:cs="Arial"/>
                <w:color w:val="000000"/>
                <w:sz w:val="20"/>
                <w:szCs w:val="20"/>
              </w:rPr>
            </w:pPr>
          </w:p>
        </w:tc>
      </w:tr>
      <w:tr w:rsidR="000E2041" w:rsidRPr="00D16963" w14:paraId="70374400" w14:textId="77777777" w:rsidTr="00A85EDF">
        <w:trPr>
          <w:gridAfter w:val="1"/>
          <w:wAfter w:w="128" w:type="dxa"/>
          <w:cantSplit/>
        </w:trPr>
        <w:tc>
          <w:tcPr>
            <w:tcW w:w="2415" w:type="dxa"/>
            <w:gridSpan w:val="2"/>
            <w:tcBorders>
              <w:right w:val="single" w:sz="18" w:space="0" w:color="AAB432"/>
            </w:tcBorders>
          </w:tcPr>
          <w:p w14:paraId="23BC0753" w14:textId="77777777" w:rsidR="000E2041" w:rsidRPr="00A85EDF" w:rsidRDefault="000E2041" w:rsidP="00CA09A3">
            <w:pPr>
              <w:rPr>
                <w:rStyle w:val="StyleBoldSeaGreen"/>
                <w:rFonts w:cs="Arial"/>
                <w:color w:val="AAB432"/>
              </w:rPr>
            </w:pPr>
          </w:p>
        </w:tc>
        <w:tc>
          <w:tcPr>
            <w:tcW w:w="251" w:type="dxa"/>
            <w:gridSpan w:val="2"/>
            <w:tcBorders>
              <w:left w:val="single" w:sz="18" w:space="0" w:color="AAB432"/>
            </w:tcBorders>
          </w:tcPr>
          <w:p w14:paraId="7F71B717" w14:textId="77777777" w:rsidR="000E2041" w:rsidRPr="00DC68D1" w:rsidRDefault="000E2041" w:rsidP="00CA09A3">
            <w:pPr>
              <w:rPr>
                <w:rFonts w:cs="Arial"/>
                <w:color w:val="000000"/>
                <w:sz w:val="20"/>
                <w:szCs w:val="20"/>
              </w:rPr>
            </w:pPr>
          </w:p>
        </w:tc>
        <w:tc>
          <w:tcPr>
            <w:tcW w:w="6548" w:type="dxa"/>
          </w:tcPr>
          <w:p w14:paraId="6A240AEF" w14:textId="77777777" w:rsidR="000E2041" w:rsidRPr="00D16963" w:rsidRDefault="000E2041" w:rsidP="000E2041">
            <w:pPr>
              <w:jc w:val="both"/>
              <w:rPr>
                <w:rFonts w:cs="Arial"/>
                <w:sz w:val="20"/>
                <w:szCs w:val="20"/>
              </w:rPr>
            </w:pPr>
            <w:r w:rsidRPr="00D16963">
              <w:rPr>
                <w:rFonts w:cs="Arial"/>
                <w:sz w:val="20"/>
                <w:szCs w:val="20"/>
              </w:rPr>
              <w:t>The available general purpose grants pool is then allocated in proportion to each council’s raw grant, taking into account the requirement in the Commonwealth legislation and associated national distribution principles to provide a minimum grant to each council.  As outlined below, increases and decreases in general purpose grant outcomes have also been limited in movement which, in turn, affects the relationship between raw grants and actual grants.</w:t>
            </w:r>
          </w:p>
          <w:p w14:paraId="03C455A9" w14:textId="77777777" w:rsidR="000E2041" w:rsidRPr="00D16963" w:rsidRDefault="000E2041" w:rsidP="000E2041">
            <w:pPr>
              <w:jc w:val="both"/>
              <w:rPr>
                <w:rFonts w:cs="Arial"/>
                <w:color w:val="000000"/>
                <w:sz w:val="20"/>
                <w:szCs w:val="20"/>
              </w:rPr>
            </w:pPr>
          </w:p>
          <w:p w14:paraId="086EFC4A" w14:textId="0CCEC441" w:rsidR="000E2041" w:rsidRPr="00D16963" w:rsidRDefault="000E2041" w:rsidP="000E2041">
            <w:pPr>
              <w:jc w:val="both"/>
              <w:rPr>
                <w:rFonts w:cs="Arial"/>
                <w:sz w:val="20"/>
                <w:szCs w:val="20"/>
              </w:rPr>
            </w:pPr>
            <w:r w:rsidRPr="00D16963">
              <w:rPr>
                <w:rFonts w:cs="Arial"/>
                <w:sz w:val="20"/>
                <w:szCs w:val="20"/>
              </w:rPr>
              <w:t xml:space="preserve">Specific grants, up to a maximum of $35,000 per declared event, are made to a small number of councils each year in the form of natural disaster assistance.  These grants are </w:t>
            </w:r>
            <w:r w:rsidR="00685B1B">
              <w:rPr>
                <w:rFonts w:cs="Arial"/>
                <w:sz w:val="20"/>
                <w:szCs w:val="20"/>
              </w:rPr>
              <w:t xml:space="preserve">drawn </w:t>
            </w:r>
            <w:r w:rsidRPr="00D16963">
              <w:rPr>
                <w:rFonts w:cs="Arial"/>
                <w:sz w:val="20"/>
                <w:szCs w:val="20"/>
              </w:rPr>
              <w:t xml:space="preserve">from the general purpose grants pool and so reduce the amount allocated on a formula basis.  Details of natural disaster assistance grants allocated for </w:t>
            </w:r>
            <w:r w:rsidRPr="00D16963">
              <w:rPr>
                <w:rFonts w:cs="Arial"/>
                <w:sz w:val="20"/>
                <w:szCs w:val="20"/>
              </w:rPr>
              <w:br/>
            </w:r>
            <w:r w:rsidR="00AA7520">
              <w:rPr>
                <w:rFonts w:cs="Arial"/>
                <w:sz w:val="20"/>
                <w:szCs w:val="20"/>
              </w:rPr>
              <w:t>2020-21</w:t>
            </w:r>
            <w:r w:rsidRPr="00D16963">
              <w:rPr>
                <w:rFonts w:cs="Arial"/>
                <w:sz w:val="20"/>
                <w:szCs w:val="20"/>
              </w:rPr>
              <w:t xml:space="preserve"> are provided </w:t>
            </w:r>
            <w:r w:rsidR="00D002E9">
              <w:rPr>
                <w:rFonts w:cs="Arial"/>
                <w:sz w:val="20"/>
                <w:szCs w:val="20"/>
              </w:rPr>
              <w:t>on page 24</w:t>
            </w:r>
            <w:r w:rsidRPr="00D16963">
              <w:rPr>
                <w:rFonts w:cs="Arial"/>
                <w:sz w:val="20"/>
                <w:szCs w:val="20"/>
              </w:rPr>
              <w:t>.</w:t>
            </w:r>
          </w:p>
          <w:p w14:paraId="2ACC38B5" w14:textId="77777777" w:rsidR="000E2041" w:rsidRPr="00D16963" w:rsidRDefault="000E2041" w:rsidP="00CA09A3">
            <w:pPr>
              <w:jc w:val="both"/>
              <w:rPr>
                <w:rFonts w:cs="Arial"/>
                <w:sz w:val="20"/>
                <w:szCs w:val="20"/>
              </w:rPr>
            </w:pPr>
          </w:p>
          <w:p w14:paraId="4889F98C" w14:textId="5A4BD8E2" w:rsidR="000E2041" w:rsidRPr="00D16963" w:rsidRDefault="000E2041" w:rsidP="00CA09A3">
            <w:pPr>
              <w:jc w:val="both"/>
              <w:rPr>
                <w:rFonts w:cs="Arial"/>
                <w:sz w:val="20"/>
                <w:szCs w:val="20"/>
              </w:rPr>
            </w:pPr>
          </w:p>
        </w:tc>
      </w:tr>
      <w:tr w:rsidR="000810AC" w:rsidRPr="00D16963" w14:paraId="65565462" w14:textId="77777777" w:rsidTr="00A85EDF">
        <w:trPr>
          <w:gridAfter w:val="1"/>
          <w:wAfter w:w="128" w:type="dxa"/>
          <w:cantSplit/>
        </w:trPr>
        <w:tc>
          <w:tcPr>
            <w:tcW w:w="2415" w:type="dxa"/>
            <w:gridSpan w:val="2"/>
            <w:tcBorders>
              <w:right w:val="single" w:sz="18" w:space="0" w:color="AAB432"/>
            </w:tcBorders>
          </w:tcPr>
          <w:p w14:paraId="560F7357" w14:textId="77777777" w:rsidR="000810AC" w:rsidRPr="00A85EDF" w:rsidRDefault="000810AC" w:rsidP="00CA09A3">
            <w:pPr>
              <w:rPr>
                <w:rStyle w:val="StyleBoldSeaGreen"/>
                <w:rFonts w:cs="Arial"/>
                <w:b w:val="0"/>
                <w:color w:val="AAB432"/>
              </w:rPr>
            </w:pPr>
            <w:r w:rsidRPr="00A85EDF">
              <w:rPr>
                <w:rStyle w:val="StyleBoldSeaGreen"/>
                <w:rFonts w:cs="Arial"/>
                <w:color w:val="AAB432"/>
              </w:rPr>
              <w:t>Standardised Expenditure</w:t>
            </w:r>
          </w:p>
        </w:tc>
        <w:tc>
          <w:tcPr>
            <w:tcW w:w="251" w:type="dxa"/>
            <w:gridSpan w:val="2"/>
            <w:tcBorders>
              <w:left w:val="single" w:sz="18" w:space="0" w:color="AAB432"/>
            </w:tcBorders>
          </w:tcPr>
          <w:p w14:paraId="29C8B77C" w14:textId="77777777" w:rsidR="000810AC" w:rsidRPr="00DC68D1" w:rsidRDefault="000810AC" w:rsidP="00CA09A3">
            <w:pPr>
              <w:rPr>
                <w:rFonts w:cs="Arial"/>
                <w:color w:val="000000"/>
                <w:sz w:val="20"/>
                <w:szCs w:val="20"/>
              </w:rPr>
            </w:pPr>
          </w:p>
        </w:tc>
        <w:tc>
          <w:tcPr>
            <w:tcW w:w="6548" w:type="dxa"/>
          </w:tcPr>
          <w:p w14:paraId="1433DE0D" w14:textId="7F58D85D" w:rsidR="000810AC" w:rsidRPr="00D16963" w:rsidRDefault="000810AC" w:rsidP="00CA09A3">
            <w:pPr>
              <w:jc w:val="both"/>
              <w:rPr>
                <w:rFonts w:cs="Arial"/>
                <w:sz w:val="20"/>
                <w:szCs w:val="20"/>
              </w:rPr>
            </w:pPr>
            <w:r w:rsidRPr="00D16963">
              <w:rPr>
                <w:rFonts w:cs="Arial"/>
                <w:sz w:val="20"/>
                <w:szCs w:val="20"/>
              </w:rPr>
              <w:t xml:space="preserve">Under the Commission’s general purpose grants methodology, </w:t>
            </w:r>
            <w:r w:rsidRPr="00D16963">
              <w:rPr>
                <w:rFonts w:cs="Arial"/>
                <w:i/>
                <w:sz w:val="20"/>
                <w:szCs w:val="20"/>
              </w:rPr>
              <w:t>standardised expenditure</w:t>
            </w:r>
            <w:r w:rsidRPr="00D16963">
              <w:rPr>
                <w:rFonts w:cs="Arial"/>
                <w:sz w:val="20"/>
                <w:szCs w:val="20"/>
              </w:rPr>
              <w:t xml:space="preserve"> is calculated for each council on the basis of nine expenditure functions.  Between them, these expenditure functions include all council recurrent expenditure.</w:t>
            </w:r>
          </w:p>
          <w:p w14:paraId="24DA4F92" w14:textId="0860D41B" w:rsidR="000810AC" w:rsidRPr="00D16963" w:rsidRDefault="000810AC" w:rsidP="00CA09A3">
            <w:pPr>
              <w:jc w:val="both"/>
              <w:rPr>
                <w:rFonts w:cs="Arial"/>
                <w:sz w:val="20"/>
                <w:szCs w:val="20"/>
              </w:rPr>
            </w:pPr>
          </w:p>
          <w:p w14:paraId="662B6C61" w14:textId="0DE28C5F" w:rsidR="000810AC" w:rsidRPr="008363ED" w:rsidRDefault="000810AC" w:rsidP="00CA09A3">
            <w:pPr>
              <w:jc w:val="both"/>
              <w:rPr>
                <w:rFonts w:cs="Arial"/>
                <w:sz w:val="20"/>
                <w:szCs w:val="20"/>
              </w:rPr>
            </w:pPr>
            <w:r w:rsidRPr="00D16963">
              <w:rPr>
                <w:rFonts w:cs="Arial"/>
                <w:sz w:val="20"/>
                <w:szCs w:val="20"/>
              </w:rPr>
              <w:t xml:space="preserve">The structure of the model ensures that the gross standardised expenditure for each function equals aggregate actual expenditure by councils, thus ensuring that the relative importance of each of the nine expenditure functions in the Commission’s model matches the pattern of actual </w:t>
            </w:r>
            <w:r w:rsidRPr="008363ED">
              <w:rPr>
                <w:rFonts w:cs="Arial"/>
                <w:sz w:val="20"/>
                <w:szCs w:val="20"/>
              </w:rPr>
              <w:t>council expenditure.</w:t>
            </w:r>
          </w:p>
          <w:p w14:paraId="2AE9A500" w14:textId="0A2D484D" w:rsidR="000810AC" w:rsidRPr="008363ED" w:rsidRDefault="000810AC" w:rsidP="00CA09A3">
            <w:pPr>
              <w:jc w:val="both"/>
              <w:rPr>
                <w:rFonts w:cs="Arial"/>
                <w:color w:val="000000"/>
                <w:sz w:val="20"/>
                <w:szCs w:val="20"/>
              </w:rPr>
            </w:pPr>
          </w:p>
          <w:p w14:paraId="606BA9B8" w14:textId="2E801B95" w:rsidR="009C6AE1" w:rsidRPr="00D16963" w:rsidRDefault="00B71E9A" w:rsidP="009C6AE1">
            <w:pPr>
              <w:jc w:val="both"/>
              <w:rPr>
                <w:rFonts w:cs="Arial"/>
                <w:sz w:val="20"/>
                <w:szCs w:val="20"/>
              </w:rPr>
            </w:pPr>
            <w:r w:rsidRPr="008363ED">
              <w:rPr>
                <w:rFonts w:cs="Arial"/>
                <w:noProof/>
                <w:color w:val="000000"/>
                <w:sz w:val="20"/>
                <w:szCs w:val="20"/>
              </w:rPr>
              <w:drawing>
                <wp:anchor distT="0" distB="0" distL="114300" distR="114300" simplePos="0" relativeHeight="251670016" behindDoc="0" locked="0" layoutInCell="1" allowOverlap="1" wp14:anchorId="0BB610C5" wp14:editId="1B728F9D">
                  <wp:simplePos x="0" y="0"/>
                  <wp:positionH relativeFrom="column">
                    <wp:posOffset>900430</wp:posOffset>
                  </wp:positionH>
                  <wp:positionV relativeFrom="paragraph">
                    <wp:posOffset>791845</wp:posOffset>
                  </wp:positionV>
                  <wp:extent cx="2667600" cy="2700000"/>
                  <wp:effectExtent l="0" t="0" r="0" b="571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600"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AE1" w:rsidRPr="008363ED">
              <w:rPr>
                <w:rFonts w:cs="Arial"/>
                <w:sz w:val="20"/>
                <w:szCs w:val="20"/>
              </w:rPr>
              <w:t xml:space="preserve">The total recurrent expenditure across all Victorian councils in </w:t>
            </w:r>
            <w:r w:rsidR="00AA7520" w:rsidRPr="008363ED">
              <w:rPr>
                <w:rFonts w:cs="Arial"/>
                <w:sz w:val="20"/>
                <w:szCs w:val="20"/>
              </w:rPr>
              <w:t>2018-19</w:t>
            </w:r>
            <w:r w:rsidR="009C6AE1" w:rsidRPr="008363ED">
              <w:rPr>
                <w:rFonts w:cs="Arial"/>
                <w:sz w:val="20"/>
                <w:szCs w:val="20"/>
              </w:rPr>
              <w:t xml:space="preserve"> was $</w:t>
            </w:r>
            <w:r w:rsidR="00385744" w:rsidRPr="008363ED">
              <w:rPr>
                <w:rFonts w:cs="Arial"/>
                <w:sz w:val="20"/>
                <w:szCs w:val="20"/>
              </w:rPr>
              <w:t>8.</w:t>
            </w:r>
            <w:r w:rsidR="00367274" w:rsidRPr="008363ED">
              <w:rPr>
                <w:rFonts w:cs="Arial"/>
                <w:sz w:val="20"/>
                <w:szCs w:val="20"/>
              </w:rPr>
              <w:t>976</w:t>
            </w:r>
            <w:r w:rsidR="009C6AE1" w:rsidRPr="008363ED">
              <w:rPr>
                <w:rFonts w:cs="Arial"/>
                <w:sz w:val="20"/>
                <w:szCs w:val="20"/>
              </w:rPr>
              <w:t xml:space="preserve"> billion.  Under the Commission’s methodology, the gross standardised expenditure in the allocation model for </w:t>
            </w:r>
            <w:r w:rsidR="00AA7520" w:rsidRPr="008363ED">
              <w:rPr>
                <w:rFonts w:cs="Arial"/>
                <w:sz w:val="20"/>
                <w:szCs w:val="20"/>
              </w:rPr>
              <w:t>2020-21</w:t>
            </w:r>
            <w:r w:rsidR="009C6AE1" w:rsidRPr="008363ED">
              <w:rPr>
                <w:rFonts w:cs="Arial"/>
                <w:sz w:val="20"/>
                <w:szCs w:val="20"/>
              </w:rPr>
              <w:t xml:space="preserve"> therefore also equals </w:t>
            </w:r>
            <w:r w:rsidR="00406E95" w:rsidRPr="008363ED">
              <w:rPr>
                <w:rFonts w:cs="Arial"/>
                <w:sz w:val="20"/>
                <w:szCs w:val="20"/>
              </w:rPr>
              <w:t>$8.</w:t>
            </w:r>
            <w:r w:rsidR="00367274" w:rsidRPr="008363ED">
              <w:rPr>
                <w:rFonts w:cs="Arial"/>
                <w:sz w:val="20"/>
                <w:szCs w:val="20"/>
              </w:rPr>
              <w:t>976</w:t>
            </w:r>
            <w:r w:rsidR="00406E95" w:rsidRPr="008363ED">
              <w:rPr>
                <w:rFonts w:cs="Arial"/>
                <w:sz w:val="20"/>
                <w:szCs w:val="20"/>
              </w:rPr>
              <w:t xml:space="preserve"> billion</w:t>
            </w:r>
            <w:r w:rsidR="009C6AE1" w:rsidRPr="008363ED">
              <w:rPr>
                <w:rFonts w:cs="Arial"/>
                <w:sz w:val="20"/>
                <w:szCs w:val="20"/>
              </w:rPr>
              <w:t>, with each of the nine expenditure functions assuming the same share of both actual expenditure and standardised expenditure</w:t>
            </w:r>
            <w:r w:rsidR="009C6AE1" w:rsidRPr="00D16963">
              <w:rPr>
                <w:rFonts w:cs="Arial"/>
                <w:sz w:val="20"/>
                <w:szCs w:val="20"/>
              </w:rPr>
              <w:t>.</w:t>
            </w:r>
          </w:p>
          <w:p w14:paraId="1D5AE4F1" w14:textId="7030B881" w:rsidR="009C6AE1" w:rsidRPr="00D16963" w:rsidRDefault="009C6AE1" w:rsidP="00CA09A3">
            <w:pPr>
              <w:jc w:val="both"/>
              <w:rPr>
                <w:rFonts w:cs="Arial"/>
                <w:color w:val="000000"/>
                <w:sz w:val="20"/>
                <w:szCs w:val="20"/>
              </w:rPr>
            </w:pPr>
          </w:p>
          <w:p w14:paraId="430DB702" w14:textId="1DEB81D0" w:rsidR="009C6AE1" w:rsidRPr="00D16963" w:rsidRDefault="009C6AE1" w:rsidP="00CA09A3">
            <w:pPr>
              <w:jc w:val="both"/>
              <w:rPr>
                <w:rFonts w:cs="Arial"/>
                <w:color w:val="000000"/>
                <w:sz w:val="20"/>
                <w:szCs w:val="20"/>
              </w:rPr>
            </w:pPr>
          </w:p>
          <w:p w14:paraId="0032B02E" w14:textId="211D7DDD" w:rsidR="009C6AE1" w:rsidRPr="00D16963" w:rsidRDefault="009C6AE1" w:rsidP="00CA09A3">
            <w:pPr>
              <w:jc w:val="both"/>
              <w:rPr>
                <w:rFonts w:cs="Arial"/>
                <w:color w:val="000000"/>
                <w:sz w:val="20"/>
                <w:szCs w:val="20"/>
              </w:rPr>
            </w:pPr>
          </w:p>
          <w:p w14:paraId="339D9021" w14:textId="2DFB1DD0" w:rsidR="009C6AE1" w:rsidRPr="00D16963" w:rsidRDefault="009C6AE1" w:rsidP="00CA09A3">
            <w:pPr>
              <w:jc w:val="both"/>
              <w:rPr>
                <w:rFonts w:cs="Arial"/>
                <w:color w:val="000000"/>
                <w:sz w:val="20"/>
                <w:szCs w:val="20"/>
              </w:rPr>
            </w:pPr>
          </w:p>
          <w:p w14:paraId="3EAF1D67" w14:textId="64F35F4C" w:rsidR="00746FE6" w:rsidRPr="00D16963" w:rsidRDefault="00746FE6" w:rsidP="00CA09A3">
            <w:pPr>
              <w:jc w:val="both"/>
              <w:rPr>
                <w:rFonts w:cs="Arial"/>
                <w:color w:val="000000"/>
                <w:sz w:val="20"/>
                <w:szCs w:val="20"/>
              </w:rPr>
            </w:pPr>
          </w:p>
          <w:p w14:paraId="5F07D15B" w14:textId="77777777" w:rsidR="00746FE6" w:rsidRPr="00D16963" w:rsidRDefault="00746FE6" w:rsidP="00CA09A3">
            <w:pPr>
              <w:jc w:val="both"/>
              <w:rPr>
                <w:rFonts w:cs="Arial"/>
                <w:color w:val="000000"/>
                <w:sz w:val="20"/>
                <w:szCs w:val="20"/>
              </w:rPr>
            </w:pPr>
          </w:p>
          <w:p w14:paraId="49F78133" w14:textId="77777777" w:rsidR="00746FE6" w:rsidRPr="00D16963" w:rsidRDefault="00746FE6" w:rsidP="00CA09A3">
            <w:pPr>
              <w:jc w:val="both"/>
              <w:rPr>
                <w:rFonts w:cs="Arial"/>
                <w:color w:val="000000"/>
                <w:sz w:val="20"/>
                <w:szCs w:val="20"/>
              </w:rPr>
            </w:pPr>
          </w:p>
          <w:p w14:paraId="37246602" w14:textId="77777777" w:rsidR="00746FE6" w:rsidRPr="00D16963" w:rsidRDefault="00746FE6" w:rsidP="00CA09A3">
            <w:pPr>
              <w:jc w:val="both"/>
              <w:rPr>
                <w:rFonts w:cs="Arial"/>
                <w:color w:val="000000"/>
                <w:sz w:val="20"/>
                <w:szCs w:val="20"/>
              </w:rPr>
            </w:pPr>
          </w:p>
          <w:p w14:paraId="0A6A2476" w14:textId="77777777" w:rsidR="00746FE6" w:rsidRPr="00D16963" w:rsidRDefault="00746FE6" w:rsidP="00CA09A3">
            <w:pPr>
              <w:jc w:val="both"/>
              <w:rPr>
                <w:rFonts w:cs="Arial"/>
                <w:color w:val="000000"/>
                <w:sz w:val="20"/>
                <w:szCs w:val="20"/>
              </w:rPr>
            </w:pPr>
          </w:p>
          <w:p w14:paraId="25056C28" w14:textId="77777777" w:rsidR="00746FE6" w:rsidRPr="00D16963" w:rsidRDefault="00746FE6" w:rsidP="00CA09A3">
            <w:pPr>
              <w:jc w:val="both"/>
              <w:rPr>
                <w:rFonts w:cs="Arial"/>
                <w:color w:val="000000"/>
                <w:sz w:val="20"/>
                <w:szCs w:val="20"/>
              </w:rPr>
            </w:pPr>
          </w:p>
          <w:p w14:paraId="5C12F13A" w14:textId="77777777" w:rsidR="00746FE6" w:rsidRPr="00D16963" w:rsidRDefault="00746FE6" w:rsidP="00CA09A3">
            <w:pPr>
              <w:jc w:val="both"/>
              <w:rPr>
                <w:rFonts w:cs="Arial"/>
                <w:color w:val="000000"/>
                <w:sz w:val="20"/>
                <w:szCs w:val="20"/>
              </w:rPr>
            </w:pPr>
          </w:p>
          <w:p w14:paraId="5DBD2ED6" w14:textId="77777777" w:rsidR="00746FE6" w:rsidRPr="00D16963" w:rsidRDefault="00746FE6" w:rsidP="00CA09A3">
            <w:pPr>
              <w:jc w:val="both"/>
              <w:rPr>
                <w:rFonts w:cs="Arial"/>
                <w:color w:val="000000"/>
                <w:sz w:val="20"/>
                <w:szCs w:val="20"/>
              </w:rPr>
            </w:pPr>
          </w:p>
          <w:p w14:paraId="3DBAAFBE" w14:textId="77777777" w:rsidR="00746FE6" w:rsidRPr="00D16963" w:rsidRDefault="00746FE6" w:rsidP="00CA09A3">
            <w:pPr>
              <w:jc w:val="both"/>
              <w:rPr>
                <w:rFonts w:cs="Arial"/>
                <w:color w:val="000000"/>
                <w:sz w:val="20"/>
                <w:szCs w:val="20"/>
              </w:rPr>
            </w:pPr>
          </w:p>
          <w:p w14:paraId="3DF4EA5C" w14:textId="77777777" w:rsidR="00746FE6" w:rsidRPr="00D16963" w:rsidRDefault="00746FE6" w:rsidP="00CA09A3">
            <w:pPr>
              <w:jc w:val="both"/>
              <w:rPr>
                <w:rFonts w:cs="Arial"/>
                <w:color w:val="000000"/>
                <w:sz w:val="20"/>
                <w:szCs w:val="20"/>
              </w:rPr>
            </w:pPr>
          </w:p>
          <w:p w14:paraId="77CF9932" w14:textId="77777777" w:rsidR="00746FE6" w:rsidRPr="00D16963" w:rsidRDefault="00746FE6" w:rsidP="00CA09A3">
            <w:pPr>
              <w:jc w:val="both"/>
              <w:rPr>
                <w:rFonts w:cs="Arial"/>
                <w:color w:val="000000"/>
                <w:sz w:val="20"/>
                <w:szCs w:val="20"/>
              </w:rPr>
            </w:pPr>
          </w:p>
          <w:p w14:paraId="723501D5" w14:textId="77777777" w:rsidR="00746FE6" w:rsidRPr="00D16963" w:rsidRDefault="00746FE6" w:rsidP="00CA09A3">
            <w:pPr>
              <w:jc w:val="both"/>
              <w:rPr>
                <w:rFonts w:cs="Arial"/>
                <w:color w:val="000000"/>
                <w:sz w:val="20"/>
                <w:szCs w:val="20"/>
              </w:rPr>
            </w:pPr>
          </w:p>
          <w:p w14:paraId="515A06D3" w14:textId="77777777" w:rsidR="009C6AE1" w:rsidRPr="00D16963" w:rsidRDefault="009C6AE1" w:rsidP="00CA09A3">
            <w:pPr>
              <w:jc w:val="both"/>
              <w:rPr>
                <w:rFonts w:cs="Arial"/>
                <w:color w:val="000000"/>
                <w:sz w:val="20"/>
                <w:szCs w:val="20"/>
              </w:rPr>
            </w:pPr>
          </w:p>
          <w:p w14:paraId="05C4AE10" w14:textId="77777777" w:rsidR="009C6AE1" w:rsidRPr="00D16963" w:rsidRDefault="009C6AE1" w:rsidP="00CA09A3">
            <w:pPr>
              <w:jc w:val="both"/>
              <w:rPr>
                <w:rFonts w:cs="Arial"/>
                <w:color w:val="000000"/>
                <w:sz w:val="20"/>
                <w:szCs w:val="20"/>
              </w:rPr>
            </w:pPr>
          </w:p>
        </w:tc>
      </w:tr>
      <w:tr w:rsidR="000E2041" w:rsidRPr="00DC68D1" w14:paraId="706C73A6" w14:textId="77777777" w:rsidTr="00A85EDF">
        <w:trPr>
          <w:gridAfter w:val="1"/>
          <w:wAfter w:w="128" w:type="dxa"/>
          <w:cantSplit/>
        </w:trPr>
        <w:tc>
          <w:tcPr>
            <w:tcW w:w="2415" w:type="dxa"/>
            <w:gridSpan w:val="2"/>
            <w:tcBorders>
              <w:right w:val="single" w:sz="18" w:space="0" w:color="AAB432"/>
            </w:tcBorders>
          </w:tcPr>
          <w:p w14:paraId="32CEA82C" w14:textId="77777777" w:rsidR="000E2041" w:rsidRPr="00A85EDF" w:rsidRDefault="000E2041" w:rsidP="00CA09A3">
            <w:pPr>
              <w:rPr>
                <w:rStyle w:val="StyleBoldSeaGreen"/>
                <w:rFonts w:cs="Arial"/>
                <w:color w:val="AAB432"/>
              </w:rPr>
            </w:pPr>
          </w:p>
        </w:tc>
        <w:tc>
          <w:tcPr>
            <w:tcW w:w="251" w:type="dxa"/>
            <w:gridSpan w:val="2"/>
            <w:tcBorders>
              <w:left w:val="single" w:sz="18" w:space="0" w:color="AAB432"/>
            </w:tcBorders>
          </w:tcPr>
          <w:p w14:paraId="3D165DA7" w14:textId="77777777" w:rsidR="000E2041" w:rsidRPr="00DC68D1" w:rsidRDefault="000E2041" w:rsidP="00CA09A3">
            <w:pPr>
              <w:rPr>
                <w:rFonts w:cs="Arial"/>
                <w:color w:val="000000"/>
                <w:sz w:val="20"/>
                <w:szCs w:val="20"/>
              </w:rPr>
            </w:pPr>
          </w:p>
        </w:tc>
        <w:tc>
          <w:tcPr>
            <w:tcW w:w="6548" w:type="dxa"/>
          </w:tcPr>
          <w:p w14:paraId="2E1E79EE" w14:textId="77777777" w:rsidR="000E2041" w:rsidRPr="00DC68D1" w:rsidRDefault="000E2041" w:rsidP="000E2041">
            <w:pPr>
              <w:jc w:val="both"/>
              <w:rPr>
                <w:rFonts w:cs="Arial"/>
                <w:color w:val="000000"/>
                <w:sz w:val="20"/>
                <w:szCs w:val="20"/>
              </w:rPr>
            </w:pPr>
            <w:r w:rsidRPr="00DC68D1">
              <w:rPr>
                <w:rFonts w:cs="Arial"/>
                <w:color w:val="000000"/>
                <w:sz w:val="20"/>
                <w:szCs w:val="20"/>
              </w:rPr>
              <w:t xml:space="preserve">For each function, with the exception of Local Roads and Bridges, </w:t>
            </w:r>
            <w:r w:rsidRPr="00DC68D1">
              <w:rPr>
                <w:rFonts w:cs="Arial"/>
                <w:i/>
                <w:color w:val="000000"/>
                <w:sz w:val="20"/>
                <w:szCs w:val="20"/>
              </w:rPr>
              <w:t xml:space="preserve">gross standardised expenditure </w:t>
            </w:r>
            <w:r w:rsidRPr="00DC68D1">
              <w:rPr>
                <w:rFonts w:cs="Arial"/>
                <w:color w:val="000000"/>
                <w:sz w:val="20"/>
                <w:szCs w:val="20"/>
              </w:rPr>
              <w:t>is obtained by multiplying the relevant major cost driver by:</w:t>
            </w:r>
          </w:p>
          <w:p w14:paraId="62386FDB" w14:textId="77777777" w:rsidR="000E2041" w:rsidRPr="00DC68D1" w:rsidRDefault="000E2041" w:rsidP="00192A4E">
            <w:pPr>
              <w:pStyle w:val="Bullet"/>
              <w:ind w:left="284" w:hanging="284"/>
            </w:pPr>
            <w:r w:rsidRPr="00DC68D1">
              <w:t>the average Victorian council expenditure on that function, per unit of need; and</w:t>
            </w:r>
          </w:p>
          <w:p w14:paraId="2A2820F1" w14:textId="77777777" w:rsidR="000E2041" w:rsidRPr="00DC68D1" w:rsidRDefault="000E2041" w:rsidP="00192A4E">
            <w:pPr>
              <w:pStyle w:val="Bullet"/>
              <w:ind w:left="284" w:hanging="284"/>
              <w:rPr>
                <w:color w:val="000000"/>
                <w:szCs w:val="20"/>
              </w:rPr>
            </w:pPr>
            <w:r w:rsidRPr="00DC68D1">
              <w:t>a composite cost adjustor which takes account of factors that make service provision cost more or less for individual councils than the State average.</w:t>
            </w:r>
          </w:p>
          <w:p w14:paraId="1E1395F4" w14:textId="791C2AA9" w:rsidR="00350A29" w:rsidRPr="00DC68D1" w:rsidRDefault="00350A29" w:rsidP="00BA0539">
            <w:pPr>
              <w:jc w:val="both"/>
              <w:rPr>
                <w:rFonts w:cs="Arial"/>
                <w:color w:val="000000"/>
                <w:sz w:val="20"/>
                <w:szCs w:val="20"/>
              </w:rPr>
            </w:pPr>
          </w:p>
        </w:tc>
      </w:tr>
      <w:tr w:rsidR="000810AC" w:rsidRPr="00DC68D1" w14:paraId="272E5077" w14:textId="77777777" w:rsidTr="00A85EDF">
        <w:trPr>
          <w:gridAfter w:val="1"/>
          <w:wAfter w:w="128" w:type="dxa"/>
          <w:cantSplit/>
        </w:trPr>
        <w:tc>
          <w:tcPr>
            <w:tcW w:w="2415" w:type="dxa"/>
            <w:gridSpan w:val="2"/>
            <w:tcBorders>
              <w:right w:val="single" w:sz="18" w:space="0" w:color="AAB432"/>
            </w:tcBorders>
          </w:tcPr>
          <w:p w14:paraId="3BF012C3" w14:textId="77777777" w:rsidR="000810AC" w:rsidRPr="00A85EDF" w:rsidRDefault="000810AC" w:rsidP="00CA09A3">
            <w:pPr>
              <w:rPr>
                <w:rStyle w:val="StyleBoldSeaGreen"/>
                <w:rFonts w:cs="Arial"/>
                <w:color w:val="AAB432"/>
              </w:rPr>
            </w:pPr>
          </w:p>
        </w:tc>
        <w:tc>
          <w:tcPr>
            <w:tcW w:w="251" w:type="dxa"/>
            <w:gridSpan w:val="2"/>
            <w:tcBorders>
              <w:left w:val="single" w:sz="18" w:space="0" w:color="AAB432"/>
            </w:tcBorders>
          </w:tcPr>
          <w:p w14:paraId="040C908B" w14:textId="77777777" w:rsidR="000810AC" w:rsidRPr="00D16963" w:rsidRDefault="000810AC" w:rsidP="00CA09A3">
            <w:pPr>
              <w:rPr>
                <w:rFonts w:cs="Arial"/>
                <w:color w:val="000000"/>
                <w:sz w:val="20"/>
                <w:szCs w:val="20"/>
              </w:rPr>
            </w:pPr>
          </w:p>
        </w:tc>
        <w:tc>
          <w:tcPr>
            <w:tcW w:w="6548" w:type="dxa"/>
          </w:tcPr>
          <w:p w14:paraId="29ECDD4A" w14:textId="7960012E" w:rsidR="009C6AE1" w:rsidRPr="00D16963" w:rsidRDefault="009C6AE1" w:rsidP="009C6AE1">
            <w:pPr>
              <w:jc w:val="both"/>
              <w:rPr>
                <w:rFonts w:cs="Arial"/>
                <w:color w:val="000000"/>
                <w:sz w:val="20"/>
                <w:szCs w:val="20"/>
              </w:rPr>
            </w:pPr>
            <w:r w:rsidRPr="00D16963">
              <w:rPr>
                <w:rFonts w:cs="Arial"/>
                <w:color w:val="000000"/>
                <w:sz w:val="20"/>
                <w:szCs w:val="20"/>
              </w:rPr>
              <w:t>This can be demonstrated diagrammatically as follows:</w:t>
            </w:r>
          </w:p>
          <w:p w14:paraId="2B94F74A" w14:textId="2BB0A089" w:rsidR="009C6AE1" w:rsidRPr="00657AA3" w:rsidRDefault="009C6AE1" w:rsidP="009C6AE1">
            <w:pPr>
              <w:jc w:val="center"/>
              <w:rPr>
                <w:rFonts w:cs="Arial"/>
                <w:b/>
                <w:color w:val="AAB432"/>
                <w:sz w:val="18"/>
                <w:szCs w:val="18"/>
              </w:rPr>
            </w:pPr>
            <w:r w:rsidRPr="00657AA3">
              <w:rPr>
                <w:rFonts w:cs="Arial"/>
                <w:b/>
                <w:color w:val="AAB432"/>
                <w:sz w:val="18"/>
                <w:szCs w:val="18"/>
              </w:rPr>
              <w:t>Gross Standardised Expenditure</w:t>
            </w:r>
          </w:p>
          <w:p w14:paraId="0CDF95FF" w14:textId="6230DF98" w:rsidR="009C6AE1" w:rsidRPr="00657AA3" w:rsidRDefault="009C6AE1" w:rsidP="009C6AE1">
            <w:pPr>
              <w:jc w:val="center"/>
              <w:rPr>
                <w:rFonts w:cs="Arial"/>
                <w:color w:val="AAB432"/>
                <w:sz w:val="16"/>
                <w:szCs w:val="16"/>
              </w:rPr>
            </w:pPr>
            <w:r w:rsidRPr="00657AA3">
              <w:rPr>
                <w:rFonts w:cs="Arial"/>
                <w:color w:val="AAB432"/>
                <w:sz w:val="16"/>
                <w:szCs w:val="16"/>
              </w:rPr>
              <w:t>(for each function)</w:t>
            </w:r>
          </w:p>
          <w:p w14:paraId="26F8EDC3" w14:textId="1BE3C153" w:rsidR="00367274" w:rsidRDefault="00367274" w:rsidP="009C6AE1">
            <w:pPr>
              <w:rPr>
                <w:rFonts w:cs="Arial"/>
                <w:color w:val="000000"/>
                <w:sz w:val="20"/>
                <w:szCs w:val="20"/>
              </w:rPr>
            </w:pPr>
            <w:r w:rsidRPr="00D4061B">
              <w:rPr>
                <w:rFonts w:cs="Arial"/>
                <w:noProof/>
              </w:rPr>
              <mc:AlternateContent>
                <mc:Choice Requires="wps">
                  <w:drawing>
                    <wp:anchor distT="0" distB="0" distL="114300" distR="114300" simplePos="0" relativeHeight="251658752" behindDoc="0" locked="0" layoutInCell="1" allowOverlap="1" wp14:anchorId="03C3D35F" wp14:editId="050478DC">
                      <wp:simplePos x="0" y="0"/>
                      <wp:positionH relativeFrom="page">
                        <wp:posOffset>365125</wp:posOffset>
                      </wp:positionH>
                      <wp:positionV relativeFrom="paragraph">
                        <wp:posOffset>59055</wp:posOffset>
                      </wp:positionV>
                      <wp:extent cx="3599815" cy="945515"/>
                      <wp:effectExtent l="19050" t="19050" r="19685" b="26035"/>
                      <wp:wrapNone/>
                      <wp:docPr id="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945515"/>
                              </a:xfrm>
                              <a:prstGeom prst="rect">
                                <a:avLst/>
                              </a:prstGeom>
                              <a:solidFill>
                                <a:srgbClr val="E6E6B4"/>
                              </a:solidFill>
                              <a:ln w="28575">
                                <a:solidFill>
                                  <a:srgbClr val="AAB43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A9820" id="Rectangle 88" o:spid="_x0000_s1026" style="position:absolute;margin-left:28.75pt;margin-top:4.65pt;width:283.45pt;height:7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" fillcolor="#e6e6b4" strokecolor="#aab432" strokeweight="2.25pt">
                      <w10:wrap anchorx="page"/>
                    </v:rect>
                  </w:pict>
                </mc:Fallback>
              </mc:AlternateContent>
            </w:r>
          </w:p>
          <w:p w14:paraId="637D01D5" w14:textId="3F041D45" w:rsidR="009C6AE1" w:rsidRPr="00D16963" w:rsidRDefault="00657AA3" w:rsidP="009C6AE1">
            <w:pPr>
              <w:rPr>
                <w:rFonts w:cs="Arial"/>
                <w:color w:val="000000"/>
                <w:sz w:val="20"/>
                <w:szCs w:val="20"/>
              </w:rPr>
            </w:pPr>
            <w:r>
              <w:rPr>
                <w:rFonts w:cs="Arial"/>
                <w:noProof/>
                <w:color w:val="000000"/>
                <w:sz w:val="20"/>
                <w:szCs w:val="20"/>
              </w:rPr>
              <mc:AlternateContent>
                <mc:Choice Requires="wpg">
                  <w:drawing>
                    <wp:anchor distT="0" distB="0" distL="114300" distR="114300" simplePos="0" relativeHeight="251665920" behindDoc="0" locked="0" layoutInCell="1" allowOverlap="1" wp14:anchorId="3BFDF390" wp14:editId="1073408A">
                      <wp:simplePos x="0" y="0"/>
                      <wp:positionH relativeFrom="column">
                        <wp:posOffset>469417</wp:posOffset>
                      </wp:positionH>
                      <wp:positionV relativeFrom="paragraph">
                        <wp:posOffset>17211</wp:posOffset>
                      </wp:positionV>
                      <wp:extent cx="3164346" cy="841326"/>
                      <wp:effectExtent l="0" t="0" r="0" b="0"/>
                      <wp:wrapNone/>
                      <wp:docPr id="53" name="Group 53"/>
                      <wp:cNvGraphicFramePr/>
                      <a:graphic xmlns:a="http://schemas.openxmlformats.org/drawingml/2006/main">
                        <a:graphicData uri="http://schemas.microsoft.com/office/word/2010/wordprocessingGroup">
                          <wpg:wgp>
                            <wpg:cNvGrpSpPr/>
                            <wpg:grpSpPr>
                              <a:xfrm>
                                <a:off x="0" y="0"/>
                                <a:ext cx="3164346" cy="841326"/>
                                <a:chOff x="0" y="0"/>
                                <a:chExt cx="3164346" cy="841326"/>
                              </a:xfrm>
                            </wpg:grpSpPr>
                            <wps:wsp>
                              <wps:cNvPr id="4" name="Text Box 46"/>
                              <wps:cNvSpPr txBox="1">
                                <a:spLocks noChangeArrowheads="1"/>
                              </wps:cNvSpPr>
                              <wps:spPr bwMode="auto">
                                <a:xfrm>
                                  <a:off x="0" y="0"/>
                                  <a:ext cx="1008000" cy="50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7DD5BE97" w14:textId="29141FD9" w:rsidR="00D566A0" w:rsidRPr="00657AA3" w:rsidRDefault="00D566A0" w:rsidP="009C6AE1">
                                    <w:pPr>
                                      <w:jc w:val="center"/>
                                      <w:rPr>
                                        <w:rFonts w:cs="Arial"/>
                                        <w:b/>
                                        <w:color w:val="AAB432"/>
                                        <w:sz w:val="16"/>
                                        <w:szCs w:val="16"/>
                                      </w:rPr>
                                    </w:pPr>
                                    <w:r w:rsidRPr="00657AA3">
                                      <w:rPr>
                                        <w:rFonts w:cs="Arial"/>
                                        <w:b/>
                                        <w:color w:val="AAB432"/>
                                        <w:sz w:val="16"/>
                                        <w:szCs w:val="16"/>
                                      </w:rPr>
                                      <w:t xml:space="preserve">Major Cost Driver </w:t>
                                    </w:r>
                                  </w:p>
                                </w:txbxContent>
                              </wps:txbx>
                              <wps:bodyPr rot="0" vert="horz" wrap="square" lIns="91440" tIns="45720" rIns="91440" bIns="45720" anchor="ctr" anchorCtr="0" upright="1">
                                <a:noAutofit/>
                              </wps:bodyPr>
                            </wps:wsp>
                            <wps:wsp>
                              <wps:cNvPr id="6" name="Text Box 44"/>
                              <wps:cNvSpPr txBox="1">
                                <a:spLocks noChangeArrowheads="1"/>
                              </wps:cNvSpPr>
                              <wps:spPr bwMode="auto">
                                <a:xfrm>
                                  <a:off x="1078173" y="0"/>
                                  <a:ext cx="1008000" cy="504000"/>
                                </a:xfrm>
                                <a:prstGeom prst="rect">
                                  <a:avLst/>
                                </a:prstGeom>
                                <a:solidFill>
                                  <a:srgbClr val="AAB432"/>
                                </a:solidFill>
                                <a:ln>
                                  <a:noFill/>
                                </a:ln>
                              </wps:spPr>
                              <wps:txbx>
                                <w:txbxContent>
                                  <w:p w14:paraId="1C7D6218" w14:textId="77777777" w:rsidR="00D566A0" w:rsidRPr="00F279DD" w:rsidRDefault="00D566A0" w:rsidP="009C6AE1">
                                    <w:pPr>
                                      <w:jc w:val="center"/>
                                      <w:rPr>
                                        <w:rFonts w:cs="Arial"/>
                                        <w:b/>
                                        <w:color w:val="FFFFFF" w:themeColor="background1"/>
                                        <w:sz w:val="16"/>
                                        <w:szCs w:val="16"/>
                                      </w:rPr>
                                    </w:pPr>
                                    <w:r w:rsidRPr="00221F09">
                                      <w:rPr>
                                        <w:rFonts w:cs="Arial"/>
                                        <w:b/>
                                        <w:color w:val="FFFFFF" w:themeColor="background1"/>
                                        <w:sz w:val="16"/>
                                        <w:szCs w:val="16"/>
                                      </w:rPr>
                                      <w:t xml:space="preserve">Gross Standardised </w:t>
                                    </w:r>
                                    <w:r w:rsidRPr="00F279DD">
                                      <w:rPr>
                                        <w:rFonts w:cs="Arial"/>
                                        <w:b/>
                                        <w:color w:val="FFFFFF" w:themeColor="background1"/>
                                        <w:sz w:val="16"/>
                                        <w:szCs w:val="16"/>
                                      </w:rPr>
                                      <w:t>Expenditure</w:t>
                                    </w:r>
                                  </w:p>
                                </w:txbxContent>
                              </wps:txbx>
                              <wps:bodyPr rot="0" vert="horz" wrap="square" lIns="91440" tIns="45720" rIns="91440" bIns="45720" anchor="ctr" anchorCtr="0" upright="1">
                                <a:noAutofit/>
                              </wps:bodyPr>
                            </wps:wsp>
                            <wps:wsp>
                              <wps:cNvPr id="17" name="Text Box 46"/>
                              <wps:cNvSpPr txBox="1">
                                <a:spLocks noChangeArrowheads="1"/>
                              </wps:cNvSpPr>
                              <wps:spPr bwMode="auto">
                                <a:xfrm>
                                  <a:off x="2156346" y="0"/>
                                  <a:ext cx="1008000" cy="50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6C588DD6" w14:textId="38F82539" w:rsidR="00D566A0" w:rsidRPr="00657AA3" w:rsidRDefault="00D566A0" w:rsidP="009C6AE1">
                                    <w:pPr>
                                      <w:jc w:val="center"/>
                                      <w:rPr>
                                        <w:rFonts w:cs="Arial"/>
                                        <w:b/>
                                        <w:color w:val="AAB432"/>
                                        <w:sz w:val="16"/>
                                        <w:szCs w:val="16"/>
                                      </w:rPr>
                                    </w:pPr>
                                    <w:r w:rsidRPr="00657AA3">
                                      <w:rPr>
                                        <w:rFonts w:cs="Arial"/>
                                        <w:b/>
                                        <w:color w:val="AAB432"/>
                                        <w:sz w:val="16"/>
                                        <w:szCs w:val="16"/>
                                      </w:rPr>
                                      <w:t xml:space="preserve">Average Expenditure </w:t>
                                    </w:r>
                                    <w:r w:rsidRPr="00657AA3">
                                      <w:rPr>
                                        <w:rFonts w:cs="Arial"/>
                                        <w:b/>
                                        <w:color w:val="AAB432"/>
                                        <w:sz w:val="16"/>
                                        <w:szCs w:val="16"/>
                                      </w:rPr>
                                      <w:br/>
                                      <w:t xml:space="preserve">per Unit </w:t>
                                    </w:r>
                                  </w:p>
                                </w:txbxContent>
                              </wps:txbx>
                              <wps:bodyPr rot="0" vert="horz" wrap="square" lIns="91440" tIns="45720" rIns="91440" bIns="45720" anchor="ctr" anchorCtr="0" upright="1">
                                <a:noAutofit/>
                              </wps:bodyPr>
                            </wps:wsp>
                            <wps:wsp>
                              <wps:cNvPr id="36" name="Line 48"/>
                              <wps:cNvCnPr/>
                              <wps:spPr bwMode="auto">
                                <a:xfrm rot="5400000" flipV="1">
                                  <a:off x="968882" y="143694"/>
                                  <a:ext cx="0" cy="180000"/>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s:wsp>
                              <wps:cNvPr id="14" name="Text Box 45"/>
                              <wps:cNvSpPr txBox="1">
                                <a:spLocks noChangeArrowheads="1"/>
                              </wps:cNvSpPr>
                              <wps:spPr bwMode="auto">
                                <a:xfrm>
                                  <a:off x="975815" y="607326"/>
                                  <a:ext cx="1202400" cy="23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6A24F18C" w14:textId="5D999631" w:rsidR="00D566A0" w:rsidRPr="00657AA3" w:rsidRDefault="00D566A0" w:rsidP="009C6AE1">
                                    <w:pPr>
                                      <w:jc w:val="center"/>
                                      <w:rPr>
                                        <w:rFonts w:cs="Arial"/>
                                        <w:b/>
                                        <w:color w:val="AAB432"/>
                                        <w:sz w:val="16"/>
                                        <w:szCs w:val="16"/>
                                      </w:rPr>
                                    </w:pPr>
                                    <w:r w:rsidRPr="00657AA3">
                                      <w:rPr>
                                        <w:rFonts w:cs="Arial"/>
                                        <w:b/>
                                        <w:color w:val="AAB432"/>
                                        <w:sz w:val="16"/>
                                        <w:szCs w:val="16"/>
                                      </w:rPr>
                                      <w:t xml:space="preserve">Cost Adjustors </w:t>
                                    </w:r>
                                  </w:p>
                                </w:txbxContent>
                              </wps:txbx>
                              <wps:bodyPr rot="0" vert="horz" wrap="square" lIns="91440" tIns="45720" rIns="91440" bIns="45720" anchor="ctr" anchorCtr="0" upright="1">
                                <a:noAutofit/>
                              </wps:bodyPr>
                            </wps:wsp>
                            <wps:wsp>
                              <wps:cNvPr id="19" name="Line 48"/>
                              <wps:cNvCnPr/>
                              <wps:spPr bwMode="auto">
                                <a:xfrm flipV="1">
                                  <a:off x="1584277" y="502124"/>
                                  <a:ext cx="0" cy="180000"/>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s:wsp>
                              <wps:cNvPr id="40" name="Line 48"/>
                              <wps:cNvCnPr/>
                              <wps:spPr bwMode="auto">
                                <a:xfrm rot="16200000" flipV="1">
                                  <a:off x="2194887" y="143145"/>
                                  <a:ext cx="0" cy="180000"/>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BFDF390" id="Group 53" o:spid="_x0000_s1027" style="position:absolute;margin-left:36.95pt;margin-top:1.35pt;width:249.15pt;height:66.25pt;z-index:251665920" coordsize="31643,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">
                      <v:shape id="Text Box 46" o:spid="_x0000_s1028" type="#_x0000_t202" style="position:absolute;width:10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" filled="f" fillcolor="#c9f" stroked="f" strokecolor="#936" strokeweight="1.5pt">
                        <v:textbox>
                          <w:txbxContent>
                            <w:p w14:paraId="7DD5BE97" w14:textId="29141FD9" w:rsidR="00D566A0" w:rsidRPr="00657AA3" w:rsidRDefault="00D566A0" w:rsidP="009C6AE1">
                              <w:pPr>
                                <w:jc w:val="center"/>
                                <w:rPr>
                                  <w:rFonts w:cs="Arial"/>
                                  <w:b/>
                                  <w:color w:val="AAB432"/>
                                  <w:sz w:val="16"/>
                                  <w:szCs w:val="16"/>
                                </w:rPr>
                              </w:pPr>
                              <w:r w:rsidRPr="00657AA3">
                                <w:rPr>
                                  <w:rFonts w:cs="Arial"/>
                                  <w:b/>
                                  <w:color w:val="AAB432"/>
                                  <w:sz w:val="16"/>
                                  <w:szCs w:val="16"/>
                                </w:rPr>
                                <w:t xml:space="preserve">Major Cost Driver </w:t>
                              </w:r>
                            </w:p>
                          </w:txbxContent>
                        </v:textbox>
                      </v:shape>
                      <v:shape id="Text Box 44" o:spid="_x0000_s1029" type="#_x0000_t202" style="position:absolute;left:10781;width:10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" fillcolor="#aab432" stroked="f">
                        <v:textbox>
                          <w:txbxContent>
                            <w:p w14:paraId="1C7D6218" w14:textId="77777777" w:rsidR="00D566A0" w:rsidRPr="00F279DD" w:rsidRDefault="00D566A0" w:rsidP="009C6AE1">
                              <w:pPr>
                                <w:jc w:val="center"/>
                                <w:rPr>
                                  <w:rFonts w:cs="Arial"/>
                                  <w:b/>
                                  <w:color w:val="FFFFFF" w:themeColor="background1"/>
                                  <w:sz w:val="16"/>
                                  <w:szCs w:val="16"/>
                                </w:rPr>
                              </w:pPr>
                              <w:r w:rsidRPr="00221F09">
                                <w:rPr>
                                  <w:rFonts w:cs="Arial"/>
                                  <w:b/>
                                  <w:color w:val="FFFFFF" w:themeColor="background1"/>
                                  <w:sz w:val="16"/>
                                  <w:szCs w:val="16"/>
                                </w:rPr>
                                <w:t xml:space="preserve">Gross Standardised </w:t>
                              </w:r>
                              <w:r w:rsidRPr="00F279DD">
                                <w:rPr>
                                  <w:rFonts w:cs="Arial"/>
                                  <w:b/>
                                  <w:color w:val="FFFFFF" w:themeColor="background1"/>
                                  <w:sz w:val="16"/>
                                  <w:szCs w:val="16"/>
                                </w:rPr>
                                <w:t>Expenditure</w:t>
                              </w:r>
                            </w:p>
                          </w:txbxContent>
                        </v:textbox>
                      </v:shape>
                      <v:shape id="Text Box 46" o:spid="_x0000_s1030" type="#_x0000_t202" style="position:absolute;left:21563;width:10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" filled="f" fillcolor="#c9f" stroked="f" strokecolor="#936" strokeweight="1.5pt">
                        <v:textbox>
                          <w:txbxContent>
                            <w:p w14:paraId="6C588DD6" w14:textId="38F82539" w:rsidR="00D566A0" w:rsidRPr="00657AA3" w:rsidRDefault="00D566A0" w:rsidP="009C6AE1">
                              <w:pPr>
                                <w:jc w:val="center"/>
                                <w:rPr>
                                  <w:rFonts w:cs="Arial"/>
                                  <w:b/>
                                  <w:color w:val="AAB432"/>
                                  <w:sz w:val="16"/>
                                  <w:szCs w:val="16"/>
                                </w:rPr>
                              </w:pPr>
                              <w:r w:rsidRPr="00657AA3">
                                <w:rPr>
                                  <w:rFonts w:cs="Arial"/>
                                  <w:b/>
                                  <w:color w:val="AAB432"/>
                                  <w:sz w:val="16"/>
                                  <w:szCs w:val="16"/>
                                </w:rPr>
                                <w:t xml:space="preserve">Average Expenditure </w:t>
                              </w:r>
                              <w:r w:rsidRPr="00657AA3">
                                <w:rPr>
                                  <w:rFonts w:cs="Arial"/>
                                  <w:b/>
                                  <w:color w:val="AAB432"/>
                                  <w:sz w:val="16"/>
                                  <w:szCs w:val="16"/>
                                </w:rPr>
                                <w:br/>
                                <w:t xml:space="preserve">per Unit </w:t>
                              </w:r>
                            </w:p>
                          </w:txbxContent>
                        </v:textbox>
                      </v:shape>
                      <v:line id="Line 48" o:spid="_x0000_s1031" style="position:absolute;rotation:-90;flip:y;visibility:visible;mso-wrap-style:square" from="9688,1436" to="9688,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" strokecolor="#aab432" strokeweight="1pt">
                        <v:stroke endarrow="block"/>
                      </v:line>
                      <v:shape id="Text Box 45" o:spid="_x0000_s1032" type="#_x0000_t202" style="position:absolute;left:9758;top:6073;width:12024;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" filled="f" fillcolor="#c9f" stroked="f" strokecolor="#936" strokeweight="1.5pt">
                        <v:textbox>
                          <w:txbxContent>
                            <w:p w14:paraId="6A24F18C" w14:textId="5D999631" w:rsidR="00D566A0" w:rsidRPr="00657AA3" w:rsidRDefault="00D566A0" w:rsidP="009C6AE1">
                              <w:pPr>
                                <w:jc w:val="center"/>
                                <w:rPr>
                                  <w:rFonts w:cs="Arial"/>
                                  <w:b/>
                                  <w:color w:val="AAB432"/>
                                  <w:sz w:val="16"/>
                                  <w:szCs w:val="16"/>
                                </w:rPr>
                              </w:pPr>
                              <w:r w:rsidRPr="00657AA3">
                                <w:rPr>
                                  <w:rFonts w:cs="Arial"/>
                                  <w:b/>
                                  <w:color w:val="AAB432"/>
                                  <w:sz w:val="16"/>
                                  <w:szCs w:val="16"/>
                                </w:rPr>
                                <w:t xml:space="preserve">Cost Adjustors </w:t>
                              </w:r>
                            </w:p>
                          </w:txbxContent>
                        </v:textbox>
                      </v:shape>
                      <v:line id="Line 48" o:spid="_x0000_s1033" style="position:absolute;flip:y;visibility:visible;mso-wrap-style:square" from="15842,5021" to="15842,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" strokecolor="#aab432" strokeweight="1pt">
                        <v:stroke endarrow="block"/>
                      </v:line>
                      <v:line id="Line 48" o:spid="_x0000_s1034" style="position:absolute;rotation:90;flip:y;visibility:visible;mso-wrap-style:square" from="21948,1431" to="21948,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" strokecolor="#aab432" strokeweight="1pt">
                        <v:stroke endarrow="block"/>
                      </v:line>
                    </v:group>
                  </w:pict>
                </mc:Fallback>
              </mc:AlternateContent>
            </w:r>
          </w:p>
          <w:p w14:paraId="4DBC437C" w14:textId="77D5518B" w:rsidR="009C6AE1" w:rsidRPr="00D16963" w:rsidRDefault="009C6AE1" w:rsidP="009C6AE1">
            <w:pPr>
              <w:rPr>
                <w:rFonts w:cs="Arial"/>
                <w:color w:val="000000"/>
                <w:sz w:val="20"/>
                <w:szCs w:val="20"/>
              </w:rPr>
            </w:pPr>
          </w:p>
          <w:p w14:paraId="4A75D698" w14:textId="77777777" w:rsidR="009C6AE1" w:rsidRPr="00D16963" w:rsidRDefault="009C6AE1" w:rsidP="009C6AE1">
            <w:pPr>
              <w:rPr>
                <w:rFonts w:cs="Arial"/>
                <w:color w:val="000000"/>
                <w:sz w:val="20"/>
                <w:szCs w:val="20"/>
              </w:rPr>
            </w:pPr>
          </w:p>
          <w:p w14:paraId="25B66A4D" w14:textId="3F2AEF42" w:rsidR="009C6AE1" w:rsidRPr="00D16963" w:rsidRDefault="009C6AE1" w:rsidP="009C6AE1">
            <w:pPr>
              <w:rPr>
                <w:rFonts w:cs="Arial"/>
                <w:color w:val="000000"/>
                <w:sz w:val="20"/>
                <w:szCs w:val="20"/>
              </w:rPr>
            </w:pPr>
          </w:p>
          <w:p w14:paraId="0914CD50" w14:textId="0AE7181A" w:rsidR="009C6AE1" w:rsidRDefault="009C6AE1" w:rsidP="009C6AE1">
            <w:pPr>
              <w:rPr>
                <w:rFonts w:cs="Arial"/>
                <w:color w:val="000000"/>
                <w:sz w:val="20"/>
                <w:szCs w:val="20"/>
              </w:rPr>
            </w:pPr>
          </w:p>
          <w:p w14:paraId="5E9455A4" w14:textId="77777777" w:rsidR="00367274" w:rsidRPr="00D16963" w:rsidRDefault="00367274" w:rsidP="009C6AE1">
            <w:pPr>
              <w:rPr>
                <w:rFonts w:cs="Arial"/>
                <w:color w:val="000000"/>
                <w:sz w:val="20"/>
                <w:szCs w:val="20"/>
              </w:rPr>
            </w:pPr>
          </w:p>
          <w:p w14:paraId="4A385B95" w14:textId="77777777" w:rsidR="000E2041" w:rsidRPr="00D16963" w:rsidRDefault="000E2041" w:rsidP="009C6AE1">
            <w:pPr>
              <w:rPr>
                <w:rFonts w:cs="Arial"/>
                <w:color w:val="000000"/>
                <w:sz w:val="20"/>
                <w:szCs w:val="20"/>
              </w:rPr>
            </w:pPr>
          </w:p>
          <w:p w14:paraId="7E15244A" w14:textId="77777777" w:rsidR="009C6AE1" w:rsidRPr="00D16963" w:rsidRDefault="009C6AE1" w:rsidP="009C6AE1">
            <w:pPr>
              <w:jc w:val="both"/>
              <w:rPr>
                <w:rFonts w:cs="Arial"/>
                <w:color w:val="000000"/>
                <w:sz w:val="20"/>
                <w:szCs w:val="20"/>
              </w:rPr>
            </w:pPr>
            <w:r w:rsidRPr="00D16963">
              <w:rPr>
                <w:rFonts w:cs="Arial"/>
                <w:color w:val="000000"/>
                <w:sz w:val="20"/>
                <w:szCs w:val="20"/>
              </w:rPr>
              <w:t>The calculation of standardised expenditure for the Local Roads and Bridges expenditure function is described at the end of this section.</w:t>
            </w:r>
          </w:p>
          <w:p w14:paraId="0C1E2DDC" w14:textId="77777777" w:rsidR="009C6AE1" w:rsidRPr="00D16963" w:rsidRDefault="009C6AE1" w:rsidP="009C6AE1">
            <w:pPr>
              <w:rPr>
                <w:rFonts w:cs="Arial"/>
                <w:color w:val="000000"/>
                <w:sz w:val="20"/>
                <w:szCs w:val="20"/>
              </w:rPr>
            </w:pPr>
          </w:p>
          <w:p w14:paraId="7CD217E0" w14:textId="77777777" w:rsidR="007B2CFC" w:rsidRPr="00D16963" w:rsidRDefault="007B2CFC" w:rsidP="007B2CFC">
            <w:pPr>
              <w:jc w:val="both"/>
              <w:rPr>
                <w:rFonts w:cs="Arial"/>
                <w:color w:val="000000"/>
                <w:sz w:val="20"/>
                <w:szCs w:val="20"/>
              </w:rPr>
            </w:pPr>
            <w:r w:rsidRPr="00D16963">
              <w:rPr>
                <w:rFonts w:cs="Arial"/>
                <w:color w:val="000000"/>
                <w:sz w:val="20"/>
                <w:szCs w:val="20"/>
              </w:rPr>
              <w:t>The major cost drivers and average expenditures per unit for each expenditure function, with the exception of Local Roads and Bridges, are shown below:</w:t>
            </w:r>
          </w:p>
          <w:p w14:paraId="22EAED1B" w14:textId="77777777" w:rsidR="007B2CFC" w:rsidRPr="00D16963" w:rsidRDefault="007B2CFC" w:rsidP="007B2CFC">
            <w:pPr>
              <w:jc w:val="both"/>
              <w:rPr>
                <w:rFonts w:cs="Arial"/>
                <w:color w:val="000000"/>
                <w:sz w:val="20"/>
                <w:szCs w:val="20"/>
              </w:rPr>
            </w:pPr>
          </w:p>
          <w:tbl>
            <w:tblPr>
              <w:tblW w:w="0" w:type="auto"/>
              <w:tblLayout w:type="fixed"/>
              <w:tblLook w:val="01E0" w:firstRow="1" w:lastRow="1" w:firstColumn="1" w:lastColumn="1" w:noHBand="0" w:noVBand="0"/>
            </w:tblPr>
            <w:tblGrid>
              <w:gridCol w:w="2835"/>
              <w:gridCol w:w="2268"/>
              <w:gridCol w:w="1021"/>
            </w:tblGrid>
            <w:tr w:rsidR="007B2CFC" w:rsidRPr="00D16963" w14:paraId="18CD8384" w14:textId="77777777" w:rsidTr="00F61A96">
              <w:tc>
                <w:tcPr>
                  <w:tcW w:w="2835" w:type="dxa"/>
                  <w:tcBorders>
                    <w:top w:val="single" w:sz="8" w:space="0" w:color="AAB432"/>
                    <w:bottom w:val="single" w:sz="8" w:space="0" w:color="AAB432"/>
                  </w:tcBorders>
                  <w:vAlign w:val="center"/>
                </w:tcPr>
                <w:p w14:paraId="2996DAAF" w14:textId="77777777" w:rsidR="007B2CFC" w:rsidRPr="00D16963" w:rsidRDefault="007B2CFC" w:rsidP="00403A36">
                  <w:pPr>
                    <w:spacing w:before="60"/>
                    <w:rPr>
                      <w:rFonts w:cs="Arial"/>
                      <w:b/>
                      <w:sz w:val="18"/>
                      <w:szCs w:val="18"/>
                    </w:rPr>
                  </w:pPr>
                  <w:r w:rsidRPr="00D16963">
                    <w:rPr>
                      <w:rFonts w:cs="Arial"/>
                      <w:b/>
                      <w:sz w:val="18"/>
                      <w:szCs w:val="18"/>
                    </w:rPr>
                    <w:t>Expenditure Function</w:t>
                  </w:r>
                </w:p>
              </w:tc>
              <w:tc>
                <w:tcPr>
                  <w:tcW w:w="2268" w:type="dxa"/>
                  <w:tcBorders>
                    <w:top w:val="single" w:sz="8" w:space="0" w:color="AAB432"/>
                    <w:bottom w:val="single" w:sz="8" w:space="0" w:color="AAB432"/>
                  </w:tcBorders>
                  <w:vAlign w:val="center"/>
                </w:tcPr>
                <w:p w14:paraId="1B50360E" w14:textId="77777777" w:rsidR="007B2CFC" w:rsidRPr="00D16963" w:rsidRDefault="007B2CFC" w:rsidP="00403A36">
                  <w:pPr>
                    <w:spacing w:before="60"/>
                    <w:rPr>
                      <w:rFonts w:cs="Arial"/>
                      <w:b/>
                      <w:sz w:val="18"/>
                      <w:szCs w:val="18"/>
                    </w:rPr>
                  </w:pPr>
                  <w:r w:rsidRPr="00D16963">
                    <w:rPr>
                      <w:rFonts w:cs="Arial"/>
                      <w:b/>
                      <w:sz w:val="18"/>
                      <w:szCs w:val="18"/>
                    </w:rPr>
                    <w:t>Major Cost Driver</w:t>
                  </w:r>
                </w:p>
              </w:tc>
              <w:tc>
                <w:tcPr>
                  <w:tcW w:w="1021" w:type="dxa"/>
                  <w:tcBorders>
                    <w:top w:val="single" w:sz="8" w:space="0" w:color="AAB432"/>
                    <w:bottom w:val="single" w:sz="8" w:space="0" w:color="AAB432"/>
                  </w:tcBorders>
                  <w:vAlign w:val="center"/>
                </w:tcPr>
                <w:p w14:paraId="6F367FB0" w14:textId="77777777" w:rsidR="007B2CFC" w:rsidRPr="00D16963" w:rsidRDefault="007B2CFC" w:rsidP="00F279DD">
                  <w:pPr>
                    <w:spacing w:before="60"/>
                    <w:ind w:right="-21"/>
                    <w:jc w:val="right"/>
                    <w:rPr>
                      <w:rFonts w:cs="Arial"/>
                      <w:b/>
                      <w:sz w:val="18"/>
                      <w:szCs w:val="18"/>
                    </w:rPr>
                  </w:pPr>
                  <w:r w:rsidRPr="00D16963">
                    <w:rPr>
                      <w:rFonts w:cs="Arial"/>
                      <w:b/>
                      <w:sz w:val="18"/>
                      <w:szCs w:val="18"/>
                    </w:rPr>
                    <w:t>Average Expend</w:t>
                  </w:r>
                  <w:r w:rsidRPr="00D16963">
                    <w:rPr>
                      <w:rFonts w:cs="Arial"/>
                      <w:b/>
                      <w:sz w:val="18"/>
                      <w:szCs w:val="18"/>
                    </w:rPr>
                    <w:br/>
                    <w:t>Per Unit</w:t>
                  </w:r>
                </w:p>
              </w:tc>
            </w:tr>
            <w:tr w:rsidR="00406E95" w:rsidRPr="00D16963" w14:paraId="07840FF0" w14:textId="77777777" w:rsidTr="008C5CF1">
              <w:tc>
                <w:tcPr>
                  <w:tcW w:w="2835" w:type="dxa"/>
                  <w:tcBorders>
                    <w:top w:val="single" w:sz="8" w:space="0" w:color="AAB432"/>
                    <w:bottom w:val="dotted" w:sz="4" w:space="0" w:color="BFBFBF" w:themeColor="background1" w:themeShade="BF"/>
                  </w:tcBorders>
                </w:tcPr>
                <w:p w14:paraId="1F3B2D1B" w14:textId="77777777" w:rsidR="00406E95" w:rsidRPr="00D16963" w:rsidRDefault="00406E95" w:rsidP="00406E95">
                  <w:pPr>
                    <w:spacing w:before="60"/>
                    <w:rPr>
                      <w:rFonts w:cs="Arial"/>
                      <w:sz w:val="18"/>
                      <w:szCs w:val="18"/>
                    </w:rPr>
                  </w:pPr>
                  <w:r w:rsidRPr="00D16963">
                    <w:rPr>
                      <w:rFonts w:cs="Arial"/>
                      <w:sz w:val="18"/>
                      <w:szCs w:val="18"/>
                    </w:rPr>
                    <w:t>Governance</w:t>
                  </w:r>
                </w:p>
              </w:tc>
              <w:tc>
                <w:tcPr>
                  <w:tcW w:w="2268" w:type="dxa"/>
                  <w:tcBorders>
                    <w:top w:val="single" w:sz="8" w:space="0" w:color="AAB432"/>
                    <w:bottom w:val="dotted" w:sz="4" w:space="0" w:color="BFBFBF" w:themeColor="background1" w:themeShade="BF"/>
                  </w:tcBorders>
                  <w:vAlign w:val="center"/>
                </w:tcPr>
                <w:p w14:paraId="3C3E2998" w14:textId="285B4831" w:rsidR="00406E95" w:rsidRPr="00D16963" w:rsidRDefault="00406E95" w:rsidP="00406E95">
                  <w:pPr>
                    <w:spacing w:before="60"/>
                    <w:rPr>
                      <w:rFonts w:cs="Arial"/>
                      <w:sz w:val="18"/>
                      <w:szCs w:val="18"/>
                    </w:rPr>
                  </w:pPr>
                  <w:r w:rsidRPr="003039B4">
                    <w:rPr>
                      <w:rFonts w:cs="Arial"/>
                      <w:sz w:val="18"/>
                      <w:szCs w:val="18"/>
                    </w:rPr>
                    <w:t xml:space="preserve">Modified Population * </w:t>
                  </w:r>
                </w:p>
              </w:tc>
              <w:tc>
                <w:tcPr>
                  <w:tcW w:w="1021" w:type="dxa"/>
                  <w:tcBorders>
                    <w:top w:val="single" w:sz="8" w:space="0" w:color="AAB432"/>
                    <w:bottom w:val="dotted" w:sz="4" w:space="0" w:color="BFBFBF" w:themeColor="background1" w:themeShade="BF"/>
                  </w:tcBorders>
                  <w:vAlign w:val="center"/>
                </w:tcPr>
                <w:p w14:paraId="37CE7C51" w14:textId="7C739D1C" w:rsidR="00406E95" w:rsidRPr="00D16963" w:rsidRDefault="00406E95" w:rsidP="00406E95">
                  <w:pPr>
                    <w:tabs>
                      <w:tab w:val="right" w:pos="843"/>
                    </w:tabs>
                    <w:spacing w:before="40"/>
                    <w:ind w:left="170"/>
                    <w:rPr>
                      <w:rFonts w:cs="Arial"/>
                      <w:sz w:val="18"/>
                      <w:szCs w:val="18"/>
                    </w:rPr>
                  </w:pPr>
                  <w:r w:rsidRPr="003039B4">
                    <w:rPr>
                      <w:rFonts w:cs="Arial"/>
                      <w:sz w:val="18"/>
                      <w:szCs w:val="18"/>
                    </w:rPr>
                    <w:t>$</w:t>
                  </w:r>
                  <w:r w:rsidRPr="003039B4">
                    <w:rPr>
                      <w:rFonts w:cs="Arial"/>
                      <w:sz w:val="18"/>
                      <w:szCs w:val="18"/>
                    </w:rPr>
                    <w:tab/>
                    <w:t xml:space="preserve">63.89 </w:t>
                  </w:r>
                </w:p>
              </w:tc>
            </w:tr>
            <w:tr w:rsidR="00406E95" w:rsidRPr="00D16963" w14:paraId="5B4ADACB" w14:textId="77777777" w:rsidTr="008C5CF1">
              <w:tc>
                <w:tcPr>
                  <w:tcW w:w="2835" w:type="dxa"/>
                  <w:tcBorders>
                    <w:top w:val="dotted" w:sz="4" w:space="0" w:color="BFBFBF" w:themeColor="background1" w:themeShade="BF"/>
                    <w:bottom w:val="dotted" w:sz="4" w:space="0" w:color="BFBFBF" w:themeColor="background1" w:themeShade="BF"/>
                  </w:tcBorders>
                </w:tcPr>
                <w:p w14:paraId="70641BDD" w14:textId="77777777" w:rsidR="00406E95" w:rsidRPr="00D16963" w:rsidRDefault="00406E95" w:rsidP="00406E95">
                  <w:pPr>
                    <w:spacing w:before="60"/>
                    <w:rPr>
                      <w:rFonts w:cs="Arial"/>
                      <w:sz w:val="18"/>
                      <w:szCs w:val="18"/>
                    </w:rPr>
                  </w:pPr>
                  <w:r w:rsidRPr="00D16963">
                    <w:rPr>
                      <w:rFonts w:cs="Arial"/>
                      <w:sz w:val="18"/>
                      <w:szCs w:val="18"/>
                    </w:rPr>
                    <w:t>Family &amp; Community Services</w:t>
                  </w:r>
                </w:p>
              </w:tc>
              <w:tc>
                <w:tcPr>
                  <w:tcW w:w="2268" w:type="dxa"/>
                  <w:tcBorders>
                    <w:top w:val="dotted" w:sz="4" w:space="0" w:color="BFBFBF" w:themeColor="background1" w:themeShade="BF"/>
                    <w:bottom w:val="dotted" w:sz="4" w:space="0" w:color="BFBFBF" w:themeColor="background1" w:themeShade="BF"/>
                  </w:tcBorders>
                  <w:vAlign w:val="center"/>
                </w:tcPr>
                <w:p w14:paraId="4B8DD788" w14:textId="06D245E9" w:rsidR="00406E95" w:rsidRPr="00D16963" w:rsidRDefault="00406E95" w:rsidP="00406E95">
                  <w:pPr>
                    <w:spacing w:before="60"/>
                    <w:rPr>
                      <w:rFonts w:cs="Arial"/>
                      <w:sz w:val="18"/>
                      <w:szCs w:val="18"/>
                    </w:rPr>
                  </w:pPr>
                  <w:r w:rsidRPr="003039B4">
                    <w:rPr>
                      <w:rFonts w:cs="Arial"/>
                      <w:sz w:val="18"/>
                      <w:szCs w:val="18"/>
                    </w:rPr>
                    <w:t xml:space="preserve">Population </w:t>
                  </w:r>
                </w:p>
              </w:tc>
              <w:tc>
                <w:tcPr>
                  <w:tcW w:w="1021" w:type="dxa"/>
                  <w:tcBorders>
                    <w:top w:val="dotted" w:sz="4" w:space="0" w:color="BFBFBF" w:themeColor="background1" w:themeShade="BF"/>
                    <w:bottom w:val="dotted" w:sz="4" w:space="0" w:color="BFBFBF" w:themeColor="background1" w:themeShade="BF"/>
                  </w:tcBorders>
                  <w:vAlign w:val="center"/>
                </w:tcPr>
                <w:p w14:paraId="1B926C20" w14:textId="320E2847" w:rsidR="00406E95" w:rsidRPr="00D16963" w:rsidRDefault="00406E95" w:rsidP="00406E95">
                  <w:pPr>
                    <w:tabs>
                      <w:tab w:val="right" w:pos="843"/>
                    </w:tabs>
                    <w:spacing w:before="40"/>
                    <w:ind w:left="170"/>
                    <w:rPr>
                      <w:rFonts w:cs="Arial"/>
                      <w:sz w:val="18"/>
                      <w:szCs w:val="18"/>
                    </w:rPr>
                  </w:pPr>
                  <w:r w:rsidRPr="003039B4">
                    <w:rPr>
                      <w:rFonts w:cs="Arial"/>
                      <w:sz w:val="18"/>
                      <w:szCs w:val="18"/>
                    </w:rPr>
                    <w:t>$</w:t>
                  </w:r>
                  <w:r w:rsidRPr="003039B4">
                    <w:rPr>
                      <w:rFonts w:cs="Arial"/>
                      <w:sz w:val="18"/>
                      <w:szCs w:val="18"/>
                    </w:rPr>
                    <w:tab/>
                    <w:t xml:space="preserve">136.74 </w:t>
                  </w:r>
                </w:p>
              </w:tc>
            </w:tr>
            <w:tr w:rsidR="00406E95" w:rsidRPr="00D16963" w14:paraId="0DA26204" w14:textId="77777777" w:rsidTr="008C5CF1">
              <w:tc>
                <w:tcPr>
                  <w:tcW w:w="2835" w:type="dxa"/>
                  <w:tcBorders>
                    <w:top w:val="dotted" w:sz="4" w:space="0" w:color="BFBFBF" w:themeColor="background1" w:themeShade="BF"/>
                    <w:bottom w:val="dotted" w:sz="4" w:space="0" w:color="BFBFBF" w:themeColor="background1" w:themeShade="BF"/>
                  </w:tcBorders>
                </w:tcPr>
                <w:p w14:paraId="61B88F69" w14:textId="77777777" w:rsidR="00406E95" w:rsidRPr="00D16963" w:rsidRDefault="00406E95" w:rsidP="00406E95">
                  <w:pPr>
                    <w:spacing w:before="60"/>
                    <w:rPr>
                      <w:rFonts w:cs="Arial"/>
                      <w:sz w:val="18"/>
                      <w:szCs w:val="18"/>
                    </w:rPr>
                  </w:pPr>
                  <w:r w:rsidRPr="00D16963">
                    <w:rPr>
                      <w:rFonts w:cs="Arial"/>
                      <w:sz w:val="18"/>
                      <w:szCs w:val="18"/>
                    </w:rPr>
                    <w:t>Aged &amp; Disabled Services</w:t>
                  </w:r>
                </w:p>
              </w:tc>
              <w:tc>
                <w:tcPr>
                  <w:tcW w:w="2268" w:type="dxa"/>
                  <w:tcBorders>
                    <w:top w:val="dotted" w:sz="4" w:space="0" w:color="BFBFBF" w:themeColor="background1" w:themeShade="BF"/>
                    <w:bottom w:val="dotted" w:sz="4" w:space="0" w:color="BFBFBF" w:themeColor="background1" w:themeShade="BF"/>
                  </w:tcBorders>
                  <w:vAlign w:val="center"/>
                </w:tcPr>
                <w:p w14:paraId="00629E0B" w14:textId="2775302A" w:rsidR="00406E95" w:rsidRPr="00D16963" w:rsidRDefault="00406E95" w:rsidP="00406E95">
                  <w:pPr>
                    <w:spacing w:before="60"/>
                    <w:rPr>
                      <w:rFonts w:cs="Arial"/>
                      <w:sz w:val="18"/>
                      <w:szCs w:val="18"/>
                    </w:rPr>
                  </w:pPr>
                  <w:r w:rsidRPr="003039B4">
                    <w:rPr>
                      <w:rFonts w:cs="Arial"/>
                      <w:sz w:val="18"/>
                      <w:szCs w:val="18"/>
                    </w:rPr>
                    <w:t xml:space="preserve">Pop &gt;60 +Disability Pensioners +Carer’s Allowance Recipients </w:t>
                  </w:r>
                </w:p>
              </w:tc>
              <w:tc>
                <w:tcPr>
                  <w:tcW w:w="1021" w:type="dxa"/>
                  <w:tcBorders>
                    <w:top w:val="dotted" w:sz="4" w:space="0" w:color="BFBFBF" w:themeColor="background1" w:themeShade="BF"/>
                    <w:bottom w:val="dotted" w:sz="4" w:space="0" w:color="BFBFBF" w:themeColor="background1" w:themeShade="BF"/>
                  </w:tcBorders>
                  <w:vAlign w:val="center"/>
                </w:tcPr>
                <w:p w14:paraId="6255B8E0" w14:textId="081A66F1" w:rsidR="00406E95" w:rsidRPr="00D16963" w:rsidRDefault="00406E95" w:rsidP="00406E95">
                  <w:pPr>
                    <w:tabs>
                      <w:tab w:val="right" w:pos="843"/>
                    </w:tabs>
                    <w:spacing w:before="40"/>
                    <w:ind w:left="170"/>
                    <w:rPr>
                      <w:rFonts w:cs="Arial"/>
                      <w:sz w:val="18"/>
                      <w:szCs w:val="18"/>
                    </w:rPr>
                  </w:pPr>
                  <w:r w:rsidRPr="003039B4">
                    <w:rPr>
                      <w:rFonts w:cs="Arial"/>
                      <w:sz w:val="18"/>
                      <w:szCs w:val="18"/>
                    </w:rPr>
                    <w:t>$</w:t>
                  </w:r>
                  <w:r w:rsidRPr="003039B4">
                    <w:rPr>
                      <w:rFonts w:cs="Arial"/>
                      <w:sz w:val="18"/>
                      <w:szCs w:val="18"/>
                    </w:rPr>
                    <w:tab/>
                    <w:t>346.40</w:t>
                  </w:r>
                </w:p>
              </w:tc>
            </w:tr>
            <w:tr w:rsidR="00406E95" w:rsidRPr="00D16963" w14:paraId="52AE3B30" w14:textId="77777777" w:rsidTr="008C5CF1">
              <w:tc>
                <w:tcPr>
                  <w:tcW w:w="2835" w:type="dxa"/>
                  <w:tcBorders>
                    <w:top w:val="dotted" w:sz="4" w:space="0" w:color="BFBFBF" w:themeColor="background1" w:themeShade="BF"/>
                    <w:bottom w:val="dotted" w:sz="4" w:space="0" w:color="BFBFBF" w:themeColor="background1" w:themeShade="BF"/>
                  </w:tcBorders>
                </w:tcPr>
                <w:p w14:paraId="2996DFE3" w14:textId="77777777" w:rsidR="00406E95" w:rsidRPr="00D16963" w:rsidRDefault="00406E95" w:rsidP="00406E95">
                  <w:pPr>
                    <w:spacing w:before="60"/>
                    <w:rPr>
                      <w:rFonts w:cs="Arial"/>
                      <w:sz w:val="18"/>
                      <w:szCs w:val="18"/>
                    </w:rPr>
                  </w:pPr>
                  <w:r w:rsidRPr="00D16963">
                    <w:rPr>
                      <w:rFonts w:cs="Arial"/>
                      <w:sz w:val="18"/>
                      <w:szCs w:val="18"/>
                    </w:rPr>
                    <w:t>Recreation &amp; Culture</w:t>
                  </w:r>
                </w:p>
              </w:tc>
              <w:tc>
                <w:tcPr>
                  <w:tcW w:w="2268" w:type="dxa"/>
                  <w:tcBorders>
                    <w:top w:val="dotted" w:sz="4" w:space="0" w:color="BFBFBF" w:themeColor="background1" w:themeShade="BF"/>
                    <w:bottom w:val="dotted" w:sz="4" w:space="0" w:color="BFBFBF" w:themeColor="background1" w:themeShade="BF"/>
                  </w:tcBorders>
                  <w:vAlign w:val="center"/>
                </w:tcPr>
                <w:p w14:paraId="1C17D64B" w14:textId="786465C9" w:rsidR="00406E95" w:rsidRPr="00D16963" w:rsidRDefault="00406E95" w:rsidP="00406E95">
                  <w:pPr>
                    <w:spacing w:before="60"/>
                    <w:rPr>
                      <w:rFonts w:cs="Arial"/>
                      <w:sz w:val="18"/>
                      <w:szCs w:val="18"/>
                    </w:rPr>
                  </w:pPr>
                  <w:r w:rsidRPr="003039B4">
                    <w:rPr>
                      <w:rFonts w:cs="Arial"/>
                      <w:sz w:val="18"/>
                      <w:szCs w:val="18"/>
                    </w:rPr>
                    <w:t>Modified Population *</w:t>
                  </w:r>
                </w:p>
              </w:tc>
              <w:tc>
                <w:tcPr>
                  <w:tcW w:w="1021" w:type="dxa"/>
                  <w:tcBorders>
                    <w:top w:val="dotted" w:sz="4" w:space="0" w:color="BFBFBF" w:themeColor="background1" w:themeShade="BF"/>
                    <w:bottom w:val="dotted" w:sz="4" w:space="0" w:color="BFBFBF" w:themeColor="background1" w:themeShade="BF"/>
                  </w:tcBorders>
                  <w:vAlign w:val="center"/>
                </w:tcPr>
                <w:p w14:paraId="5984B204" w14:textId="2DEC2BD2" w:rsidR="00406E95" w:rsidRPr="00D16963" w:rsidRDefault="00406E95" w:rsidP="00406E95">
                  <w:pPr>
                    <w:tabs>
                      <w:tab w:val="right" w:pos="843"/>
                    </w:tabs>
                    <w:spacing w:before="40"/>
                    <w:ind w:left="170"/>
                    <w:rPr>
                      <w:rFonts w:cs="Arial"/>
                      <w:sz w:val="18"/>
                      <w:szCs w:val="18"/>
                    </w:rPr>
                  </w:pPr>
                  <w:r w:rsidRPr="003039B4">
                    <w:rPr>
                      <w:rFonts w:cs="Arial"/>
                      <w:sz w:val="18"/>
                      <w:szCs w:val="18"/>
                    </w:rPr>
                    <w:t>$</w:t>
                  </w:r>
                  <w:r w:rsidRPr="003039B4">
                    <w:rPr>
                      <w:rFonts w:cs="Arial"/>
                      <w:sz w:val="18"/>
                      <w:szCs w:val="18"/>
                    </w:rPr>
                    <w:tab/>
                    <w:t>312.52</w:t>
                  </w:r>
                </w:p>
              </w:tc>
            </w:tr>
            <w:tr w:rsidR="00406E95" w:rsidRPr="00D16963" w14:paraId="59D31DC5" w14:textId="77777777" w:rsidTr="008C5CF1">
              <w:tc>
                <w:tcPr>
                  <w:tcW w:w="2835" w:type="dxa"/>
                  <w:tcBorders>
                    <w:top w:val="dotted" w:sz="4" w:space="0" w:color="BFBFBF" w:themeColor="background1" w:themeShade="BF"/>
                    <w:bottom w:val="dotted" w:sz="4" w:space="0" w:color="BFBFBF" w:themeColor="background1" w:themeShade="BF"/>
                  </w:tcBorders>
                </w:tcPr>
                <w:p w14:paraId="01218452" w14:textId="77777777" w:rsidR="00406E95" w:rsidRPr="00D16963" w:rsidRDefault="00406E95" w:rsidP="00406E95">
                  <w:pPr>
                    <w:spacing w:before="60"/>
                    <w:rPr>
                      <w:rFonts w:cs="Arial"/>
                      <w:sz w:val="18"/>
                      <w:szCs w:val="18"/>
                    </w:rPr>
                  </w:pPr>
                  <w:r w:rsidRPr="00D16963">
                    <w:rPr>
                      <w:rFonts w:cs="Arial"/>
                      <w:sz w:val="18"/>
                      <w:szCs w:val="18"/>
                    </w:rPr>
                    <w:t>Waste Management</w:t>
                  </w:r>
                </w:p>
              </w:tc>
              <w:tc>
                <w:tcPr>
                  <w:tcW w:w="2268" w:type="dxa"/>
                  <w:tcBorders>
                    <w:top w:val="dotted" w:sz="4" w:space="0" w:color="BFBFBF" w:themeColor="background1" w:themeShade="BF"/>
                    <w:bottom w:val="dotted" w:sz="4" w:space="0" w:color="BFBFBF" w:themeColor="background1" w:themeShade="BF"/>
                  </w:tcBorders>
                  <w:vAlign w:val="center"/>
                </w:tcPr>
                <w:p w14:paraId="7DDDF622" w14:textId="49BA381E" w:rsidR="00406E95" w:rsidRPr="00D16963" w:rsidRDefault="00406E95" w:rsidP="00406E95">
                  <w:pPr>
                    <w:spacing w:before="60"/>
                    <w:rPr>
                      <w:rFonts w:cs="Arial"/>
                      <w:sz w:val="18"/>
                      <w:szCs w:val="18"/>
                    </w:rPr>
                  </w:pPr>
                  <w:r w:rsidRPr="003039B4">
                    <w:rPr>
                      <w:rFonts w:cs="Arial"/>
                      <w:sz w:val="18"/>
                      <w:szCs w:val="18"/>
                    </w:rPr>
                    <w:t xml:space="preserve">No. of Dwellings </w:t>
                  </w:r>
                </w:p>
              </w:tc>
              <w:tc>
                <w:tcPr>
                  <w:tcW w:w="1021" w:type="dxa"/>
                  <w:tcBorders>
                    <w:top w:val="dotted" w:sz="4" w:space="0" w:color="BFBFBF" w:themeColor="background1" w:themeShade="BF"/>
                    <w:bottom w:val="dotted" w:sz="4" w:space="0" w:color="BFBFBF" w:themeColor="background1" w:themeShade="BF"/>
                  </w:tcBorders>
                  <w:vAlign w:val="center"/>
                </w:tcPr>
                <w:p w14:paraId="473866F8" w14:textId="0C595E1D" w:rsidR="00406E95" w:rsidRPr="00D16963" w:rsidRDefault="00406E95" w:rsidP="00406E95">
                  <w:pPr>
                    <w:tabs>
                      <w:tab w:val="right" w:pos="843"/>
                    </w:tabs>
                    <w:spacing w:before="40"/>
                    <w:ind w:left="170"/>
                    <w:rPr>
                      <w:rFonts w:cs="Arial"/>
                      <w:sz w:val="18"/>
                      <w:szCs w:val="18"/>
                    </w:rPr>
                  </w:pPr>
                  <w:r w:rsidRPr="003039B4">
                    <w:rPr>
                      <w:rFonts w:cs="Arial"/>
                      <w:sz w:val="18"/>
                      <w:szCs w:val="18"/>
                    </w:rPr>
                    <w:t>$</w:t>
                  </w:r>
                  <w:r w:rsidRPr="003039B4">
                    <w:rPr>
                      <w:rFonts w:cs="Arial"/>
                      <w:sz w:val="18"/>
                      <w:szCs w:val="18"/>
                    </w:rPr>
                    <w:tab/>
                    <w:t>376.18</w:t>
                  </w:r>
                </w:p>
              </w:tc>
            </w:tr>
            <w:tr w:rsidR="00406E95" w:rsidRPr="00D16963" w14:paraId="16820820" w14:textId="77777777" w:rsidTr="008C5CF1">
              <w:tc>
                <w:tcPr>
                  <w:tcW w:w="2835" w:type="dxa"/>
                  <w:tcBorders>
                    <w:top w:val="dotted" w:sz="4" w:space="0" w:color="BFBFBF" w:themeColor="background1" w:themeShade="BF"/>
                    <w:bottom w:val="dotted" w:sz="4" w:space="0" w:color="BFBFBF" w:themeColor="background1" w:themeShade="BF"/>
                  </w:tcBorders>
                </w:tcPr>
                <w:p w14:paraId="1329FB11" w14:textId="77777777" w:rsidR="00406E95" w:rsidRPr="00D16963" w:rsidRDefault="00406E95" w:rsidP="00406E95">
                  <w:pPr>
                    <w:spacing w:before="60"/>
                    <w:rPr>
                      <w:rFonts w:cs="Arial"/>
                      <w:sz w:val="18"/>
                      <w:szCs w:val="18"/>
                    </w:rPr>
                  </w:pPr>
                  <w:r w:rsidRPr="00D16963">
                    <w:rPr>
                      <w:rFonts w:cs="Arial"/>
                      <w:sz w:val="18"/>
                      <w:szCs w:val="18"/>
                    </w:rPr>
                    <w:t>Traffic &amp; Street Management</w:t>
                  </w:r>
                </w:p>
              </w:tc>
              <w:tc>
                <w:tcPr>
                  <w:tcW w:w="2268" w:type="dxa"/>
                  <w:tcBorders>
                    <w:top w:val="dotted" w:sz="4" w:space="0" w:color="BFBFBF" w:themeColor="background1" w:themeShade="BF"/>
                    <w:bottom w:val="dotted" w:sz="4" w:space="0" w:color="BFBFBF" w:themeColor="background1" w:themeShade="BF"/>
                  </w:tcBorders>
                  <w:vAlign w:val="center"/>
                </w:tcPr>
                <w:p w14:paraId="4C916F40" w14:textId="4316FBB2" w:rsidR="00406E95" w:rsidRPr="00D16963" w:rsidRDefault="00406E95" w:rsidP="00406E95">
                  <w:pPr>
                    <w:spacing w:before="60"/>
                    <w:rPr>
                      <w:rFonts w:cs="Arial"/>
                      <w:sz w:val="18"/>
                      <w:szCs w:val="18"/>
                    </w:rPr>
                  </w:pPr>
                  <w:r w:rsidRPr="003039B4">
                    <w:rPr>
                      <w:rFonts w:cs="Arial"/>
                      <w:sz w:val="18"/>
                      <w:szCs w:val="18"/>
                    </w:rPr>
                    <w:t>Modified Population *</w:t>
                  </w:r>
                </w:p>
              </w:tc>
              <w:tc>
                <w:tcPr>
                  <w:tcW w:w="1021" w:type="dxa"/>
                  <w:tcBorders>
                    <w:top w:val="dotted" w:sz="4" w:space="0" w:color="BFBFBF" w:themeColor="background1" w:themeShade="BF"/>
                    <w:bottom w:val="dotted" w:sz="4" w:space="0" w:color="BFBFBF" w:themeColor="background1" w:themeShade="BF"/>
                  </w:tcBorders>
                  <w:vAlign w:val="center"/>
                </w:tcPr>
                <w:p w14:paraId="0265CD4F" w14:textId="47832428" w:rsidR="00406E95" w:rsidRPr="00D16963" w:rsidRDefault="00406E95" w:rsidP="00406E95">
                  <w:pPr>
                    <w:tabs>
                      <w:tab w:val="right" w:pos="843"/>
                    </w:tabs>
                    <w:spacing w:before="40"/>
                    <w:ind w:left="170"/>
                    <w:rPr>
                      <w:rFonts w:cs="Arial"/>
                      <w:sz w:val="18"/>
                      <w:szCs w:val="18"/>
                    </w:rPr>
                  </w:pPr>
                  <w:r w:rsidRPr="003039B4">
                    <w:rPr>
                      <w:rFonts w:cs="Arial"/>
                      <w:sz w:val="18"/>
                      <w:szCs w:val="18"/>
                    </w:rPr>
                    <w:t>$</w:t>
                  </w:r>
                  <w:r w:rsidRPr="003039B4">
                    <w:rPr>
                      <w:rFonts w:cs="Arial"/>
                      <w:sz w:val="18"/>
                      <w:szCs w:val="18"/>
                    </w:rPr>
                    <w:tab/>
                    <w:t>142.94</w:t>
                  </w:r>
                </w:p>
              </w:tc>
            </w:tr>
            <w:tr w:rsidR="00406E95" w:rsidRPr="00D16963" w14:paraId="77C88438" w14:textId="77777777" w:rsidTr="008C5CF1">
              <w:tc>
                <w:tcPr>
                  <w:tcW w:w="2835" w:type="dxa"/>
                  <w:tcBorders>
                    <w:top w:val="dotted" w:sz="4" w:space="0" w:color="BFBFBF" w:themeColor="background1" w:themeShade="BF"/>
                    <w:bottom w:val="dotted" w:sz="4" w:space="0" w:color="BFBFBF" w:themeColor="background1" w:themeShade="BF"/>
                  </w:tcBorders>
                </w:tcPr>
                <w:p w14:paraId="157E5E7D" w14:textId="77777777" w:rsidR="00406E95" w:rsidRPr="00D16963" w:rsidRDefault="00406E95" w:rsidP="00406E95">
                  <w:pPr>
                    <w:spacing w:before="60"/>
                    <w:rPr>
                      <w:rFonts w:cs="Arial"/>
                      <w:sz w:val="18"/>
                      <w:szCs w:val="18"/>
                    </w:rPr>
                  </w:pPr>
                  <w:r w:rsidRPr="00D16963">
                    <w:rPr>
                      <w:rFonts w:cs="Arial"/>
                      <w:sz w:val="18"/>
                      <w:szCs w:val="18"/>
                    </w:rPr>
                    <w:t>Environment</w:t>
                  </w:r>
                </w:p>
              </w:tc>
              <w:tc>
                <w:tcPr>
                  <w:tcW w:w="2268" w:type="dxa"/>
                  <w:tcBorders>
                    <w:top w:val="dotted" w:sz="4" w:space="0" w:color="BFBFBF" w:themeColor="background1" w:themeShade="BF"/>
                    <w:bottom w:val="dotted" w:sz="4" w:space="0" w:color="BFBFBF" w:themeColor="background1" w:themeShade="BF"/>
                  </w:tcBorders>
                  <w:vAlign w:val="center"/>
                </w:tcPr>
                <w:p w14:paraId="2BFBA7FF" w14:textId="7B71C570" w:rsidR="00406E95" w:rsidRPr="00D16963" w:rsidRDefault="00406E95" w:rsidP="00406E95">
                  <w:pPr>
                    <w:spacing w:before="60"/>
                    <w:rPr>
                      <w:rFonts w:cs="Arial"/>
                      <w:sz w:val="18"/>
                      <w:szCs w:val="18"/>
                    </w:rPr>
                  </w:pPr>
                  <w:r w:rsidRPr="003039B4">
                    <w:rPr>
                      <w:rFonts w:cs="Arial"/>
                      <w:sz w:val="18"/>
                      <w:szCs w:val="18"/>
                    </w:rPr>
                    <w:t>Modified Population *</w:t>
                  </w:r>
                </w:p>
              </w:tc>
              <w:tc>
                <w:tcPr>
                  <w:tcW w:w="1021" w:type="dxa"/>
                  <w:tcBorders>
                    <w:top w:val="dotted" w:sz="4" w:space="0" w:color="BFBFBF" w:themeColor="background1" w:themeShade="BF"/>
                    <w:bottom w:val="dotted" w:sz="4" w:space="0" w:color="BFBFBF" w:themeColor="background1" w:themeShade="BF"/>
                  </w:tcBorders>
                  <w:vAlign w:val="center"/>
                </w:tcPr>
                <w:p w14:paraId="70689928" w14:textId="11973E4A" w:rsidR="00406E95" w:rsidRPr="00D16963" w:rsidRDefault="00406E95" w:rsidP="00406E95">
                  <w:pPr>
                    <w:tabs>
                      <w:tab w:val="right" w:pos="843"/>
                    </w:tabs>
                    <w:spacing w:before="40"/>
                    <w:ind w:left="170"/>
                    <w:rPr>
                      <w:rFonts w:cs="Arial"/>
                      <w:sz w:val="18"/>
                      <w:szCs w:val="18"/>
                    </w:rPr>
                  </w:pPr>
                  <w:r w:rsidRPr="003039B4">
                    <w:rPr>
                      <w:rFonts w:cs="Arial"/>
                      <w:sz w:val="18"/>
                      <w:szCs w:val="18"/>
                    </w:rPr>
                    <w:t>$</w:t>
                  </w:r>
                  <w:r w:rsidRPr="003039B4">
                    <w:rPr>
                      <w:rFonts w:cs="Arial"/>
                      <w:sz w:val="18"/>
                      <w:szCs w:val="18"/>
                    </w:rPr>
                    <w:tab/>
                    <w:t>72.43</w:t>
                  </w:r>
                </w:p>
              </w:tc>
            </w:tr>
            <w:tr w:rsidR="00406E95" w:rsidRPr="00D16963" w14:paraId="263DD3B1" w14:textId="77777777" w:rsidTr="008C5CF1">
              <w:tc>
                <w:tcPr>
                  <w:tcW w:w="2835" w:type="dxa"/>
                  <w:tcBorders>
                    <w:top w:val="dotted" w:sz="4" w:space="0" w:color="BFBFBF" w:themeColor="background1" w:themeShade="BF"/>
                    <w:bottom w:val="single" w:sz="8" w:space="0" w:color="AAB432"/>
                  </w:tcBorders>
                </w:tcPr>
                <w:p w14:paraId="62855FBD" w14:textId="77777777" w:rsidR="00406E95" w:rsidRPr="00D16963" w:rsidRDefault="00406E95" w:rsidP="00406E95">
                  <w:pPr>
                    <w:spacing w:before="60"/>
                    <w:rPr>
                      <w:rFonts w:cs="Arial"/>
                      <w:sz w:val="18"/>
                      <w:szCs w:val="18"/>
                    </w:rPr>
                  </w:pPr>
                  <w:r w:rsidRPr="00D16963">
                    <w:rPr>
                      <w:rFonts w:cs="Arial"/>
                      <w:sz w:val="18"/>
                      <w:szCs w:val="18"/>
                    </w:rPr>
                    <w:t>Business &amp; Economic Services</w:t>
                  </w:r>
                </w:p>
              </w:tc>
              <w:tc>
                <w:tcPr>
                  <w:tcW w:w="2268" w:type="dxa"/>
                  <w:tcBorders>
                    <w:top w:val="dotted" w:sz="4" w:space="0" w:color="BFBFBF" w:themeColor="background1" w:themeShade="BF"/>
                    <w:bottom w:val="single" w:sz="8" w:space="0" w:color="AAB432"/>
                  </w:tcBorders>
                  <w:vAlign w:val="center"/>
                </w:tcPr>
                <w:p w14:paraId="31B6B831" w14:textId="72FE8A74" w:rsidR="00406E95" w:rsidRPr="00D16963" w:rsidRDefault="00406E95" w:rsidP="00406E95">
                  <w:pPr>
                    <w:spacing w:before="60"/>
                    <w:rPr>
                      <w:rFonts w:cs="Arial"/>
                      <w:sz w:val="18"/>
                      <w:szCs w:val="18"/>
                    </w:rPr>
                  </w:pPr>
                  <w:r w:rsidRPr="003039B4">
                    <w:rPr>
                      <w:rFonts w:cs="Arial"/>
                      <w:sz w:val="18"/>
                      <w:szCs w:val="18"/>
                    </w:rPr>
                    <w:t>Modified Population *</w:t>
                  </w:r>
                </w:p>
              </w:tc>
              <w:tc>
                <w:tcPr>
                  <w:tcW w:w="1021" w:type="dxa"/>
                  <w:tcBorders>
                    <w:top w:val="dotted" w:sz="4" w:space="0" w:color="BFBFBF" w:themeColor="background1" w:themeShade="BF"/>
                    <w:bottom w:val="single" w:sz="8" w:space="0" w:color="AAB432"/>
                  </w:tcBorders>
                  <w:vAlign w:val="center"/>
                </w:tcPr>
                <w:p w14:paraId="49C5042B" w14:textId="35DBE41C" w:rsidR="00406E95" w:rsidRPr="00D16963" w:rsidRDefault="00406E95" w:rsidP="00406E95">
                  <w:pPr>
                    <w:tabs>
                      <w:tab w:val="right" w:pos="843"/>
                    </w:tabs>
                    <w:spacing w:before="40"/>
                    <w:ind w:left="170"/>
                    <w:rPr>
                      <w:rFonts w:cs="Arial"/>
                      <w:sz w:val="18"/>
                      <w:szCs w:val="18"/>
                    </w:rPr>
                  </w:pPr>
                  <w:r w:rsidRPr="003039B4">
                    <w:rPr>
                      <w:rFonts w:cs="Arial"/>
                      <w:sz w:val="18"/>
                      <w:szCs w:val="18"/>
                    </w:rPr>
                    <w:t>$</w:t>
                  </w:r>
                  <w:r w:rsidRPr="003039B4">
                    <w:rPr>
                      <w:rFonts w:cs="Arial"/>
                      <w:sz w:val="18"/>
                      <w:szCs w:val="18"/>
                    </w:rPr>
                    <w:tab/>
                    <w:t>169.86</w:t>
                  </w:r>
                </w:p>
              </w:tc>
            </w:tr>
          </w:tbl>
          <w:p w14:paraId="2CEF009F" w14:textId="77777777" w:rsidR="007B2CFC" w:rsidRPr="00D16963" w:rsidRDefault="007B2CFC" w:rsidP="007B2CFC">
            <w:pPr>
              <w:jc w:val="both"/>
              <w:rPr>
                <w:rFonts w:cs="Arial"/>
                <w:color w:val="000000"/>
                <w:sz w:val="20"/>
                <w:szCs w:val="20"/>
              </w:rPr>
            </w:pPr>
          </w:p>
          <w:p w14:paraId="23B4BFA7" w14:textId="77777777" w:rsidR="007E040D" w:rsidRPr="00D16963" w:rsidRDefault="007E040D" w:rsidP="007E040D">
            <w:pPr>
              <w:jc w:val="both"/>
              <w:rPr>
                <w:rFonts w:cs="Arial"/>
                <w:color w:val="000000"/>
                <w:sz w:val="20"/>
                <w:szCs w:val="20"/>
              </w:rPr>
            </w:pPr>
            <w:r w:rsidRPr="00D16963">
              <w:rPr>
                <w:rFonts w:cs="Arial"/>
                <w:color w:val="000000"/>
                <w:sz w:val="20"/>
                <w:szCs w:val="20"/>
              </w:rPr>
              <w:t xml:space="preserve">For each expenditure function a major cost driver (or unit of need) is used, which is seen by the Commission to be the most significant determinant of a council’s expenditure need on a particular function.  </w:t>
            </w:r>
          </w:p>
          <w:p w14:paraId="2DD03281" w14:textId="77777777" w:rsidR="009C6AE1" w:rsidRPr="00D16963" w:rsidRDefault="009C6AE1" w:rsidP="00BA0539">
            <w:pPr>
              <w:ind w:left="357" w:hanging="641"/>
              <w:jc w:val="both"/>
              <w:rPr>
                <w:rFonts w:cs="Arial"/>
                <w:sz w:val="20"/>
                <w:szCs w:val="20"/>
              </w:rPr>
            </w:pPr>
          </w:p>
        </w:tc>
      </w:tr>
      <w:tr w:rsidR="000E2041" w:rsidRPr="00DC68D1" w14:paraId="5CBE56D8" w14:textId="77777777" w:rsidTr="00A85EDF">
        <w:trPr>
          <w:gridAfter w:val="1"/>
          <w:wAfter w:w="128" w:type="dxa"/>
          <w:cantSplit/>
        </w:trPr>
        <w:tc>
          <w:tcPr>
            <w:tcW w:w="2415" w:type="dxa"/>
            <w:gridSpan w:val="2"/>
            <w:tcBorders>
              <w:right w:val="single" w:sz="18" w:space="0" w:color="AAB432"/>
            </w:tcBorders>
          </w:tcPr>
          <w:p w14:paraId="678E7D0F" w14:textId="77777777" w:rsidR="000E2041" w:rsidRPr="00A85EDF" w:rsidRDefault="000E2041" w:rsidP="00CA09A3">
            <w:pPr>
              <w:rPr>
                <w:rStyle w:val="StyleBoldSeaGreen"/>
                <w:rFonts w:cs="Arial"/>
                <w:color w:val="AAB432"/>
              </w:rPr>
            </w:pPr>
          </w:p>
        </w:tc>
        <w:tc>
          <w:tcPr>
            <w:tcW w:w="251" w:type="dxa"/>
            <w:gridSpan w:val="2"/>
            <w:tcBorders>
              <w:left w:val="single" w:sz="18" w:space="0" w:color="AAB432"/>
            </w:tcBorders>
          </w:tcPr>
          <w:p w14:paraId="60609432" w14:textId="77777777" w:rsidR="000E2041" w:rsidRPr="00D16963" w:rsidRDefault="000E2041" w:rsidP="00CA09A3">
            <w:pPr>
              <w:rPr>
                <w:rFonts w:cs="Arial"/>
                <w:color w:val="000000"/>
                <w:sz w:val="20"/>
                <w:szCs w:val="20"/>
              </w:rPr>
            </w:pPr>
          </w:p>
        </w:tc>
        <w:tc>
          <w:tcPr>
            <w:tcW w:w="6548" w:type="dxa"/>
          </w:tcPr>
          <w:p w14:paraId="10DE2B55" w14:textId="77777777" w:rsidR="000E2041" w:rsidRPr="00D16963" w:rsidRDefault="000E2041" w:rsidP="000E2041">
            <w:pPr>
              <w:jc w:val="both"/>
              <w:rPr>
                <w:rFonts w:cs="Arial"/>
                <w:color w:val="000000"/>
                <w:sz w:val="20"/>
                <w:szCs w:val="20"/>
              </w:rPr>
            </w:pPr>
            <w:r w:rsidRPr="00D16963">
              <w:rPr>
                <w:rFonts w:cs="Arial"/>
                <w:color w:val="000000"/>
                <w:sz w:val="20"/>
                <w:szCs w:val="20"/>
              </w:rPr>
              <w:t>Several different major cost drivers are used:</w:t>
            </w:r>
          </w:p>
          <w:p w14:paraId="36312443" w14:textId="77777777" w:rsidR="000E2041" w:rsidRPr="00D16963" w:rsidRDefault="000E2041" w:rsidP="000E2041">
            <w:pPr>
              <w:rPr>
                <w:rFonts w:cs="Arial"/>
                <w:color w:val="000000"/>
                <w:sz w:val="20"/>
                <w:szCs w:val="20"/>
              </w:rPr>
            </w:pPr>
          </w:p>
          <w:tbl>
            <w:tblPr>
              <w:tblW w:w="6299" w:type="dxa"/>
              <w:tblLayout w:type="fixed"/>
              <w:tblLook w:val="01E0" w:firstRow="1" w:lastRow="1" w:firstColumn="1" w:lastColumn="1" w:noHBand="0" w:noVBand="0"/>
            </w:tblPr>
            <w:tblGrid>
              <w:gridCol w:w="3327"/>
              <w:gridCol w:w="2972"/>
            </w:tblGrid>
            <w:tr w:rsidR="000E2041" w:rsidRPr="00D16963" w14:paraId="3D4E08F3" w14:textId="77777777" w:rsidTr="00F61A96">
              <w:tc>
                <w:tcPr>
                  <w:tcW w:w="3327" w:type="dxa"/>
                  <w:tcBorders>
                    <w:top w:val="single" w:sz="8" w:space="0" w:color="AAB432"/>
                    <w:bottom w:val="single" w:sz="8" w:space="0" w:color="AAB432"/>
                  </w:tcBorders>
                  <w:vAlign w:val="center"/>
                </w:tcPr>
                <w:p w14:paraId="1648E3A7" w14:textId="77777777" w:rsidR="000E2041" w:rsidRPr="00D16963" w:rsidRDefault="000E2041" w:rsidP="000E2041">
                  <w:pPr>
                    <w:spacing w:before="60"/>
                    <w:rPr>
                      <w:rFonts w:cs="Arial"/>
                      <w:b/>
                      <w:sz w:val="18"/>
                      <w:szCs w:val="18"/>
                    </w:rPr>
                  </w:pPr>
                  <w:r w:rsidRPr="00D16963">
                    <w:rPr>
                      <w:rFonts w:cs="Arial"/>
                      <w:b/>
                      <w:sz w:val="18"/>
                      <w:szCs w:val="18"/>
                    </w:rPr>
                    <w:t>Major Cost Driver</w:t>
                  </w:r>
                </w:p>
              </w:tc>
              <w:tc>
                <w:tcPr>
                  <w:tcW w:w="2972" w:type="dxa"/>
                  <w:tcBorders>
                    <w:top w:val="single" w:sz="8" w:space="0" w:color="AAB432"/>
                    <w:bottom w:val="single" w:sz="8" w:space="0" w:color="AAB432"/>
                  </w:tcBorders>
                  <w:vAlign w:val="center"/>
                </w:tcPr>
                <w:p w14:paraId="055231D2" w14:textId="77777777" w:rsidR="000E2041" w:rsidRPr="00D16963" w:rsidRDefault="000E2041" w:rsidP="000E2041">
                  <w:pPr>
                    <w:spacing w:before="60"/>
                    <w:rPr>
                      <w:rFonts w:cs="Arial"/>
                      <w:b/>
                      <w:sz w:val="18"/>
                      <w:szCs w:val="18"/>
                    </w:rPr>
                  </w:pPr>
                  <w:r w:rsidRPr="00D16963">
                    <w:rPr>
                      <w:rFonts w:cs="Arial"/>
                      <w:b/>
                      <w:sz w:val="18"/>
                      <w:szCs w:val="18"/>
                    </w:rPr>
                    <w:t>Expenditure Functions</w:t>
                  </w:r>
                </w:p>
              </w:tc>
            </w:tr>
            <w:tr w:rsidR="000E2041" w:rsidRPr="00D16963" w14:paraId="74FBE34C" w14:textId="77777777" w:rsidTr="00F61A96">
              <w:tc>
                <w:tcPr>
                  <w:tcW w:w="3327" w:type="dxa"/>
                  <w:tcBorders>
                    <w:top w:val="single" w:sz="8" w:space="0" w:color="AAB432"/>
                    <w:bottom w:val="dotted" w:sz="4" w:space="0" w:color="BFBFBF" w:themeColor="background1" w:themeShade="BF"/>
                  </w:tcBorders>
                </w:tcPr>
                <w:p w14:paraId="75BA2CF0" w14:textId="77777777" w:rsidR="000E2041" w:rsidRPr="00D16963" w:rsidRDefault="000E2041" w:rsidP="000E2041">
                  <w:pPr>
                    <w:spacing w:before="60" w:after="60"/>
                    <w:ind w:right="243"/>
                    <w:rPr>
                      <w:rFonts w:cs="Arial"/>
                      <w:sz w:val="18"/>
                      <w:szCs w:val="18"/>
                    </w:rPr>
                  </w:pPr>
                  <w:r w:rsidRPr="00D16963">
                    <w:rPr>
                      <w:rFonts w:cs="Arial"/>
                      <w:sz w:val="18"/>
                      <w:szCs w:val="18"/>
                    </w:rPr>
                    <w:t>Population</w:t>
                  </w:r>
                </w:p>
              </w:tc>
              <w:tc>
                <w:tcPr>
                  <w:tcW w:w="2972" w:type="dxa"/>
                  <w:tcBorders>
                    <w:top w:val="single" w:sz="8" w:space="0" w:color="AAB432"/>
                    <w:bottom w:val="dotted" w:sz="4" w:space="0" w:color="BFBFBF" w:themeColor="background1" w:themeShade="BF"/>
                  </w:tcBorders>
                </w:tcPr>
                <w:p w14:paraId="025AEB27" w14:textId="14C42461" w:rsidR="000E2041" w:rsidRPr="00D16963" w:rsidRDefault="00C51500" w:rsidP="000E2041">
                  <w:pPr>
                    <w:spacing w:before="60" w:after="60"/>
                    <w:rPr>
                      <w:rFonts w:cs="Arial"/>
                      <w:sz w:val="18"/>
                      <w:szCs w:val="18"/>
                    </w:rPr>
                  </w:pPr>
                  <w:r w:rsidRPr="00D16963">
                    <w:rPr>
                      <w:rFonts w:cs="Arial"/>
                      <w:sz w:val="18"/>
                      <w:szCs w:val="18"/>
                    </w:rPr>
                    <w:t xml:space="preserve"> </w:t>
                  </w:r>
                  <w:r w:rsidR="000E2041" w:rsidRPr="00D16963">
                    <w:rPr>
                      <w:rFonts w:cs="Arial"/>
                      <w:sz w:val="18"/>
                      <w:szCs w:val="18"/>
                    </w:rPr>
                    <w:t>- Family &amp; Community Services</w:t>
                  </w:r>
                </w:p>
              </w:tc>
            </w:tr>
            <w:tr w:rsidR="000E2041" w:rsidRPr="00D16963" w14:paraId="50A75D32" w14:textId="77777777" w:rsidTr="00D563EA">
              <w:tc>
                <w:tcPr>
                  <w:tcW w:w="3327" w:type="dxa"/>
                  <w:tcBorders>
                    <w:top w:val="dotted" w:sz="4" w:space="0" w:color="BFBFBF" w:themeColor="background1" w:themeShade="BF"/>
                    <w:bottom w:val="dotted" w:sz="4" w:space="0" w:color="BFBFBF" w:themeColor="background1" w:themeShade="BF"/>
                  </w:tcBorders>
                </w:tcPr>
                <w:p w14:paraId="7E4BDA49" w14:textId="4B0AB337" w:rsidR="000E2041" w:rsidRPr="00D16963" w:rsidRDefault="00CB61B0" w:rsidP="000E2041">
                  <w:pPr>
                    <w:spacing w:before="60" w:after="60"/>
                    <w:rPr>
                      <w:rFonts w:cs="Arial"/>
                      <w:sz w:val="18"/>
                      <w:szCs w:val="18"/>
                    </w:rPr>
                  </w:pPr>
                  <w:r w:rsidRPr="00D16963">
                    <w:rPr>
                      <w:rFonts w:cs="Arial"/>
                      <w:sz w:val="18"/>
                      <w:szCs w:val="18"/>
                    </w:rPr>
                    <w:t xml:space="preserve">Modified Population* </w:t>
                  </w:r>
                  <w:r w:rsidR="00C51500" w:rsidRPr="00D16963">
                    <w:rPr>
                      <w:rFonts w:cs="Arial"/>
                      <w:sz w:val="18"/>
                      <w:szCs w:val="18"/>
                    </w:rPr>
                    <w:br/>
                  </w:r>
                  <w:r w:rsidR="000E2041" w:rsidRPr="00406E95">
                    <w:rPr>
                      <w:rFonts w:cs="Arial"/>
                      <w:sz w:val="16"/>
                      <w:szCs w:val="16"/>
                    </w:rPr>
                    <w:t>(minimum population: 20,000)</w:t>
                  </w:r>
                  <w:r w:rsidR="00C51500" w:rsidRPr="00D16963">
                    <w:rPr>
                      <w:rFonts w:cs="Arial"/>
                      <w:sz w:val="18"/>
                      <w:szCs w:val="18"/>
                    </w:rPr>
                    <w:t xml:space="preserve"> </w:t>
                  </w:r>
                </w:p>
              </w:tc>
              <w:tc>
                <w:tcPr>
                  <w:tcW w:w="2972" w:type="dxa"/>
                  <w:tcBorders>
                    <w:top w:val="dotted" w:sz="4" w:space="0" w:color="BFBFBF" w:themeColor="background1" w:themeShade="BF"/>
                    <w:bottom w:val="dotted" w:sz="4" w:space="0" w:color="BFBFBF" w:themeColor="background1" w:themeShade="BF"/>
                  </w:tcBorders>
                </w:tcPr>
                <w:p w14:paraId="3F022738" w14:textId="43B464DF" w:rsidR="000E2041" w:rsidRPr="00D16963" w:rsidRDefault="00C51500" w:rsidP="000E2041">
                  <w:pPr>
                    <w:spacing w:before="60" w:after="60"/>
                    <w:rPr>
                      <w:rFonts w:cs="Arial"/>
                      <w:sz w:val="18"/>
                      <w:szCs w:val="18"/>
                    </w:rPr>
                  </w:pPr>
                  <w:r w:rsidRPr="00D16963">
                    <w:rPr>
                      <w:rFonts w:cs="Arial"/>
                      <w:sz w:val="18"/>
                      <w:szCs w:val="18"/>
                    </w:rPr>
                    <w:t xml:space="preserve"> </w:t>
                  </w:r>
                  <w:r w:rsidR="000E2041" w:rsidRPr="00D16963">
                    <w:rPr>
                      <w:rFonts w:cs="Arial"/>
                      <w:sz w:val="18"/>
                      <w:szCs w:val="18"/>
                    </w:rPr>
                    <w:t>- Governance</w:t>
                  </w:r>
                </w:p>
              </w:tc>
            </w:tr>
            <w:tr w:rsidR="00C51500" w:rsidRPr="00D16963" w14:paraId="09A9E114" w14:textId="77777777" w:rsidTr="00D563EA">
              <w:tc>
                <w:tcPr>
                  <w:tcW w:w="3327" w:type="dxa"/>
                  <w:tcBorders>
                    <w:top w:val="dotted" w:sz="4" w:space="0" w:color="BFBFBF" w:themeColor="background1" w:themeShade="BF"/>
                    <w:bottom w:val="dotted" w:sz="4" w:space="0" w:color="BFBFBF" w:themeColor="background1" w:themeShade="BF"/>
                  </w:tcBorders>
                </w:tcPr>
                <w:p w14:paraId="3FAF1670" w14:textId="286929B3" w:rsidR="00C51500" w:rsidRPr="00D16963" w:rsidRDefault="00C51500" w:rsidP="00C51500">
                  <w:pPr>
                    <w:spacing w:before="60" w:after="60"/>
                    <w:rPr>
                      <w:rFonts w:cs="Arial"/>
                      <w:sz w:val="18"/>
                      <w:szCs w:val="18"/>
                    </w:rPr>
                  </w:pPr>
                  <w:r w:rsidRPr="00D16963">
                    <w:rPr>
                      <w:rFonts w:cs="Arial"/>
                      <w:sz w:val="18"/>
                      <w:szCs w:val="18"/>
                    </w:rPr>
                    <w:t xml:space="preserve">Modified Population </w:t>
                  </w:r>
                  <w:r w:rsidR="00CB61B0" w:rsidRPr="00D16963">
                    <w:rPr>
                      <w:rFonts w:cs="Arial"/>
                      <w:sz w:val="18"/>
                      <w:szCs w:val="18"/>
                    </w:rPr>
                    <w:t xml:space="preserve">* </w:t>
                  </w:r>
                  <w:r w:rsidR="00CB61B0" w:rsidRPr="00D16963">
                    <w:rPr>
                      <w:rFonts w:cs="Arial"/>
                      <w:sz w:val="18"/>
                      <w:szCs w:val="18"/>
                    </w:rPr>
                    <w:br/>
                  </w:r>
                  <w:r w:rsidRPr="00406E95">
                    <w:rPr>
                      <w:rFonts w:cs="Arial"/>
                      <w:sz w:val="16"/>
                      <w:szCs w:val="16"/>
                    </w:rPr>
                    <w:t>(minimum population: 15,000)</w:t>
                  </w:r>
                  <w:r w:rsidRPr="00D16963">
                    <w:rPr>
                      <w:rFonts w:cs="Arial"/>
                      <w:sz w:val="18"/>
                      <w:szCs w:val="18"/>
                    </w:rPr>
                    <w:t xml:space="preserve"> </w:t>
                  </w:r>
                </w:p>
              </w:tc>
              <w:tc>
                <w:tcPr>
                  <w:tcW w:w="2972" w:type="dxa"/>
                  <w:tcBorders>
                    <w:top w:val="dotted" w:sz="4" w:space="0" w:color="BFBFBF" w:themeColor="background1" w:themeShade="BF"/>
                    <w:bottom w:val="dotted" w:sz="4" w:space="0" w:color="BFBFBF" w:themeColor="background1" w:themeShade="BF"/>
                  </w:tcBorders>
                </w:tcPr>
                <w:p w14:paraId="3AFCA745" w14:textId="77777777" w:rsidR="00C51500" w:rsidRPr="00D16963" w:rsidRDefault="00C51500" w:rsidP="00C51500">
                  <w:pPr>
                    <w:spacing w:before="60" w:after="60"/>
                    <w:rPr>
                      <w:rFonts w:cs="Arial"/>
                      <w:sz w:val="18"/>
                      <w:szCs w:val="18"/>
                    </w:rPr>
                  </w:pPr>
                  <w:r w:rsidRPr="00D16963">
                    <w:rPr>
                      <w:rFonts w:cs="Arial"/>
                      <w:sz w:val="18"/>
                      <w:szCs w:val="18"/>
                    </w:rPr>
                    <w:t xml:space="preserve"> - Environment</w:t>
                  </w:r>
                  <w:r w:rsidRPr="00D16963">
                    <w:rPr>
                      <w:rFonts w:cs="Arial"/>
                      <w:sz w:val="18"/>
                      <w:szCs w:val="18"/>
                    </w:rPr>
                    <w:br/>
                    <w:t xml:space="preserve"> - Business &amp; Economic Services</w:t>
                  </w:r>
                </w:p>
              </w:tc>
            </w:tr>
            <w:tr w:rsidR="00C51500" w:rsidRPr="00D16963" w14:paraId="44B398F5" w14:textId="77777777" w:rsidTr="00BB4AD3">
              <w:tc>
                <w:tcPr>
                  <w:tcW w:w="3327" w:type="dxa"/>
                  <w:tcBorders>
                    <w:top w:val="dotted" w:sz="4" w:space="0" w:color="BFBFBF" w:themeColor="background1" w:themeShade="BF"/>
                    <w:bottom w:val="dotted" w:sz="4" w:space="0" w:color="BFBFBF" w:themeColor="background1" w:themeShade="BF"/>
                  </w:tcBorders>
                </w:tcPr>
                <w:p w14:paraId="63402C66" w14:textId="63D8B589" w:rsidR="00C51500" w:rsidRPr="00D16963" w:rsidRDefault="00C51500" w:rsidP="00BB4AD3">
                  <w:pPr>
                    <w:spacing w:before="60" w:after="60"/>
                    <w:rPr>
                      <w:rFonts w:cs="Arial"/>
                      <w:sz w:val="18"/>
                      <w:szCs w:val="18"/>
                    </w:rPr>
                  </w:pPr>
                  <w:r w:rsidRPr="00D16963">
                    <w:rPr>
                      <w:rFonts w:cs="Arial"/>
                      <w:sz w:val="18"/>
                      <w:szCs w:val="18"/>
                    </w:rPr>
                    <w:t xml:space="preserve">Modified Population </w:t>
                  </w:r>
                  <w:r w:rsidR="00CB61B0" w:rsidRPr="00D16963">
                    <w:rPr>
                      <w:rFonts w:cs="Arial"/>
                      <w:sz w:val="18"/>
                      <w:szCs w:val="18"/>
                    </w:rPr>
                    <w:t xml:space="preserve">* </w:t>
                  </w:r>
                  <w:r w:rsidRPr="00D16963">
                    <w:rPr>
                      <w:rFonts w:cs="Arial"/>
                      <w:sz w:val="18"/>
                      <w:szCs w:val="18"/>
                    </w:rPr>
                    <w:br/>
                  </w:r>
                  <w:r w:rsidRPr="00406E95">
                    <w:rPr>
                      <w:rFonts w:cs="Arial"/>
                      <w:sz w:val="16"/>
                      <w:szCs w:val="16"/>
                    </w:rPr>
                    <w:t>(no minimum)</w:t>
                  </w:r>
                  <w:r w:rsidRPr="00D16963">
                    <w:rPr>
                      <w:rFonts w:cs="Arial"/>
                      <w:sz w:val="18"/>
                      <w:szCs w:val="18"/>
                    </w:rPr>
                    <w:t xml:space="preserve"> </w:t>
                  </w:r>
                </w:p>
              </w:tc>
              <w:tc>
                <w:tcPr>
                  <w:tcW w:w="2972" w:type="dxa"/>
                  <w:tcBorders>
                    <w:top w:val="dotted" w:sz="4" w:space="0" w:color="BFBFBF" w:themeColor="background1" w:themeShade="BF"/>
                    <w:bottom w:val="dotted" w:sz="4" w:space="0" w:color="BFBFBF" w:themeColor="background1" w:themeShade="BF"/>
                  </w:tcBorders>
                </w:tcPr>
                <w:p w14:paraId="2FF4281C" w14:textId="7A8E8B5C" w:rsidR="00C51500" w:rsidRPr="00D16963" w:rsidRDefault="00C51500" w:rsidP="00BB4AD3">
                  <w:pPr>
                    <w:spacing w:before="60" w:after="60"/>
                    <w:rPr>
                      <w:rFonts w:cs="Arial"/>
                      <w:sz w:val="18"/>
                      <w:szCs w:val="18"/>
                    </w:rPr>
                  </w:pPr>
                  <w:r w:rsidRPr="00D16963">
                    <w:rPr>
                      <w:rFonts w:cs="Arial"/>
                      <w:sz w:val="18"/>
                      <w:szCs w:val="18"/>
                    </w:rPr>
                    <w:t xml:space="preserve"> - Recreation and Culture</w:t>
                  </w:r>
                  <w:r w:rsidRPr="00D16963">
                    <w:rPr>
                      <w:rFonts w:cs="Arial"/>
                      <w:sz w:val="18"/>
                      <w:szCs w:val="18"/>
                    </w:rPr>
                    <w:br/>
                    <w:t xml:space="preserve"> - Traffic &amp; Street Management</w:t>
                  </w:r>
                </w:p>
              </w:tc>
            </w:tr>
            <w:tr w:rsidR="00C51500" w:rsidRPr="00D16963" w14:paraId="3E15651F" w14:textId="77777777" w:rsidTr="00F61A96">
              <w:tc>
                <w:tcPr>
                  <w:tcW w:w="3327" w:type="dxa"/>
                  <w:tcBorders>
                    <w:top w:val="dotted" w:sz="4" w:space="0" w:color="BFBFBF" w:themeColor="background1" w:themeShade="BF"/>
                    <w:bottom w:val="dotted" w:sz="4" w:space="0" w:color="BFBFBF" w:themeColor="background1" w:themeShade="BF"/>
                  </w:tcBorders>
                </w:tcPr>
                <w:p w14:paraId="552C7C07" w14:textId="7BF0D505" w:rsidR="00C51500" w:rsidRPr="00D16963" w:rsidRDefault="00C51500" w:rsidP="00C51500">
                  <w:pPr>
                    <w:spacing w:before="60" w:after="60"/>
                    <w:rPr>
                      <w:rFonts w:cs="Arial"/>
                      <w:sz w:val="18"/>
                      <w:szCs w:val="18"/>
                    </w:rPr>
                  </w:pPr>
                  <w:r w:rsidRPr="00D16963">
                    <w:rPr>
                      <w:rFonts w:cs="Arial"/>
                      <w:sz w:val="18"/>
                      <w:szCs w:val="18"/>
                    </w:rPr>
                    <w:t xml:space="preserve">Population Aged </w:t>
                  </w:r>
                  <w:r w:rsidR="00CB61B0" w:rsidRPr="00D16963">
                    <w:rPr>
                      <w:rFonts w:cs="Arial"/>
                      <w:sz w:val="18"/>
                      <w:szCs w:val="18"/>
                    </w:rPr>
                    <w:t>&gt;</w:t>
                  </w:r>
                  <w:r w:rsidRPr="00D16963">
                    <w:rPr>
                      <w:rFonts w:cs="Arial"/>
                      <w:sz w:val="18"/>
                      <w:szCs w:val="18"/>
                    </w:rPr>
                    <w:t xml:space="preserve">60 + Recipients </w:t>
                  </w:r>
                  <w:r w:rsidRPr="00D16963">
                    <w:rPr>
                      <w:rFonts w:cs="Arial"/>
                      <w:sz w:val="18"/>
                      <w:szCs w:val="18"/>
                    </w:rPr>
                    <w:br/>
                    <w:t xml:space="preserve">of Disability Support Pensions </w:t>
                  </w:r>
                  <w:r w:rsidRPr="00D16963">
                    <w:rPr>
                      <w:rFonts w:cs="Arial"/>
                      <w:sz w:val="18"/>
                      <w:szCs w:val="18"/>
                    </w:rPr>
                    <w:br/>
                    <w:t>or Carer’s Allowance</w:t>
                  </w:r>
                </w:p>
              </w:tc>
              <w:tc>
                <w:tcPr>
                  <w:tcW w:w="2972" w:type="dxa"/>
                  <w:tcBorders>
                    <w:top w:val="dotted" w:sz="4" w:space="0" w:color="BFBFBF" w:themeColor="background1" w:themeShade="BF"/>
                    <w:bottom w:val="dotted" w:sz="4" w:space="0" w:color="BFBFBF" w:themeColor="background1" w:themeShade="BF"/>
                  </w:tcBorders>
                </w:tcPr>
                <w:p w14:paraId="269F087D" w14:textId="77777777" w:rsidR="00C51500" w:rsidRPr="00D16963" w:rsidRDefault="00C51500" w:rsidP="00C51500">
                  <w:pPr>
                    <w:spacing w:before="60" w:after="60"/>
                    <w:rPr>
                      <w:rFonts w:cs="Arial"/>
                      <w:sz w:val="18"/>
                      <w:szCs w:val="18"/>
                    </w:rPr>
                  </w:pPr>
                  <w:r w:rsidRPr="00D16963">
                    <w:rPr>
                      <w:rFonts w:cs="Arial"/>
                      <w:sz w:val="18"/>
                      <w:szCs w:val="18"/>
                    </w:rPr>
                    <w:t xml:space="preserve"> - Aged &amp; Disabled Services</w:t>
                  </w:r>
                </w:p>
              </w:tc>
            </w:tr>
            <w:tr w:rsidR="00C51500" w:rsidRPr="00D16963" w14:paraId="6C35CC8F" w14:textId="77777777" w:rsidTr="00F61A96">
              <w:tc>
                <w:tcPr>
                  <w:tcW w:w="3327" w:type="dxa"/>
                  <w:tcBorders>
                    <w:top w:val="dotted" w:sz="4" w:space="0" w:color="BFBFBF" w:themeColor="background1" w:themeShade="BF"/>
                    <w:bottom w:val="single" w:sz="8" w:space="0" w:color="AAB432"/>
                  </w:tcBorders>
                </w:tcPr>
                <w:p w14:paraId="55D53B90" w14:textId="77777777" w:rsidR="00C51500" w:rsidRPr="00D16963" w:rsidRDefault="00C51500" w:rsidP="00C51500">
                  <w:pPr>
                    <w:spacing w:before="60" w:after="60"/>
                    <w:rPr>
                      <w:rFonts w:cs="Arial"/>
                      <w:sz w:val="18"/>
                      <w:szCs w:val="18"/>
                    </w:rPr>
                  </w:pPr>
                  <w:r w:rsidRPr="00D16963">
                    <w:rPr>
                      <w:rFonts w:cs="Arial"/>
                      <w:sz w:val="18"/>
                      <w:szCs w:val="18"/>
                    </w:rPr>
                    <w:t>Number of Dwellings</w:t>
                  </w:r>
                </w:p>
              </w:tc>
              <w:tc>
                <w:tcPr>
                  <w:tcW w:w="2972" w:type="dxa"/>
                  <w:tcBorders>
                    <w:top w:val="dotted" w:sz="4" w:space="0" w:color="BFBFBF" w:themeColor="background1" w:themeShade="BF"/>
                    <w:bottom w:val="single" w:sz="8" w:space="0" w:color="AAB432"/>
                  </w:tcBorders>
                </w:tcPr>
                <w:p w14:paraId="705AF354" w14:textId="77777777" w:rsidR="00C51500" w:rsidRPr="00D16963" w:rsidRDefault="00C51500" w:rsidP="00C51500">
                  <w:pPr>
                    <w:spacing w:before="60" w:after="60"/>
                    <w:rPr>
                      <w:rFonts w:cs="Arial"/>
                      <w:sz w:val="18"/>
                      <w:szCs w:val="18"/>
                    </w:rPr>
                  </w:pPr>
                  <w:r w:rsidRPr="00D16963">
                    <w:rPr>
                      <w:rFonts w:cs="Arial"/>
                      <w:sz w:val="18"/>
                      <w:szCs w:val="18"/>
                    </w:rPr>
                    <w:t xml:space="preserve"> - Waste Management</w:t>
                  </w:r>
                </w:p>
              </w:tc>
            </w:tr>
          </w:tbl>
          <w:p w14:paraId="66F56B47" w14:textId="2ED839AC" w:rsidR="000E2041" w:rsidRPr="00D16963" w:rsidRDefault="00C51500" w:rsidP="00CB61B0">
            <w:pPr>
              <w:jc w:val="center"/>
              <w:rPr>
                <w:rFonts w:cs="Arial"/>
                <w:color w:val="000000"/>
                <w:sz w:val="14"/>
                <w:szCs w:val="14"/>
              </w:rPr>
            </w:pPr>
            <w:r w:rsidRPr="00D16963">
              <w:rPr>
                <w:rFonts w:cs="Arial"/>
                <w:sz w:val="14"/>
                <w:szCs w:val="14"/>
              </w:rPr>
              <w:t>* Modified Population - adjusted by HALF vacancy rate to take account of part-time residents</w:t>
            </w:r>
          </w:p>
          <w:p w14:paraId="39F4340A" w14:textId="77777777" w:rsidR="00C51500" w:rsidRPr="00D16963" w:rsidRDefault="00C51500" w:rsidP="000E2041">
            <w:pPr>
              <w:jc w:val="both"/>
              <w:rPr>
                <w:rFonts w:cs="Arial"/>
                <w:color w:val="000000"/>
                <w:sz w:val="20"/>
                <w:szCs w:val="20"/>
              </w:rPr>
            </w:pPr>
          </w:p>
          <w:p w14:paraId="0D5CE441" w14:textId="2893D7BD" w:rsidR="00594AD1" w:rsidRPr="00D16963" w:rsidRDefault="00594AD1" w:rsidP="00594AD1">
            <w:pPr>
              <w:jc w:val="both"/>
              <w:rPr>
                <w:rFonts w:cs="Arial"/>
                <w:sz w:val="20"/>
                <w:szCs w:val="20"/>
              </w:rPr>
            </w:pPr>
            <w:r w:rsidRPr="00D16963">
              <w:rPr>
                <w:rFonts w:cs="Arial"/>
                <w:sz w:val="20"/>
                <w:szCs w:val="20"/>
              </w:rPr>
              <w:t xml:space="preserve">For </w:t>
            </w:r>
            <w:r w:rsidR="00CB61B0" w:rsidRPr="00D16963">
              <w:rPr>
                <w:rFonts w:cs="Arial"/>
                <w:sz w:val="20"/>
                <w:szCs w:val="20"/>
              </w:rPr>
              <w:t>five</w:t>
            </w:r>
            <w:r w:rsidRPr="00D16963">
              <w:rPr>
                <w:rFonts w:cs="Arial"/>
                <w:sz w:val="20"/>
                <w:szCs w:val="20"/>
              </w:rPr>
              <w:t xml:space="preserve"> expenditure functions, a </w:t>
            </w:r>
            <w:r w:rsidR="00CB61B0" w:rsidRPr="00D16963">
              <w:rPr>
                <w:rFonts w:cs="Arial"/>
                <w:sz w:val="20"/>
                <w:szCs w:val="20"/>
              </w:rPr>
              <w:t>modified</w:t>
            </w:r>
            <w:r w:rsidRPr="00D16963">
              <w:rPr>
                <w:rFonts w:cs="Arial"/>
                <w:sz w:val="20"/>
                <w:szCs w:val="20"/>
              </w:rPr>
              <w:t xml:space="preserve"> population is used as the major cost driver to recognise the fixed costs associated with certain functional areas.  </w:t>
            </w:r>
          </w:p>
          <w:p w14:paraId="779919FF" w14:textId="4AC832D2" w:rsidR="000E2041" w:rsidRPr="00D16963" w:rsidRDefault="000E2041" w:rsidP="009C6AE1">
            <w:pPr>
              <w:jc w:val="both"/>
              <w:rPr>
                <w:rFonts w:cs="Arial"/>
                <w:color w:val="000000"/>
                <w:sz w:val="20"/>
                <w:szCs w:val="20"/>
              </w:rPr>
            </w:pPr>
          </w:p>
          <w:p w14:paraId="31F4CD9E" w14:textId="77777777" w:rsidR="00350A29" w:rsidRPr="00D16963" w:rsidRDefault="00350A29" w:rsidP="009C6AE1">
            <w:pPr>
              <w:jc w:val="both"/>
              <w:rPr>
                <w:rFonts w:cs="Arial"/>
                <w:color w:val="000000"/>
                <w:sz w:val="20"/>
                <w:szCs w:val="20"/>
              </w:rPr>
            </w:pPr>
          </w:p>
          <w:p w14:paraId="742223A5" w14:textId="3FAD54C0" w:rsidR="00594AD1" w:rsidRPr="00D16963" w:rsidRDefault="00594AD1" w:rsidP="009C6AE1">
            <w:pPr>
              <w:jc w:val="both"/>
              <w:rPr>
                <w:rFonts w:cs="Arial"/>
                <w:color w:val="000000"/>
                <w:sz w:val="20"/>
                <w:szCs w:val="20"/>
              </w:rPr>
            </w:pPr>
          </w:p>
        </w:tc>
      </w:tr>
      <w:tr w:rsidR="000810AC" w:rsidRPr="00DC68D1" w14:paraId="7D9AAFE8" w14:textId="77777777" w:rsidTr="00A85EDF">
        <w:trPr>
          <w:gridAfter w:val="1"/>
          <w:wAfter w:w="128" w:type="dxa"/>
          <w:cantSplit/>
          <w:trHeight w:val="3239"/>
        </w:trPr>
        <w:tc>
          <w:tcPr>
            <w:tcW w:w="2415" w:type="dxa"/>
            <w:gridSpan w:val="2"/>
            <w:tcBorders>
              <w:right w:val="single" w:sz="18" w:space="0" w:color="AAB432"/>
            </w:tcBorders>
          </w:tcPr>
          <w:p w14:paraId="36D19CCA" w14:textId="77777777" w:rsidR="000810AC" w:rsidRPr="00A85EDF" w:rsidRDefault="000810AC" w:rsidP="00CD63E6">
            <w:pPr>
              <w:rPr>
                <w:rFonts w:cs="Arial"/>
                <w:color w:val="AAB432"/>
              </w:rPr>
            </w:pPr>
          </w:p>
        </w:tc>
        <w:tc>
          <w:tcPr>
            <w:tcW w:w="251" w:type="dxa"/>
            <w:gridSpan w:val="2"/>
            <w:tcBorders>
              <w:left w:val="single" w:sz="18" w:space="0" w:color="AAB432"/>
            </w:tcBorders>
          </w:tcPr>
          <w:p w14:paraId="2278D261" w14:textId="77777777" w:rsidR="000810AC" w:rsidRPr="00D16963" w:rsidRDefault="000810AC" w:rsidP="00CA09A3">
            <w:pPr>
              <w:rPr>
                <w:rFonts w:cs="Arial"/>
                <w:color w:val="000000"/>
                <w:sz w:val="20"/>
                <w:szCs w:val="20"/>
              </w:rPr>
            </w:pPr>
          </w:p>
        </w:tc>
        <w:tc>
          <w:tcPr>
            <w:tcW w:w="6548" w:type="dxa"/>
          </w:tcPr>
          <w:p w14:paraId="60F80853" w14:textId="7F14D895" w:rsidR="007B2CFC" w:rsidRPr="00D16963" w:rsidRDefault="00F279DD" w:rsidP="007B2CFC">
            <w:pPr>
              <w:jc w:val="both"/>
              <w:rPr>
                <w:rFonts w:cs="Arial"/>
                <w:sz w:val="20"/>
                <w:szCs w:val="20"/>
              </w:rPr>
            </w:pPr>
            <w:r w:rsidRPr="00D16963">
              <w:rPr>
                <w:rFonts w:cs="Arial"/>
                <w:sz w:val="20"/>
                <w:szCs w:val="20"/>
              </w:rPr>
              <w:t>The major cost drivers used in assessing relative expenditure needs for these functions take account of high rates of vacant dwellings at the time the census is taken.  Councils with a vacancy rate above the State average are assumed to have a population higher than the census-based estimate</w:t>
            </w:r>
            <w:r w:rsidR="007B2CFC" w:rsidRPr="00D16963">
              <w:rPr>
                <w:rFonts w:cs="Arial"/>
                <w:sz w:val="20"/>
                <w:szCs w:val="20"/>
              </w:rPr>
              <w:t>:</w:t>
            </w:r>
          </w:p>
          <w:p w14:paraId="5E9E00DF" w14:textId="77777777" w:rsidR="00FF316B" w:rsidRPr="00D16963" w:rsidRDefault="00FF316B" w:rsidP="00192A4E">
            <w:pPr>
              <w:pStyle w:val="Bullet"/>
              <w:ind w:left="284" w:hanging="284"/>
            </w:pPr>
            <w:r w:rsidRPr="00D16963">
              <w:t>For the Governance expenditure function, actual populations are adjusted upwards to reflect 50% of above average rates of vacant dwellings on census night and councils with a population of less than 20,000 are deemed to have a population of 20,000.</w:t>
            </w:r>
          </w:p>
          <w:p w14:paraId="6E9458DB" w14:textId="77777777" w:rsidR="00FF316B" w:rsidRPr="00D16963" w:rsidRDefault="00FF316B" w:rsidP="00192A4E">
            <w:pPr>
              <w:pStyle w:val="Bullet"/>
              <w:ind w:left="284" w:hanging="284"/>
            </w:pPr>
            <w:r w:rsidRPr="00D16963">
              <w:t>For the Environment and Business &amp; Economic Services functions actual populations are adjusted upwards to reflect 50% of above average rates of vacant dwellings on census night. Councils with a population of less than 15,000 are deemed to have a population of 15,000.</w:t>
            </w:r>
          </w:p>
          <w:p w14:paraId="4C21AE56" w14:textId="77777777" w:rsidR="00FF316B" w:rsidRPr="00D16963" w:rsidRDefault="00FF316B" w:rsidP="00192A4E">
            <w:pPr>
              <w:pStyle w:val="Bullet"/>
              <w:ind w:left="284" w:hanging="284"/>
            </w:pPr>
            <w:r w:rsidRPr="00D16963">
              <w:t>For the Recreation &amp; Culture and Traffic &amp; Street Management functions actual populations are adjusted upwards to reflect 50% of above average rates of vacant dwellings on census night.</w:t>
            </w:r>
          </w:p>
          <w:p w14:paraId="1182761F" w14:textId="77777777" w:rsidR="00CD631B" w:rsidRPr="00D16963" w:rsidRDefault="00CD631B" w:rsidP="00533E26">
            <w:pPr>
              <w:jc w:val="both"/>
              <w:rPr>
                <w:rFonts w:cs="Arial"/>
                <w:sz w:val="20"/>
                <w:szCs w:val="20"/>
              </w:rPr>
            </w:pPr>
          </w:p>
          <w:p w14:paraId="4A92D24D" w14:textId="7FB1396C" w:rsidR="00533E26" w:rsidRPr="00D16963" w:rsidRDefault="00533E26" w:rsidP="000C1A6D">
            <w:pPr>
              <w:jc w:val="both"/>
              <w:rPr>
                <w:rFonts w:cs="Arial"/>
                <w:color w:val="000000"/>
                <w:sz w:val="20"/>
                <w:szCs w:val="20"/>
              </w:rPr>
            </w:pPr>
          </w:p>
        </w:tc>
      </w:tr>
      <w:tr w:rsidR="007E040D" w:rsidRPr="00DC68D1" w14:paraId="234D0DE9" w14:textId="77777777" w:rsidTr="00A85EDF">
        <w:trPr>
          <w:gridAfter w:val="1"/>
          <w:wAfter w:w="128" w:type="dxa"/>
          <w:cantSplit/>
          <w:trHeight w:val="2556"/>
        </w:trPr>
        <w:tc>
          <w:tcPr>
            <w:tcW w:w="2415" w:type="dxa"/>
            <w:gridSpan w:val="2"/>
            <w:tcBorders>
              <w:right w:val="single" w:sz="18" w:space="0" w:color="AAB432"/>
            </w:tcBorders>
          </w:tcPr>
          <w:p w14:paraId="325B529D" w14:textId="77777777" w:rsidR="007E040D" w:rsidRPr="00A85EDF" w:rsidRDefault="007E040D" w:rsidP="00CD63E6">
            <w:pPr>
              <w:rPr>
                <w:rFonts w:cs="Arial"/>
                <w:color w:val="AAB432"/>
              </w:rPr>
            </w:pPr>
            <w:r w:rsidRPr="00A85EDF">
              <w:rPr>
                <w:rStyle w:val="StyleBoldSeaGreen"/>
                <w:rFonts w:cs="Arial"/>
                <w:color w:val="AAB432"/>
              </w:rPr>
              <w:t>Cost Adjustors</w:t>
            </w:r>
          </w:p>
        </w:tc>
        <w:tc>
          <w:tcPr>
            <w:tcW w:w="251" w:type="dxa"/>
            <w:gridSpan w:val="2"/>
            <w:tcBorders>
              <w:left w:val="single" w:sz="18" w:space="0" w:color="AAB432"/>
            </w:tcBorders>
          </w:tcPr>
          <w:p w14:paraId="747D2A46" w14:textId="77777777" w:rsidR="007E040D" w:rsidRPr="00D16963" w:rsidRDefault="007E040D" w:rsidP="00CA09A3">
            <w:pPr>
              <w:rPr>
                <w:rFonts w:cs="Arial"/>
                <w:color w:val="000000"/>
                <w:sz w:val="20"/>
                <w:szCs w:val="20"/>
              </w:rPr>
            </w:pPr>
          </w:p>
        </w:tc>
        <w:tc>
          <w:tcPr>
            <w:tcW w:w="6548" w:type="dxa"/>
          </w:tcPr>
          <w:p w14:paraId="00CBA616" w14:textId="77777777" w:rsidR="007E040D" w:rsidRPr="00D16963" w:rsidRDefault="007E040D" w:rsidP="007E040D">
            <w:pPr>
              <w:jc w:val="both"/>
              <w:rPr>
                <w:rFonts w:cs="Arial"/>
                <w:sz w:val="20"/>
                <w:szCs w:val="20"/>
              </w:rPr>
            </w:pPr>
            <w:r w:rsidRPr="00D16963">
              <w:rPr>
                <w:rFonts w:cs="Arial"/>
                <w:sz w:val="20"/>
                <w:szCs w:val="20"/>
              </w:rPr>
              <w:t>Cost adjustors are measures designed to reflect differences between councils, and allow the Commission to take account of the particular characteristics of individual councils which impact on the cost of service provision on a comparable basis.  A number of cost adjustors are used in various combinations against each expenditure function.</w:t>
            </w:r>
          </w:p>
          <w:p w14:paraId="1FAF47C7" w14:textId="77777777" w:rsidR="007E040D" w:rsidRPr="00D16963" w:rsidRDefault="007E040D" w:rsidP="007E040D">
            <w:pPr>
              <w:jc w:val="both"/>
              <w:rPr>
                <w:rFonts w:cs="Arial"/>
                <w:sz w:val="20"/>
                <w:szCs w:val="20"/>
              </w:rPr>
            </w:pPr>
          </w:p>
          <w:p w14:paraId="27B34439" w14:textId="34421BDF" w:rsidR="007E040D" w:rsidRPr="00D16963" w:rsidRDefault="007E040D" w:rsidP="00CA09A3">
            <w:pPr>
              <w:rPr>
                <w:rFonts w:cs="Arial"/>
                <w:color w:val="000000"/>
                <w:sz w:val="20"/>
                <w:szCs w:val="20"/>
              </w:rPr>
            </w:pPr>
            <w:r w:rsidRPr="00D16963">
              <w:rPr>
                <w:rFonts w:cs="Arial"/>
                <w:sz w:val="20"/>
                <w:szCs w:val="20"/>
              </w:rPr>
              <w:t>Each cost adjustor has been based around a State weighted average of 1.00 with a ratio of 1:2 between the minimum and maximum values, to ensure that the relative importance of each expenditure function in the model is maintained.</w:t>
            </w:r>
          </w:p>
        </w:tc>
      </w:tr>
      <w:tr w:rsidR="00EE27F4" w:rsidRPr="00DC68D1" w14:paraId="1DB2286A" w14:textId="77777777" w:rsidTr="00A85EDF">
        <w:trPr>
          <w:gridAfter w:val="1"/>
          <w:wAfter w:w="128" w:type="dxa"/>
          <w:cantSplit/>
        </w:trPr>
        <w:tc>
          <w:tcPr>
            <w:tcW w:w="2415" w:type="dxa"/>
            <w:gridSpan w:val="2"/>
            <w:tcBorders>
              <w:right w:val="single" w:sz="18" w:space="0" w:color="AAB432"/>
            </w:tcBorders>
          </w:tcPr>
          <w:p w14:paraId="5E1B6DE6" w14:textId="77777777" w:rsidR="00EE27F4" w:rsidRPr="00A85EDF" w:rsidRDefault="00EE27F4" w:rsidP="001E6249">
            <w:pPr>
              <w:rPr>
                <w:rStyle w:val="StyleBoldSeaGreen"/>
                <w:rFonts w:cs="Arial"/>
                <w:color w:val="AAB432"/>
              </w:rPr>
            </w:pPr>
          </w:p>
        </w:tc>
        <w:tc>
          <w:tcPr>
            <w:tcW w:w="251" w:type="dxa"/>
            <w:gridSpan w:val="2"/>
            <w:tcBorders>
              <w:left w:val="single" w:sz="18" w:space="0" w:color="AAB432"/>
            </w:tcBorders>
          </w:tcPr>
          <w:p w14:paraId="5D53EA9E" w14:textId="77777777" w:rsidR="00EE27F4" w:rsidRPr="00DC68D1" w:rsidRDefault="00EE27F4" w:rsidP="00CA09A3">
            <w:pPr>
              <w:rPr>
                <w:rFonts w:cs="Arial"/>
                <w:color w:val="000000"/>
                <w:sz w:val="20"/>
                <w:szCs w:val="20"/>
              </w:rPr>
            </w:pPr>
          </w:p>
        </w:tc>
        <w:tc>
          <w:tcPr>
            <w:tcW w:w="6548" w:type="dxa"/>
          </w:tcPr>
          <w:p w14:paraId="775C95F9" w14:textId="447E63DE" w:rsidR="00EE27F4" w:rsidRPr="00DC68D1" w:rsidRDefault="00EE27F4" w:rsidP="00EE27F4">
            <w:pPr>
              <w:jc w:val="both"/>
              <w:rPr>
                <w:rFonts w:cs="Arial"/>
                <w:color w:val="000000"/>
                <w:sz w:val="20"/>
                <w:szCs w:val="20"/>
              </w:rPr>
            </w:pPr>
            <w:r w:rsidRPr="00DC68D1">
              <w:rPr>
                <w:rFonts w:cs="Arial"/>
                <w:color w:val="000000"/>
                <w:sz w:val="20"/>
                <w:szCs w:val="20"/>
              </w:rPr>
              <w:t xml:space="preserve">The 12 cost adjustors used in the calculation of the </w:t>
            </w:r>
            <w:r w:rsidR="00AA7520">
              <w:rPr>
                <w:rFonts w:cs="Arial"/>
                <w:color w:val="000000"/>
                <w:sz w:val="20"/>
                <w:szCs w:val="20"/>
              </w:rPr>
              <w:t>2020-21</w:t>
            </w:r>
            <w:r w:rsidRPr="00DC68D1">
              <w:rPr>
                <w:rFonts w:cs="Arial"/>
                <w:color w:val="000000"/>
                <w:sz w:val="20"/>
                <w:szCs w:val="20"/>
              </w:rPr>
              <w:t xml:space="preserve"> general purpose grants are:</w:t>
            </w:r>
          </w:p>
          <w:p w14:paraId="35F264D9" w14:textId="77777777" w:rsidR="00EE27F4" w:rsidRPr="00DC68D1" w:rsidRDefault="00EE27F4" w:rsidP="00EE27F4">
            <w:pPr>
              <w:jc w:val="both"/>
              <w:rPr>
                <w:rFonts w:cs="Arial"/>
                <w:color w:val="000000"/>
                <w:sz w:val="20"/>
                <w:szCs w:val="20"/>
              </w:rPr>
            </w:pPr>
          </w:p>
          <w:tbl>
            <w:tblPr>
              <w:tblW w:w="5760" w:type="dxa"/>
              <w:tblInd w:w="263" w:type="dxa"/>
              <w:tblBorders>
                <w:top w:val="single" w:sz="8" w:space="0" w:color="AAB432"/>
                <w:bottom w:val="single" w:sz="8" w:space="0" w:color="AAB432"/>
              </w:tblBorders>
              <w:tblLayout w:type="fixed"/>
              <w:tblLook w:val="01E0" w:firstRow="1" w:lastRow="1" w:firstColumn="1" w:lastColumn="1" w:noHBand="0" w:noVBand="0"/>
            </w:tblPr>
            <w:tblGrid>
              <w:gridCol w:w="3054"/>
              <w:gridCol w:w="2706"/>
            </w:tblGrid>
            <w:tr w:rsidR="00EE27F4" w:rsidRPr="00DC68D1" w14:paraId="3306E93B" w14:textId="77777777" w:rsidTr="00F61A96">
              <w:tc>
                <w:tcPr>
                  <w:tcW w:w="3054" w:type="dxa"/>
                </w:tcPr>
                <w:p w14:paraId="2F13A82F" w14:textId="77777777" w:rsidR="00EE27F4" w:rsidRPr="00DC68D1" w:rsidRDefault="00EE27F4" w:rsidP="00F967E8">
                  <w:pPr>
                    <w:spacing w:before="60"/>
                    <w:rPr>
                      <w:rFonts w:cs="Arial"/>
                      <w:sz w:val="18"/>
                      <w:szCs w:val="18"/>
                    </w:rPr>
                  </w:pPr>
                  <w:r w:rsidRPr="00DC68D1">
                    <w:rPr>
                      <w:rFonts w:cs="Arial"/>
                      <w:sz w:val="18"/>
                      <w:szCs w:val="18"/>
                    </w:rPr>
                    <w:t>Aged Pensioners</w:t>
                  </w:r>
                </w:p>
              </w:tc>
              <w:tc>
                <w:tcPr>
                  <w:tcW w:w="2706" w:type="dxa"/>
                </w:tcPr>
                <w:p w14:paraId="2027D444" w14:textId="77777777" w:rsidR="00EE27F4" w:rsidRPr="00DC68D1" w:rsidRDefault="00EE27F4" w:rsidP="00F967E8">
                  <w:pPr>
                    <w:spacing w:before="60"/>
                    <w:rPr>
                      <w:rFonts w:cs="Arial"/>
                      <w:sz w:val="18"/>
                      <w:szCs w:val="18"/>
                    </w:rPr>
                  </w:pPr>
                  <w:r w:rsidRPr="00DC68D1">
                    <w:rPr>
                      <w:rFonts w:cs="Arial"/>
                      <w:sz w:val="18"/>
                      <w:szCs w:val="18"/>
                    </w:rPr>
                    <w:t>Population Growth</w:t>
                  </w:r>
                </w:p>
              </w:tc>
            </w:tr>
            <w:tr w:rsidR="00EE27F4" w:rsidRPr="00DC68D1" w14:paraId="6ECA1756" w14:textId="77777777" w:rsidTr="00F61A96">
              <w:tc>
                <w:tcPr>
                  <w:tcW w:w="3054" w:type="dxa"/>
                </w:tcPr>
                <w:p w14:paraId="2B2E3C93" w14:textId="77777777" w:rsidR="00EE27F4" w:rsidRPr="00DC68D1" w:rsidRDefault="00EE27F4" w:rsidP="00F967E8">
                  <w:pPr>
                    <w:spacing w:before="60"/>
                    <w:rPr>
                      <w:rFonts w:cs="Arial"/>
                      <w:sz w:val="18"/>
                      <w:szCs w:val="18"/>
                    </w:rPr>
                  </w:pPr>
                  <w:r w:rsidRPr="00DC68D1">
                    <w:rPr>
                      <w:rFonts w:cs="Arial"/>
                      <w:sz w:val="18"/>
                      <w:szCs w:val="18"/>
                    </w:rPr>
                    <w:t>Economies of Scale</w:t>
                  </w:r>
                </w:p>
              </w:tc>
              <w:tc>
                <w:tcPr>
                  <w:tcW w:w="2706" w:type="dxa"/>
                </w:tcPr>
                <w:p w14:paraId="27D69976" w14:textId="77777777" w:rsidR="00EE27F4" w:rsidRPr="00DC68D1" w:rsidRDefault="00EE27F4" w:rsidP="00F967E8">
                  <w:pPr>
                    <w:spacing w:before="60"/>
                    <w:rPr>
                      <w:rFonts w:cs="Arial"/>
                      <w:sz w:val="18"/>
                      <w:szCs w:val="18"/>
                    </w:rPr>
                  </w:pPr>
                  <w:r w:rsidRPr="00DC68D1">
                    <w:rPr>
                      <w:rFonts w:cs="Arial"/>
                      <w:sz w:val="18"/>
                      <w:szCs w:val="18"/>
                    </w:rPr>
                    <w:t>Population less than 6 Years</w:t>
                  </w:r>
                </w:p>
              </w:tc>
            </w:tr>
            <w:tr w:rsidR="00EE27F4" w:rsidRPr="00DC68D1" w14:paraId="473076C5" w14:textId="77777777" w:rsidTr="00F61A96">
              <w:tc>
                <w:tcPr>
                  <w:tcW w:w="3054" w:type="dxa"/>
                </w:tcPr>
                <w:p w14:paraId="59EE256B" w14:textId="56D76BBB" w:rsidR="00F83082" w:rsidRPr="00DC68D1" w:rsidRDefault="00EE27F4" w:rsidP="00F967E8">
                  <w:pPr>
                    <w:spacing w:before="60"/>
                    <w:rPr>
                      <w:rFonts w:cs="Arial"/>
                      <w:sz w:val="18"/>
                      <w:szCs w:val="18"/>
                    </w:rPr>
                  </w:pPr>
                  <w:r w:rsidRPr="00DC68D1">
                    <w:rPr>
                      <w:rFonts w:cs="Arial"/>
                      <w:sz w:val="18"/>
                      <w:szCs w:val="18"/>
                    </w:rPr>
                    <w:t>Environmental Risk</w:t>
                  </w:r>
                  <w:r w:rsidR="00F967E8" w:rsidRPr="00DC68D1">
                    <w:rPr>
                      <w:rFonts w:cs="Arial"/>
                      <w:sz w:val="18"/>
                      <w:szCs w:val="18"/>
                    </w:rPr>
                    <w:t xml:space="preserve"> (</w:t>
                  </w:r>
                  <w:r w:rsidR="00F83082" w:rsidRPr="00DC68D1">
                    <w:rPr>
                      <w:rFonts w:cs="Arial"/>
                      <w:sz w:val="18"/>
                      <w:szCs w:val="18"/>
                    </w:rPr>
                    <w:t>Fire &amp; Flood)</w:t>
                  </w:r>
                </w:p>
              </w:tc>
              <w:tc>
                <w:tcPr>
                  <w:tcW w:w="2706" w:type="dxa"/>
                </w:tcPr>
                <w:p w14:paraId="201E585C" w14:textId="3E0F76BF" w:rsidR="00EE27F4" w:rsidRPr="00DC68D1" w:rsidRDefault="00EE27F4" w:rsidP="00F967E8">
                  <w:pPr>
                    <w:spacing w:before="60"/>
                    <w:rPr>
                      <w:rFonts w:cs="Arial"/>
                      <w:sz w:val="18"/>
                      <w:szCs w:val="18"/>
                    </w:rPr>
                  </w:pPr>
                  <w:r w:rsidRPr="00DC68D1">
                    <w:rPr>
                      <w:rFonts w:cs="Arial"/>
                      <w:sz w:val="18"/>
                      <w:szCs w:val="18"/>
                    </w:rPr>
                    <w:t xml:space="preserve">Regional </w:t>
                  </w:r>
                  <w:r w:rsidR="00CF7B7F">
                    <w:rPr>
                      <w:rFonts w:cs="Arial"/>
                      <w:sz w:val="18"/>
                      <w:szCs w:val="18"/>
                    </w:rPr>
                    <w:t>Services</w:t>
                  </w:r>
                </w:p>
              </w:tc>
            </w:tr>
            <w:tr w:rsidR="00EE27F4" w:rsidRPr="00DC68D1" w14:paraId="0979092A" w14:textId="77777777" w:rsidTr="00F61A96">
              <w:tc>
                <w:tcPr>
                  <w:tcW w:w="3054" w:type="dxa"/>
                </w:tcPr>
                <w:p w14:paraId="294949FF" w14:textId="77777777" w:rsidR="00EE27F4" w:rsidRPr="00DC68D1" w:rsidRDefault="00EE27F4" w:rsidP="00F967E8">
                  <w:pPr>
                    <w:spacing w:before="60"/>
                    <w:rPr>
                      <w:rFonts w:cs="Arial"/>
                      <w:sz w:val="18"/>
                      <w:szCs w:val="18"/>
                    </w:rPr>
                  </w:pPr>
                  <w:r w:rsidRPr="00DC68D1">
                    <w:rPr>
                      <w:rFonts w:cs="Arial"/>
                      <w:sz w:val="18"/>
                      <w:szCs w:val="18"/>
                    </w:rPr>
                    <w:t>Indigenous Population</w:t>
                  </w:r>
                </w:p>
              </w:tc>
              <w:tc>
                <w:tcPr>
                  <w:tcW w:w="2706" w:type="dxa"/>
                </w:tcPr>
                <w:p w14:paraId="7BA87AB9" w14:textId="77777777" w:rsidR="00EE27F4" w:rsidRPr="00DC68D1" w:rsidRDefault="00EE27F4" w:rsidP="00F967E8">
                  <w:pPr>
                    <w:spacing w:before="60"/>
                    <w:rPr>
                      <w:rFonts w:cs="Arial"/>
                      <w:sz w:val="18"/>
                      <w:szCs w:val="18"/>
                    </w:rPr>
                  </w:pPr>
                  <w:r w:rsidRPr="00DC68D1">
                    <w:rPr>
                      <w:rFonts w:cs="Arial"/>
                      <w:sz w:val="18"/>
                      <w:szCs w:val="18"/>
                    </w:rPr>
                    <w:t>Remoteness</w:t>
                  </w:r>
                </w:p>
              </w:tc>
            </w:tr>
            <w:tr w:rsidR="00EE27F4" w:rsidRPr="00DC68D1" w14:paraId="75548075" w14:textId="77777777" w:rsidTr="00F61A96">
              <w:tc>
                <w:tcPr>
                  <w:tcW w:w="3054" w:type="dxa"/>
                </w:tcPr>
                <w:p w14:paraId="036150C6" w14:textId="77777777" w:rsidR="00EE27F4" w:rsidRPr="00DC68D1" w:rsidRDefault="00EE27F4" w:rsidP="00F967E8">
                  <w:pPr>
                    <w:spacing w:before="60"/>
                    <w:rPr>
                      <w:rFonts w:cs="Arial"/>
                      <w:sz w:val="18"/>
                      <w:szCs w:val="18"/>
                    </w:rPr>
                  </w:pPr>
                  <w:r w:rsidRPr="00DC68D1">
                    <w:rPr>
                      <w:rFonts w:cs="Arial"/>
                      <w:sz w:val="18"/>
                      <w:szCs w:val="18"/>
                    </w:rPr>
                    <w:t>Language</w:t>
                  </w:r>
                </w:p>
              </w:tc>
              <w:tc>
                <w:tcPr>
                  <w:tcW w:w="2706" w:type="dxa"/>
                </w:tcPr>
                <w:p w14:paraId="47647E77" w14:textId="77777777" w:rsidR="00EE27F4" w:rsidRPr="00DC68D1" w:rsidRDefault="00EE27F4" w:rsidP="00F967E8">
                  <w:pPr>
                    <w:spacing w:before="60"/>
                    <w:rPr>
                      <w:rFonts w:cs="Arial"/>
                      <w:sz w:val="18"/>
                      <w:szCs w:val="18"/>
                    </w:rPr>
                  </w:pPr>
                  <w:r w:rsidRPr="00DC68D1">
                    <w:rPr>
                      <w:rFonts w:cs="Arial"/>
                      <w:sz w:val="18"/>
                      <w:szCs w:val="18"/>
                    </w:rPr>
                    <w:t>Socio-Economic</w:t>
                  </w:r>
                </w:p>
              </w:tc>
            </w:tr>
            <w:tr w:rsidR="00EE27F4" w:rsidRPr="00DC68D1" w14:paraId="6774F383" w14:textId="77777777" w:rsidTr="00F61A96">
              <w:tc>
                <w:tcPr>
                  <w:tcW w:w="3054" w:type="dxa"/>
                </w:tcPr>
                <w:p w14:paraId="45D0F18E" w14:textId="77777777" w:rsidR="00EE27F4" w:rsidRPr="00DC68D1" w:rsidRDefault="00EE27F4" w:rsidP="00F967E8">
                  <w:pPr>
                    <w:spacing w:before="60"/>
                    <w:rPr>
                      <w:rFonts w:cs="Arial"/>
                      <w:sz w:val="18"/>
                      <w:szCs w:val="18"/>
                    </w:rPr>
                  </w:pPr>
                  <w:r w:rsidRPr="00DC68D1">
                    <w:rPr>
                      <w:rFonts w:cs="Arial"/>
                      <w:sz w:val="18"/>
                      <w:szCs w:val="18"/>
                    </w:rPr>
                    <w:t>Population Dispersion</w:t>
                  </w:r>
                </w:p>
              </w:tc>
              <w:tc>
                <w:tcPr>
                  <w:tcW w:w="2706" w:type="dxa"/>
                </w:tcPr>
                <w:p w14:paraId="7BCFA189" w14:textId="77777777" w:rsidR="00EE27F4" w:rsidRPr="00DC68D1" w:rsidRDefault="00EE27F4" w:rsidP="00F967E8">
                  <w:pPr>
                    <w:spacing w:before="60"/>
                    <w:rPr>
                      <w:rFonts w:cs="Arial"/>
                      <w:sz w:val="18"/>
                      <w:szCs w:val="18"/>
                    </w:rPr>
                  </w:pPr>
                  <w:r w:rsidRPr="00DC68D1">
                    <w:rPr>
                      <w:rFonts w:cs="Arial"/>
                      <w:sz w:val="18"/>
                      <w:szCs w:val="18"/>
                    </w:rPr>
                    <w:t>Tourism</w:t>
                  </w:r>
                </w:p>
              </w:tc>
            </w:tr>
          </w:tbl>
          <w:p w14:paraId="0CAED46A" w14:textId="77777777" w:rsidR="00EE27F4" w:rsidRPr="00DC68D1" w:rsidRDefault="00EE27F4" w:rsidP="00EE27F4">
            <w:pPr>
              <w:jc w:val="both"/>
              <w:rPr>
                <w:rFonts w:cs="Arial"/>
                <w:color w:val="000000"/>
                <w:sz w:val="20"/>
                <w:szCs w:val="20"/>
              </w:rPr>
            </w:pPr>
          </w:p>
          <w:p w14:paraId="2A17A899" w14:textId="3CAC2161" w:rsidR="00EE27F4" w:rsidRPr="00DC68D1" w:rsidRDefault="00EE27F4" w:rsidP="00EE27F4">
            <w:pPr>
              <w:jc w:val="both"/>
              <w:rPr>
                <w:rFonts w:cs="Arial"/>
                <w:sz w:val="20"/>
                <w:szCs w:val="20"/>
              </w:rPr>
            </w:pPr>
            <w:r w:rsidRPr="00DC68D1">
              <w:rPr>
                <w:rFonts w:cs="Arial"/>
                <w:sz w:val="20"/>
                <w:szCs w:val="20"/>
              </w:rPr>
              <w:t>Further information on each cost adjustor is contained at the end of this section</w:t>
            </w:r>
            <w:r w:rsidR="000D011A" w:rsidRPr="00DC68D1">
              <w:rPr>
                <w:rFonts w:cs="Arial"/>
                <w:sz w:val="20"/>
                <w:szCs w:val="20"/>
              </w:rPr>
              <w:t xml:space="preserve"> on page 25</w:t>
            </w:r>
            <w:r w:rsidRPr="00DC68D1">
              <w:rPr>
                <w:rFonts w:cs="Arial"/>
                <w:sz w:val="20"/>
                <w:szCs w:val="20"/>
              </w:rPr>
              <w:t>.</w:t>
            </w:r>
          </w:p>
          <w:p w14:paraId="17A0AF13" w14:textId="7CA80E1F" w:rsidR="0046295E" w:rsidRPr="00DC68D1" w:rsidRDefault="0046295E" w:rsidP="00EE27F4">
            <w:pPr>
              <w:jc w:val="both"/>
              <w:rPr>
                <w:rFonts w:cs="Arial"/>
                <w:sz w:val="20"/>
                <w:szCs w:val="20"/>
              </w:rPr>
            </w:pPr>
          </w:p>
          <w:p w14:paraId="030AE242" w14:textId="77777777" w:rsidR="00594AD1" w:rsidRPr="00DC68D1" w:rsidRDefault="00594AD1" w:rsidP="00594AD1">
            <w:pPr>
              <w:jc w:val="both"/>
              <w:rPr>
                <w:rFonts w:cs="Arial"/>
                <w:sz w:val="20"/>
                <w:szCs w:val="20"/>
              </w:rPr>
            </w:pPr>
            <w:r w:rsidRPr="00DC68D1">
              <w:rPr>
                <w:rFonts w:cs="Arial"/>
                <w:sz w:val="20"/>
                <w:szCs w:val="20"/>
              </w:rPr>
              <w:t>Because some factors represented by cost adjustors impact more on costs than others, different weightings have been used for the cost adjustors applied to each expenditure function.</w:t>
            </w:r>
          </w:p>
          <w:p w14:paraId="5396B400" w14:textId="77777777" w:rsidR="00594AD1" w:rsidRPr="00DC68D1" w:rsidRDefault="00594AD1" w:rsidP="00594AD1">
            <w:pPr>
              <w:jc w:val="both"/>
              <w:rPr>
                <w:rFonts w:cs="Arial"/>
                <w:sz w:val="20"/>
                <w:szCs w:val="20"/>
              </w:rPr>
            </w:pPr>
          </w:p>
          <w:p w14:paraId="57843C6B" w14:textId="4947CFD2" w:rsidR="00594AD1" w:rsidRDefault="00594AD1" w:rsidP="00594AD1">
            <w:pPr>
              <w:jc w:val="both"/>
              <w:rPr>
                <w:rFonts w:cs="Arial"/>
                <w:sz w:val="20"/>
                <w:szCs w:val="20"/>
              </w:rPr>
            </w:pPr>
            <w:r w:rsidRPr="00DC68D1">
              <w:rPr>
                <w:rFonts w:cs="Arial"/>
                <w:sz w:val="20"/>
                <w:szCs w:val="20"/>
              </w:rPr>
              <w:t xml:space="preserve">The cost adjustors and weightings applied to each expenditure function in the calculation of the </w:t>
            </w:r>
            <w:r w:rsidR="00AA7520">
              <w:rPr>
                <w:rFonts w:cs="Arial"/>
                <w:sz w:val="20"/>
                <w:szCs w:val="20"/>
              </w:rPr>
              <w:t>2020-21</w:t>
            </w:r>
            <w:r w:rsidRPr="00DC68D1">
              <w:rPr>
                <w:rFonts w:cs="Arial"/>
                <w:sz w:val="20"/>
                <w:szCs w:val="20"/>
              </w:rPr>
              <w:t xml:space="preserve"> general purpose grants are shown in the </w:t>
            </w:r>
            <w:r w:rsidR="00476DBE">
              <w:rPr>
                <w:rFonts w:cs="Arial"/>
                <w:sz w:val="20"/>
                <w:szCs w:val="20"/>
              </w:rPr>
              <w:t xml:space="preserve">following </w:t>
            </w:r>
            <w:r w:rsidRPr="00DC68D1">
              <w:rPr>
                <w:rFonts w:cs="Arial"/>
                <w:sz w:val="20"/>
                <w:szCs w:val="20"/>
              </w:rPr>
              <w:t>chart:</w:t>
            </w:r>
          </w:p>
          <w:p w14:paraId="42E0FF1C" w14:textId="252E2C85" w:rsidR="00D002E9" w:rsidRDefault="00D002E9" w:rsidP="00594AD1">
            <w:pPr>
              <w:jc w:val="both"/>
              <w:rPr>
                <w:rFonts w:cs="Arial"/>
                <w:sz w:val="20"/>
                <w:szCs w:val="20"/>
              </w:rPr>
            </w:pPr>
          </w:p>
          <w:p w14:paraId="776EB577" w14:textId="1A9D9BCB" w:rsidR="00D002E9" w:rsidRDefault="00D002E9" w:rsidP="00594AD1">
            <w:pPr>
              <w:jc w:val="both"/>
              <w:rPr>
                <w:rFonts w:cs="Arial"/>
                <w:sz w:val="20"/>
                <w:szCs w:val="20"/>
              </w:rPr>
            </w:pPr>
          </w:p>
          <w:p w14:paraId="2B6E71AC" w14:textId="4A3935AD" w:rsidR="00D002E9" w:rsidRDefault="00D002E9" w:rsidP="00594AD1">
            <w:pPr>
              <w:jc w:val="both"/>
              <w:rPr>
                <w:rFonts w:cs="Arial"/>
                <w:sz w:val="20"/>
                <w:szCs w:val="20"/>
              </w:rPr>
            </w:pPr>
          </w:p>
          <w:p w14:paraId="0FCCFC4D" w14:textId="582CE126" w:rsidR="00D002E9" w:rsidRDefault="00D002E9" w:rsidP="00594AD1">
            <w:pPr>
              <w:jc w:val="both"/>
              <w:rPr>
                <w:rFonts w:cs="Arial"/>
                <w:sz w:val="20"/>
                <w:szCs w:val="20"/>
              </w:rPr>
            </w:pPr>
          </w:p>
          <w:p w14:paraId="4CC645B9" w14:textId="0B7C5E27" w:rsidR="00D002E9" w:rsidRDefault="00D002E9" w:rsidP="00594AD1">
            <w:pPr>
              <w:jc w:val="both"/>
              <w:rPr>
                <w:rFonts w:cs="Arial"/>
                <w:sz w:val="20"/>
                <w:szCs w:val="20"/>
              </w:rPr>
            </w:pPr>
          </w:p>
          <w:p w14:paraId="3D34BF35" w14:textId="77777777" w:rsidR="00367274" w:rsidRDefault="00367274" w:rsidP="00594AD1">
            <w:pPr>
              <w:jc w:val="both"/>
              <w:rPr>
                <w:rFonts w:cs="Arial"/>
                <w:sz w:val="20"/>
                <w:szCs w:val="20"/>
              </w:rPr>
            </w:pPr>
          </w:p>
          <w:p w14:paraId="62A10D99" w14:textId="509AAADE" w:rsidR="00D002E9" w:rsidRDefault="00D002E9" w:rsidP="00594AD1">
            <w:pPr>
              <w:jc w:val="both"/>
              <w:rPr>
                <w:rFonts w:cs="Arial"/>
                <w:sz w:val="20"/>
                <w:szCs w:val="20"/>
              </w:rPr>
            </w:pPr>
          </w:p>
          <w:p w14:paraId="6BC5C8ED" w14:textId="77777777" w:rsidR="00D002E9" w:rsidRPr="00DC68D1" w:rsidRDefault="00D002E9" w:rsidP="00594AD1">
            <w:pPr>
              <w:jc w:val="both"/>
              <w:rPr>
                <w:rFonts w:cs="Arial"/>
                <w:color w:val="000000"/>
                <w:sz w:val="20"/>
                <w:szCs w:val="20"/>
              </w:rPr>
            </w:pPr>
          </w:p>
          <w:p w14:paraId="68ABB0FF" w14:textId="1780EF4E" w:rsidR="00350A29" w:rsidRPr="00DC68D1" w:rsidRDefault="00350A29" w:rsidP="001E6249">
            <w:pPr>
              <w:jc w:val="both"/>
              <w:rPr>
                <w:rFonts w:cs="Arial"/>
                <w:sz w:val="20"/>
                <w:szCs w:val="20"/>
              </w:rPr>
            </w:pPr>
          </w:p>
        </w:tc>
      </w:tr>
      <w:tr w:rsidR="001E6249" w:rsidRPr="00DC68D1" w14:paraId="4A7C6814" w14:textId="77777777" w:rsidTr="00A85EDF">
        <w:trPr>
          <w:gridAfter w:val="1"/>
          <w:wAfter w:w="128" w:type="dxa"/>
          <w:cantSplit/>
        </w:trPr>
        <w:tc>
          <w:tcPr>
            <w:tcW w:w="2415" w:type="dxa"/>
            <w:gridSpan w:val="2"/>
            <w:tcBorders>
              <w:right w:val="single" w:sz="18" w:space="0" w:color="AAB432"/>
            </w:tcBorders>
          </w:tcPr>
          <w:p w14:paraId="56C5350F" w14:textId="60DA4987" w:rsidR="001E6249" w:rsidRPr="00A85EDF" w:rsidRDefault="008363ED" w:rsidP="001E6249">
            <w:pPr>
              <w:rPr>
                <w:rStyle w:val="StyleBoldSeaGreen"/>
                <w:rFonts w:cs="Arial"/>
                <w:color w:val="AAB432"/>
              </w:rPr>
            </w:pPr>
            <w:r w:rsidRPr="00EF313D">
              <w:rPr>
                <w:rFonts w:cs="Arial"/>
                <w:noProof/>
              </w:rPr>
              <w:lastRenderedPageBreak/>
              <w:drawing>
                <wp:anchor distT="0" distB="0" distL="114300" distR="114300" simplePos="0" relativeHeight="251664896" behindDoc="0" locked="0" layoutInCell="1" allowOverlap="1" wp14:anchorId="2806C3EC" wp14:editId="694DD7CF">
                  <wp:simplePos x="0" y="0"/>
                  <wp:positionH relativeFrom="page">
                    <wp:posOffset>-1182370</wp:posOffset>
                  </wp:positionH>
                  <wp:positionV relativeFrom="page">
                    <wp:posOffset>1963420</wp:posOffset>
                  </wp:positionV>
                  <wp:extent cx="8698187" cy="5688000"/>
                  <wp:effectExtent l="0" t="0" r="8255" b="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698187" cy="56880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tc>
        <w:tc>
          <w:tcPr>
            <w:tcW w:w="251" w:type="dxa"/>
            <w:gridSpan w:val="2"/>
            <w:tcBorders>
              <w:left w:val="single" w:sz="18" w:space="0" w:color="AAB432"/>
            </w:tcBorders>
          </w:tcPr>
          <w:p w14:paraId="66917662" w14:textId="4DFE47BD" w:rsidR="001E6249" w:rsidRPr="00DC68D1" w:rsidRDefault="001E6249" w:rsidP="00CA09A3">
            <w:pPr>
              <w:rPr>
                <w:rFonts w:cs="Arial"/>
                <w:color w:val="000000"/>
                <w:sz w:val="20"/>
                <w:szCs w:val="20"/>
              </w:rPr>
            </w:pPr>
          </w:p>
        </w:tc>
        <w:tc>
          <w:tcPr>
            <w:tcW w:w="6548" w:type="dxa"/>
          </w:tcPr>
          <w:p w14:paraId="4652E56D" w14:textId="0BB19E7E" w:rsidR="007B2CFC" w:rsidRPr="00F61A96" w:rsidRDefault="007B2CFC" w:rsidP="00CA09A3">
            <w:pPr>
              <w:jc w:val="both"/>
              <w:rPr>
                <w:rFonts w:cs="Arial"/>
                <w:b/>
                <w:color w:val="AAB432"/>
                <w:sz w:val="20"/>
                <w:szCs w:val="20"/>
              </w:rPr>
            </w:pPr>
            <w:r w:rsidRPr="00F61A96">
              <w:rPr>
                <w:rFonts w:cs="Arial"/>
                <w:b/>
                <w:color w:val="AAB432"/>
                <w:sz w:val="20"/>
                <w:szCs w:val="20"/>
              </w:rPr>
              <w:t xml:space="preserve">Application of Cost Adjustors:  </w:t>
            </w:r>
            <w:r w:rsidR="00AA7520" w:rsidRPr="00F61A96">
              <w:rPr>
                <w:rFonts w:cs="Arial"/>
                <w:b/>
                <w:color w:val="AAB432"/>
                <w:sz w:val="20"/>
                <w:szCs w:val="20"/>
              </w:rPr>
              <w:t>2020-21</w:t>
            </w:r>
            <w:r w:rsidRPr="00F61A96">
              <w:rPr>
                <w:rFonts w:cs="Arial"/>
                <w:b/>
                <w:color w:val="AAB432"/>
                <w:sz w:val="20"/>
                <w:szCs w:val="20"/>
              </w:rPr>
              <w:t xml:space="preserve"> Allocations</w:t>
            </w:r>
          </w:p>
          <w:p w14:paraId="6F252DA5" w14:textId="77777777" w:rsidR="008363ED" w:rsidRDefault="008363ED" w:rsidP="00CA09A3">
            <w:pPr>
              <w:jc w:val="both"/>
              <w:rPr>
                <w:rFonts w:cs="Arial"/>
                <w:color w:val="000000"/>
                <w:sz w:val="20"/>
                <w:szCs w:val="20"/>
              </w:rPr>
            </w:pPr>
          </w:p>
          <w:p w14:paraId="11B29984" w14:textId="40649E99" w:rsidR="007B2CFC" w:rsidRPr="00DC68D1" w:rsidRDefault="008363ED" w:rsidP="00CA09A3">
            <w:pPr>
              <w:jc w:val="both"/>
              <w:rPr>
                <w:rFonts w:cs="Arial"/>
                <w:color w:val="000000"/>
                <w:sz w:val="20"/>
                <w:szCs w:val="20"/>
              </w:rPr>
            </w:pPr>
            <w:r w:rsidRPr="00FD6A8F">
              <w:rPr>
                <w:rFonts w:cs="Arial"/>
                <w:color w:val="000000"/>
                <w:sz w:val="20"/>
                <w:szCs w:val="20"/>
              </w:rPr>
              <w:t>No changes were made for 2020-21 allocation.</w:t>
            </w:r>
          </w:p>
          <w:p w14:paraId="0BB8050B" w14:textId="77777777" w:rsidR="007B2CFC" w:rsidRPr="00DC68D1" w:rsidRDefault="007B2CFC" w:rsidP="00CA09A3">
            <w:pPr>
              <w:jc w:val="both"/>
              <w:rPr>
                <w:rFonts w:cs="Arial"/>
                <w:color w:val="000000"/>
                <w:sz w:val="20"/>
                <w:szCs w:val="20"/>
              </w:rPr>
            </w:pPr>
          </w:p>
          <w:p w14:paraId="2DA6314B" w14:textId="6E288316" w:rsidR="007B2CFC" w:rsidRPr="00DC68D1" w:rsidRDefault="007B2CFC" w:rsidP="00CA09A3">
            <w:pPr>
              <w:jc w:val="both"/>
              <w:rPr>
                <w:rFonts w:cs="Arial"/>
                <w:color w:val="000000"/>
                <w:sz w:val="20"/>
                <w:szCs w:val="20"/>
              </w:rPr>
            </w:pPr>
          </w:p>
          <w:p w14:paraId="5BBDC9DC" w14:textId="203380CD" w:rsidR="007B2CFC" w:rsidRDefault="007B2CFC" w:rsidP="00CA09A3">
            <w:pPr>
              <w:jc w:val="both"/>
              <w:rPr>
                <w:rFonts w:cs="Arial"/>
                <w:color w:val="000000"/>
                <w:sz w:val="20"/>
                <w:szCs w:val="20"/>
              </w:rPr>
            </w:pPr>
          </w:p>
          <w:p w14:paraId="0D8A6951" w14:textId="5FC0FF3E" w:rsidR="007A6817" w:rsidRDefault="007A6817" w:rsidP="00CA09A3">
            <w:pPr>
              <w:jc w:val="both"/>
              <w:rPr>
                <w:rFonts w:cs="Arial"/>
                <w:color w:val="000000"/>
                <w:sz w:val="20"/>
                <w:szCs w:val="20"/>
              </w:rPr>
            </w:pPr>
          </w:p>
          <w:p w14:paraId="4C7AEF75" w14:textId="49C7E723" w:rsidR="007A6817" w:rsidRDefault="007A6817" w:rsidP="00CA09A3">
            <w:pPr>
              <w:jc w:val="both"/>
              <w:rPr>
                <w:rFonts w:cs="Arial"/>
                <w:color w:val="000000"/>
                <w:sz w:val="20"/>
                <w:szCs w:val="20"/>
              </w:rPr>
            </w:pPr>
          </w:p>
          <w:p w14:paraId="1A1246D7" w14:textId="5503882C" w:rsidR="007A6817" w:rsidRPr="00DC68D1" w:rsidRDefault="007A6817" w:rsidP="00CA09A3">
            <w:pPr>
              <w:jc w:val="both"/>
              <w:rPr>
                <w:rFonts w:cs="Arial"/>
                <w:color w:val="000000"/>
                <w:sz w:val="20"/>
                <w:szCs w:val="20"/>
              </w:rPr>
            </w:pPr>
          </w:p>
          <w:p w14:paraId="1AF5DEEE" w14:textId="0DFE1716" w:rsidR="007B2CFC" w:rsidRPr="00DC68D1" w:rsidRDefault="007B2CFC" w:rsidP="00CA09A3">
            <w:pPr>
              <w:jc w:val="both"/>
              <w:rPr>
                <w:rFonts w:cs="Arial"/>
                <w:color w:val="000000"/>
                <w:sz w:val="20"/>
                <w:szCs w:val="20"/>
              </w:rPr>
            </w:pPr>
          </w:p>
          <w:p w14:paraId="65761A6A" w14:textId="1206400E" w:rsidR="007B2CFC" w:rsidRPr="00DC68D1" w:rsidRDefault="007B2CFC" w:rsidP="00CA09A3">
            <w:pPr>
              <w:jc w:val="both"/>
              <w:rPr>
                <w:rFonts w:cs="Arial"/>
                <w:color w:val="000000"/>
                <w:sz w:val="20"/>
                <w:szCs w:val="20"/>
              </w:rPr>
            </w:pPr>
          </w:p>
          <w:p w14:paraId="7EE0390F" w14:textId="5AA757A5" w:rsidR="007B2CFC" w:rsidRPr="00DC68D1" w:rsidRDefault="007B2CFC" w:rsidP="00CA09A3">
            <w:pPr>
              <w:jc w:val="both"/>
              <w:rPr>
                <w:rFonts w:cs="Arial"/>
                <w:color w:val="000000"/>
                <w:sz w:val="20"/>
                <w:szCs w:val="20"/>
              </w:rPr>
            </w:pPr>
          </w:p>
          <w:p w14:paraId="7AF9EB82" w14:textId="77A675E1" w:rsidR="007B2CFC" w:rsidRPr="00DC68D1" w:rsidRDefault="007B2CFC" w:rsidP="00CA09A3">
            <w:pPr>
              <w:jc w:val="both"/>
              <w:rPr>
                <w:rFonts w:cs="Arial"/>
                <w:color w:val="000000"/>
                <w:sz w:val="20"/>
                <w:szCs w:val="20"/>
              </w:rPr>
            </w:pPr>
          </w:p>
          <w:p w14:paraId="60CCCC31" w14:textId="446B4F1A" w:rsidR="007B2CFC" w:rsidRPr="00DC68D1" w:rsidRDefault="007B2CFC" w:rsidP="00CA09A3">
            <w:pPr>
              <w:jc w:val="both"/>
              <w:rPr>
                <w:rFonts w:cs="Arial"/>
                <w:color w:val="000000"/>
                <w:sz w:val="20"/>
                <w:szCs w:val="20"/>
              </w:rPr>
            </w:pPr>
          </w:p>
          <w:p w14:paraId="2BC25848" w14:textId="0675298D" w:rsidR="007B2CFC" w:rsidRPr="00DC68D1" w:rsidRDefault="007B2CFC" w:rsidP="00CA09A3">
            <w:pPr>
              <w:jc w:val="both"/>
              <w:rPr>
                <w:rFonts w:cs="Arial"/>
                <w:color w:val="000000"/>
                <w:sz w:val="20"/>
                <w:szCs w:val="20"/>
              </w:rPr>
            </w:pPr>
          </w:p>
          <w:p w14:paraId="59C18BE2" w14:textId="1DDA2C25" w:rsidR="007B2CFC" w:rsidRPr="00DC68D1" w:rsidRDefault="007B2CFC" w:rsidP="00CA09A3">
            <w:pPr>
              <w:jc w:val="both"/>
              <w:rPr>
                <w:rFonts w:cs="Arial"/>
                <w:color w:val="000000"/>
                <w:sz w:val="20"/>
                <w:szCs w:val="20"/>
              </w:rPr>
            </w:pPr>
          </w:p>
          <w:p w14:paraId="7120531C" w14:textId="77777777" w:rsidR="007B2CFC" w:rsidRPr="00DC68D1" w:rsidRDefault="007B2CFC" w:rsidP="00CA09A3">
            <w:pPr>
              <w:jc w:val="both"/>
              <w:rPr>
                <w:rFonts w:cs="Arial"/>
                <w:color w:val="000000"/>
                <w:sz w:val="20"/>
                <w:szCs w:val="20"/>
              </w:rPr>
            </w:pPr>
          </w:p>
          <w:p w14:paraId="00215C9A" w14:textId="77777777" w:rsidR="007B2CFC" w:rsidRPr="00DC68D1" w:rsidRDefault="007B2CFC" w:rsidP="00CA09A3">
            <w:pPr>
              <w:jc w:val="both"/>
              <w:rPr>
                <w:rFonts w:cs="Arial"/>
                <w:color w:val="000000"/>
                <w:sz w:val="20"/>
                <w:szCs w:val="20"/>
              </w:rPr>
            </w:pPr>
          </w:p>
          <w:p w14:paraId="1AEA2423" w14:textId="77777777" w:rsidR="007B2CFC" w:rsidRPr="00DC68D1" w:rsidRDefault="007B2CFC" w:rsidP="00CA09A3">
            <w:pPr>
              <w:jc w:val="both"/>
              <w:rPr>
                <w:rFonts w:cs="Arial"/>
                <w:color w:val="000000"/>
                <w:sz w:val="20"/>
                <w:szCs w:val="20"/>
              </w:rPr>
            </w:pPr>
          </w:p>
          <w:p w14:paraId="2379224B" w14:textId="77777777" w:rsidR="007B2CFC" w:rsidRPr="00DC68D1" w:rsidRDefault="007B2CFC" w:rsidP="00CA09A3">
            <w:pPr>
              <w:jc w:val="both"/>
              <w:rPr>
                <w:rFonts w:cs="Arial"/>
                <w:color w:val="000000"/>
                <w:sz w:val="20"/>
                <w:szCs w:val="20"/>
              </w:rPr>
            </w:pPr>
          </w:p>
          <w:p w14:paraId="7925555C" w14:textId="77777777" w:rsidR="007E040D" w:rsidRPr="00DC68D1" w:rsidRDefault="007E040D" w:rsidP="00CA09A3">
            <w:pPr>
              <w:jc w:val="both"/>
              <w:rPr>
                <w:rFonts w:cs="Arial"/>
                <w:color w:val="000000"/>
                <w:sz w:val="20"/>
                <w:szCs w:val="20"/>
              </w:rPr>
            </w:pPr>
          </w:p>
          <w:p w14:paraId="28489A84" w14:textId="77777777" w:rsidR="007E040D" w:rsidRPr="00DC68D1" w:rsidRDefault="007E040D" w:rsidP="00CA09A3">
            <w:pPr>
              <w:jc w:val="both"/>
              <w:rPr>
                <w:rFonts w:cs="Arial"/>
                <w:color w:val="000000"/>
                <w:sz w:val="20"/>
                <w:szCs w:val="20"/>
              </w:rPr>
            </w:pPr>
          </w:p>
          <w:p w14:paraId="045C899B" w14:textId="77777777" w:rsidR="007E040D" w:rsidRPr="00DC68D1" w:rsidRDefault="007E040D" w:rsidP="00CA09A3">
            <w:pPr>
              <w:jc w:val="both"/>
              <w:rPr>
                <w:rFonts w:cs="Arial"/>
                <w:color w:val="000000"/>
                <w:sz w:val="20"/>
                <w:szCs w:val="20"/>
              </w:rPr>
            </w:pPr>
          </w:p>
          <w:p w14:paraId="6D17B601" w14:textId="77777777" w:rsidR="007B2CFC" w:rsidRPr="00DC68D1" w:rsidRDefault="007B2CFC" w:rsidP="00CA09A3">
            <w:pPr>
              <w:jc w:val="both"/>
              <w:rPr>
                <w:rFonts w:cs="Arial"/>
                <w:color w:val="000000"/>
                <w:sz w:val="20"/>
                <w:szCs w:val="20"/>
              </w:rPr>
            </w:pPr>
          </w:p>
          <w:p w14:paraId="41AE3521" w14:textId="77777777" w:rsidR="007B2CFC" w:rsidRPr="00DC68D1" w:rsidRDefault="007B2CFC" w:rsidP="00CA09A3">
            <w:pPr>
              <w:jc w:val="both"/>
              <w:rPr>
                <w:rFonts w:cs="Arial"/>
                <w:color w:val="000000"/>
                <w:sz w:val="20"/>
                <w:szCs w:val="20"/>
              </w:rPr>
            </w:pPr>
          </w:p>
          <w:p w14:paraId="00260278" w14:textId="54A72899" w:rsidR="007A6817" w:rsidRDefault="007A6817" w:rsidP="007A6817">
            <w:pPr>
              <w:jc w:val="both"/>
              <w:rPr>
                <w:rFonts w:cs="Arial"/>
                <w:sz w:val="20"/>
                <w:szCs w:val="20"/>
              </w:rPr>
            </w:pPr>
          </w:p>
          <w:p w14:paraId="2BCD4874" w14:textId="7D615FEE" w:rsidR="007A6817" w:rsidRDefault="007A6817" w:rsidP="007A6817">
            <w:pPr>
              <w:jc w:val="both"/>
              <w:rPr>
                <w:rFonts w:cs="Arial"/>
                <w:sz w:val="20"/>
                <w:szCs w:val="20"/>
              </w:rPr>
            </w:pPr>
          </w:p>
          <w:p w14:paraId="1BAA2CD7" w14:textId="6A8705DA" w:rsidR="007A6817" w:rsidRDefault="007A6817" w:rsidP="007A6817">
            <w:pPr>
              <w:jc w:val="both"/>
              <w:rPr>
                <w:rFonts w:cs="Arial"/>
                <w:sz w:val="20"/>
                <w:szCs w:val="20"/>
              </w:rPr>
            </w:pPr>
          </w:p>
          <w:p w14:paraId="58F85C8D" w14:textId="4B037DB1" w:rsidR="007A6817" w:rsidRDefault="007A6817" w:rsidP="007A6817">
            <w:pPr>
              <w:jc w:val="both"/>
              <w:rPr>
                <w:rFonts w:cs="Arial"/>
                <w:sz w:val="20"/>
                <w:szCs w:val="20"/>
              </w:rPr>
            </w:pPr>
          </w:p>
          <w:p w14:paraId="5FF9BB6D" w14:textId="0A98336C" w:rsidR="007A6817" w:rsidRDefault="007A6817" w:rsidP="007A6817">
            <w:pPr>
              <w:jc w:val="both"/>
              <w:rPr>
                <w:rFonts w:cs="Arial"/>
                <w:sz w:val="20"/>
                <w:szCs w:val="20"/>
              </w:rPr>
            </w:pPr>
          </w:p>
          <w:p w14:paraId="0BF95C27" w14:textId="7850F432" w:rsidR="007A6817" w:rsidRDefault="007A6817" w:rsidP="007A6817">
            <w:pPr>
              <w:jc w:val="both"/>
              <w:rPr>
                <w:rFonts w:cs="Arial"/>
                <w:sz w:val="20"/>
                <w:szCs w:val="20"/>
              </w:rPr>
            </w:pPr>
          </w:p>
          <w:p w14:paraId="54B50C90" w14:textId="40AFC774" w:rsidR="007A6817" w:rsidRDefault="007A6817" w:rsidP="007A6817">
            <w:pPr>
              <w:jc w:val="both"/>
              <w:rPr>
                <w:rFonts w:cs="Arial"/>
                <w:sz w:val="20"/>
                <w:szCs w:val="20"/>
              </w:rPr>
            </w:pPr>
          </w:p>
          <w:p w14:paraId="3283907F" w14:textId="7C4B2C6D" w:rsidR="007A6817" w:rsidRDefault="007A6817" w:rsidP="007A6817">
            <w:pPr>
              <w:jc w:val="both"/>
              <w:rPr>
                <w:rFonts w:cs="Arial"/>
                <w:sz w:val="20"/>
                <w:szCs w:val="20"/>
              </w:rPr>
            </w:pPr>
          </w:p>
          <w:p w14:paraId="6AF45F0F" w14:textId="3BEFC041" w:rsidR="007A6817" w:rsidRDefault="007A6817" w:rsidP="007A6817">
            <w:pPr>
              <w:jc w:val="both"/>
              <w:rPr>
                <w:rFonts w:cs="Arial"/>
                <w:sz w:val="20"/>
                <w:szCs w:val="20"/>
              </w:rPr>
            </w:pPr>
          </w:p>
          <w:p w14:paraId="77AF568D" w14:textId="1C98505E" w:rsidR="007A6817" w:rsidRDefault="007A6817" w:rsidP="007A6817">
            <w:pPr>
              <w:jc w:val="both"/>
              <w:rPr>
                <w:rFonts w:cs="Arial"/>
                <w:sz w:val="20"/>
                <w:szCs w:val="20"/>
              </w:rPr>
            </w:pPr>
          </w:p>
          <w:p w14:paraId="1A4FE46B" w14:textId="05FA8E2E" w:rsidR="007A6817" w:rsidRDefault="007A6817" w:rsidP="007A6817">
            <w:pPr>
              <w:jc w:val="both"/>
              <w:rPr>
                <w:rFonts w:cs="Arial"/>
                <w:sz w:val="20"/>
                <w:szCs w:val="20"/>
              </w:rPr>
            </w:pPr>
          </w:p>
          <w:p w14:paraId="782D1BC0" w14:textId="758E98EC" w:rsidR="007A6817" w:rsidRDefault="007A6817" w:rsidP="007A6817">
            <w:pPr>
              <w:jc w:val="both"/>
              <w:rPr>
                <w:rFonts w:cs="Arial"/>
                <w:sz w:val="20"/>
                <w:szCs w:val="20"/>
              </w:rPr>
            </w:pPr>
          </w:p>
          <w:p w14:paraId="7A8D7F74" w14:textId="215F90BC" w:rsidR="007A6817" w:rsidRDefault="007A6817" w:rsidP="007A6817">
            <w:pPr>
              <w:jc w:val="both"/>
              <w:rPr>
                <w:rFonts w:cs="Arial"/>
                <w:sz w:val="20"/>
                <w:szCs w:val="20"/>
              </w:rPr>
            </w:pPr>
          </w:p>
          <w:p w14:paraId="6A403F0E" w14:textId="3DBFF638" w:rsidR="007A6817" w:rsidRDefault="007A6817" w:rsidP="007A6817">
            <w:pPr>
              <w:jc w:val="both"/>
              <w:rPr>
                <w:rFonts w:cs="Arial"/>
                <w:sz w:val="20"/>
                <w:szCs w:val="20"/>
              </w:rPr>
            </w:pPr>
          </w:p>
          <w:p w14:paraId="08559F09" w14:textId="57C2C3D5" w:rsidR="007A6817" w:rsidRDefault="007A6817" w:rsidP="007A6817">
            <w:pPr>
              <w:jc w:val="both"/>
              <w:rPr>
                <w:rFonts w:cs="Arial"/>
                <w:sz w:val="20"/>
                <w:szCs w:val="20"/>
              </w:rPr>
            </w:pPr>
          </w:p>
          <w:p w14:paraId="65DF989F" w14:textId="4DEEE839" w:rsidR="007A6817" w:rsidRDefault="007A6817" w:rsidP="007A6817">
            <w:pPr>
              <w:jc w:val="both"/>
              <w:rPr>
                <w:rFonts w:cs="Arial"/>
                <w:sz w:val="20"/>
                <w:szCs w:val="20"/>
              </w:rPr>
            </w:pPr>
          </w:p>
          <w:p w14:paraId="614FB217" w14:textId="496FFEF6" w:rsidR="007A6817" w:rsidRDefault="007A6817" w:rsidP="007A6817">
            <w:pPr>
              <w:jc w:val="both"/>
              <w:rPr>
                <w:rFonts w:cs="Arial"/>
                <w:sz w:val="20"/>
                <w:szCs w:val="20"/>
              </w:rPr>
            </w:pPr>
          </w:p>
          <w:p w14:paraId="6894FEB4" w14:textId="36FC2957" w:rsidR="007A6817" w:rsidRDefault="007A6817" w:rsidP="007A6817">
            <w:pPr>
              <w:jc w:val="both"/>
              <w:rPr>
                <w:rFonts w:cs="Arial"/>
                <w:sz w:val="20"/>
                <w:szCs w:val="20"/>
              </w:rPr>
            </w:pPr>
          </w:p>
          <w:p w14:paraId="02CAC24E" w14:textId="378CD9B1" w:rsidR="007A6817" w:rsidRDefault="007A6817" w:rsidP="007A6817">
            <w:pPr>
              <w:jc w:val="both"/>
              <w:rPr>
                <w:rFonts w:cs="Arial"/>
                <w:sz w:val="20"/>
                <w:szCs w:val="20"/>
              </w:rPr>
            </w:pPr>
          </w:p>
          <w:p w14:paraId="31882D5A" w14:textId="50409C34" w:rsidR="007A6817" w:rsidRDefault="007A6817" w:rsidP="007A6817">
            <w:pPr>
              <w:jc w:val="both"/>
              <w:rPr>
                <w:rFonts w:cs="Arial"/>
                <w:sz w:val="20"/>
                <w:szCs w:val="20"/>
              </w:rPr>
            </w:pPr>
          </w:p>
          <w:p w14:paraId="59B54DCE" w14:textId="1B76CCA7" w:rsidR="007A6817" w:rsidRDefault="007A6817" w:rsidP="007A6817">
            <w:pPr>
              <w:jc w:val="both"/>
              <w:rPr>
                <w:rFonts w:cs="Arial"/>
                <w:sz w:val="20"/>
                <w:szCs w:val="20"/>
              </w:rPr>
            </w:pPr>
          </w:p>
          <w:p w14:paraId="3795DCF7" w14:textId="0B4AAF59" w:rsidR="007A6817" w:rsidRDefault="007A6817" w:rsidP="007A6817">
            <w:pPr>
              <w:jc w:val="both"/>
              <w:rPr>
                <w:rFonts w:cs="Arial"/>
                <w:sz w:val="20"/>
                <w:szCs w:val="20"/>
              </w:rPr>
            </w:pPr>
          </w:p>
          <w:p w14:paraId="4B35A4F9" w14:textId="6406D4C6" w:rsidR="007A6817" w:rsidRDefault="007A6817" w:rsidP="007A6817">
            <w:pPr>
              <w:jc w:val="both"/>
              <w:rPr>
                <w:rFonts w:cs="Arial"/>
                <w:sz w:val="20"/>
                <w:szCs w:val="20"/>
              </w:rPr>
            </w:pPr>
          </w:p>
          <w:p w14:paraId="751D947B" w14:textId="0AD629C0" w:rsidR="007A6817" w:rsidRDefault="007A6817" w:rsidP="007A6817">
            <w:pPr>
              <w:jc w:val="both"/>
              <w:rPr>
                <w:rFonts w:cs="Arial"/>
                <w:sz w:val="20"/>
                <w:szCs w:val="20"/>
              </w:rPr>
            </w:pPr>
          </w:p>
          <w:p w14:paraId="550C4FFD" w14:textId="54658150" w:rsidR="007A6817" w:rsidRDefault="007A6817" w:rsidP="007A6817">
            <w:pPr>
              <w:jc w:val="both"/>
              <w:rPr>
                <w:rFonts w:cs="Arial"/>
                <w:sz w:val="20"/>
                <w:szCs w:val="20"/>
              </w:rPr>
            </w:pPr>
          </w:p>
          <w:p w14:paraId="551EC330" w14:textId="1832DC36" w:rsidR="007A6817" w:rsidRDefault="007A6817" w:rsidP="007A6817">
            <w:pPr>
              <w:jc w:val="both"/>
              <w:rPr>
                <w:rFonts w:cs="Arial"/>
                <w:sz w:val="20"/>
                <w:szCs w:val="20"/>
              </w:rPr>
            </w:pPr>
          </w:p>
          <w:p w14:paraId="7236B9F0" w14:textId="3888207A" w:rsidR="007A6817" w:rsidRDefault="007A6817" w:rsidP="007A6817">
            <w:pPr>
              <w:jc w:val="both"/>
              <w:rPr>
                <w:rFonts w:cs="Arial"/>
                <w:sz w:val="20"/>
                <w:szCs w:val="20"/>
              </w:rPr>
            </w:pPr>
          </w:p>
          <w:p w14:paraId="5952BE90" w14:textId="77777777" w:rsidR="007A6817" w:rsidRDefault="007A6817" w:rsidP="007A6817">
            <w:pPr>
              <w:jc w:val="both"/>
              <w:rPr>
                <w:rFonts w:cs="Arial"/>
                <w:sz w:val="20"/>
                <w:szCs w:val="20"/>
              </w:rPr>
            </w:pPr>
          </w:p>
          <w:p w14:paraId="4D396061" w14:textId="77777777" w:rsidR="007A6817" w:rsidRDefault="007A6817" w:rsidP="007A6817">
            <w:pPr>
              <w:jc w:val="both"/>
              <w:rPr>
                <w:rFonts w:cs="Arial"/>
                <w:sz w:val="20"/>
                <w:szCs w:val="20"/>
              </w:rPr>
            </w:pPr>
          </w:p>
          <w:p w14:paraId="2D333837" w14:textId="77777777" w:rsidR="007A6817" w:rsidRDefault="007A6817" w:rsidP="007A6817">
            <w:pPr>
              <w:jc w:val="both"/>
              <w:rPr>
                <w:rFonts w:cs="Arial"/>
                <w:sz w:val="20"/>
                <w:szCs w:val="20"/>
              </w:rPr>
            </w:pPr>
          </w:p>
          <w:p w14:paraId="21006914" w14:textId="77777777" w:rsidR="007A6817" w:rsidRPr="00DC68D1" w:rsidRDefault="007A6817" w:rsidP="007A6817">
            <w:pPr>
              <w:jc w:val="both"/>
              <w:rPr>
                <w:rFonts w:cs="Arial"/>
                <w:sz w:val="20"/>
                <w:szCs w:val="20"/>
              </w:rPr>
            </w:pPr>
          </w:p>
          <w:p w14:paraId="6391093E" w14:textId="12FA6338" w:rsidR="00246C89" w:rsidRDefault="00246C89" w:rsidP="007A6817">
            <w:pPr>
              <w:jc w:val="both"/>
              <w:rPr>
                <w:rFonts w:cs="Arial"/>
                <w:sz w:val="20"/>
                <w:szCs w:val="20"/>
              </w:rPr>
            </w:pPr>
          </w:p>
          <w:p w14:paraId="2ABD2779" w14:textId="35A0156A" w:rsidR="00BB4AD3" w:rsidRDefault="00BB4AD3" w:rsidP="007A6817">
            <w:pPr>
              <w:jc w:val="both"/>
              <w:rPr>
                <w:rFonts w:cs="Arial"/>
                <w:sz w:val="20"/>
                <w:szCs w:val="20"/>
              </w:rPr>
            </w:pPr>
          </w:p>
          <w:p w14:paraId="59624FC9" w14:textId="2B9BA86A" w:rsidR="00BB4AD3" w:rsidRDefault="00BB4AD3" w:rsidP="007A6817">
            <w:pPr>
              <w:jc w:val="both"/>
              <w:rPr>
                <w:rFonts w:cs="Arial"/>
                <w:sz w:val="20"/>
                <w:szCs w:val="20"/>
              </w:rPr>
            </w:pPr>
          </w:p>
          <w:p w14:paraId="0D98AE8C" w14:textId="356CE1A3" w:rsidR="00BB4AD3" w:rsidRDefault="00BB4AD3" w:rsidP="007A6817">
            <w:pPr>
              <w:jc w:val="both"/>
              <w:rPr>
                <w:rFonts w:cs="Arial"/>
                <w:sz w:val="20"/>
                <w:szCs w:val="20"/>
              </w:rPr>
            </w:pPr>
          </w:p>
          <w:p w14:paraId="2D190D92" w14:textId="77777777" w:rsidR="00BB4AD3" w:rsidRDefault="00BB4AD3" w:rsidP="007A6817">
            <w:pPr>
              <w:jc w:val="both"/>
              <w:rPr>
                <w:rFonts w:cs="Arial"/>
                <w:sz w:val="20"/>
                <w:szCs w:val="20"/>
              </w:rPr>
            </w:pPr>
          </w:p>
          <w:p w14:paraId="1A5F062B" w14:textId="549C51A2" w:rsidR="00DF67C9" w:rsidRPr="00DC68D1" w:rsidRDefault="00DF67C9" w:rsidP="00BB4AD3">
            <w:pPr>
              <w:pStyle w:val="Bullet"/>
              <w:numPr>
                <w:ilvl w:val="0"/>
                <w:numId w:val="0"/>
              </w:numPr>
              <w:rPr>
                <w:rFonts w:cs="Arial"/>
                <w:color w:val="000000"/>
                <w:szCs w:val="20"/>
              </w:rPr>
            </w:pPr>
          </w:p>
        </w:tc>
      </w:tr>
      <w:tr w:rsidR="001E6249" w:rsidRPr="00DC68D1" w14:paraId="06555B29" w14:textId="77777777" w:rsidTr="00A85EDF">
        <w:trPr>
          <w:gridAfter w:val="1"/>
          <w:wAfter w:w="128" w:type="dxa"/>
          <w:cantSplit/>
        </w:trPr>
        <w:tc>
          <w:tcPr>
            <w:tcW w:w="2415" w:type="dxa"/>
            <w:gridSpan w:val="2"/>
            <w:tcBorders>
              <w:right w:val="single" w:sz="18" w:space="0" w:color="AAB432"/>
            </w:tcBorders>
          </w:tcPr>
          <w:p w14:paraId="21B1938B" w14:textId="6882F0E1" w:rsidR="001E6249" w:rsidRPr="00A85EDF" w:rsidRDefault="00685B1B" w:rsidP="00CA09A3">
            <w:pPr>
              <w:rPr>
                <w:rStyle w:val="StyleBoldSeaGreen"/>
                <w:rFonts w:cs="Arial"/>
                <w:color w:val="AAB432"/>
              </w:rPr>
            </w:pPr>
            <w:r w:rsidRPr="00A85EDF">
              <w:rPr>
                <w:rStyle w:val="StyleBoldSeaGreen"/>
                <w:rFonts w:cs="Arial"/>
                <w:color w:val="AAB432"/>
              </w:rPr>
              <w:lastRenderedPageBreak/>
              <w:t xml:space="preserve">Treatment of </w:t>
            </w:r>
            <w:r w:rsidR="000C1A6D" w:rsidRPr="00A85EDF">
              <w:rPr>
                <w:rStyle w:val="StyleBoldSeaGreen"/>
                <w:rFonts w:cs="Arial"/>
                <w:color w:val="AAB432"/>
              </w:rPr>
              <w:br/>
            </w:r>
            <w:r w:rsidRPr="00A85EDF">
              <w:rPr>
                <w:rStyle w:val="StyleBoldSeaGreen"/>
                <w:rFonts w:cs="Arial"/>
                <w:color w:val="AAB432"/>
              </w:rPr>
              <w:t>Other Grants</w:t>
            </w:r>
          </w:p>
        </w:tc>
        <w:tc>
          <w:tcPr>
            <w:tcW w:w="251" w:type="dxa"/>
            <w:gridSpan w:val="2"/>
            <w:tcBorders>
              <w:left w:val="single" w:sz="18" w:space="0" w:color="AAB432"/>
            </w:tcBorders>
          </w:tcPr>
          <w:p w14:paraId="347611E4" w14:textId="77777777" w:rsidR="001E6249" w:rsidRPr="00DC68D1" w:rsidRDefault="001E6249" w:rsidP="00CA09A3">
            <w:pPr>
              <w:rPr>
                <w:rFonts w:cs="Arial"/>
                <w:color w:val="000000"/>
                <w:sz w:val="20"/>
                <w:szCs w:val="20"/>
              </w:rPr>
            </w:pPr>
          </w:p>
        </w:tc>
        <w:tc>
          <w:tcPr>
            <w:tcW w:w="6548" w:type="dxa"/>
          </w:tcPr>
          <w:p w14:paraId="30991BDD" w14:textId="77777777" w:rsidR="001E6249" w:rsidRPr="00BE2D36" w:rsidRDefault="001E6249" w:rsidP="00CA09A3">
            <w:pPr>
              <w:jc w:val="both"/>
              <w:rPr>
                <w:rFonts w:cs="Arial"/>
                <w:sz w:val="20"/>
                <w:szCs w:val="20"/>
              </w:rPr>
            </w:pPr>
            <w:r w:rsidRPr="00BE2D36">
              <w:rPr>
                <w:rFonts w:cs="Arial"/>
                <w:i/>
                <w:sz w:val="20"/>
                <w:szCs w:val="20"/>
              </w:rPr>
              <w:t>Net standardised expenditure</w:t>
            </w:r>
            <w:r w:rsidRPr="00BE2D36">
              <w:rPr>
                <w:rFonts w:cs="Arial"/>
                <w:sz w:val="20"/>
                <w:szCs w:val="20"/>
              </w:rPr>
              <w:t xml:space="preserve"> has been obtained for each function by subtracting standardised grant support (calculated on an average per unit basis) from gross standardised expenditure.  This ensures that other grant support is treated on an “inclusion” basis.</w:t>
            </w:r>
          </w:p>
          <w:p w14:paraId="7CCEC46C" w14:textId="77777777" w:rsidR="001E6249" w:rsidRPr="00BE2D36" w:rsidRDefault="001E6249" w:rsidP="00CA09A3">
            <w:pPr>
              <w:jc w:val="both"/>
              <w:rPr>
                <w:rFonts w:cs="Arial"/>
                <w:sz w:val="20"/>
                <w:szCs w:val="20"/>
              </w:rPr>
            </w:pPr>
          </w:p>
          <w:p w14:paraId="23526CF4" w14:textId="125E3ABB" w:rsidR="001E6249" w:rsidRPr="00BE2D36" w:rsidRDefault="001E6249" w:rsidP="00416116">
            <w:pPr>
              <w:jc w:val="both"/>
              <w:rPr>
                <w:rFonts w:cs="Arial"/>
                <w:sz w:val="20"/>
                <w:szCs w:val="20"/>
              </w:rPr>
            </w:pPr>
            <w:r w:rsidRPr="00BE2D36">
              <w:rPr>
                <w:rFonts w:cs="Arial"/>
                <w:sz w:val="20"/>
                <w:szCs w:val="20"/>
              </w:rPr>
              <w:t xml:space="preserve">Average grant revenue on a per unit basis (based on actual grants received by local government in </w:t>
            </w:r>
            <w:r w:rsidR="00AA7520">
              <w:rPr>
                <w:rFonts w:cs="Arial"/>
                <w:sz w:val="20"/>
                <w:szCs w:val="20"/>
              </w:rPr>
              <w:t>2018-19</w:t>
            </w:r>
            <w:r w:rsidRPr="00BE2D36">
              <w:rPr>
                <w:rFonts w:cs="Arial"/>
                <w:sz w:val="20"/>
                <w:szCs w:val="20"/>
              </w:rPr>
              <w:t>) is shown below:</w:t>
            </w:r>
          </w:p>
          <w:p w14:paraId="2C2AA116" w14:textId="77777777" w:rsidR="00416116" w:rsidRPr="00BE2D36" w:rsidRDefault="00416116" w:rsidP="00416116">
            <w:pPr>
              <w:jc w:val="both"/>
              <w:rPr>
                <w:rFonts w:cs="Arial"/>
                <w:sz w:val="20"/>
                <w:szCs w:val="20"/>
              </w:rPr>
            </w:pPr>
          </w:p>
          <w:tbl>
            <w:tblPr>
              <w:tblW w:w="6463" w:type="dxa"/>
              <w:tblLayout w:type="fixed"/>
              <w:tblLook w:val="01E0" w:firstRow="1" w:lastRow="1" w:firstColumn="1" w:lastColumn="1" w:noHBand="0" w:noVBand="0"/>
            </w:tblPr>
            <w:tblGrid>
              <w:gridCol w:w="3118"/>
              <w:gridCol w:w="2254"/>
              <w:gridCol w:w="1091"/>
            </w:tblGrid>
            <w:tr w:rsidR="001E6249" w:rsidRPr="00BE2D36" w14:paraId="0FC8036C" w14:textId="77777777" w:rsidTr="00F61A96">
              <w:tc>
                <w:tcPr>
                  <w:tcW w:w="3118" w:type="dxa"/>
                  <w:tcBorders>
                    <w:top w:val="single" w:sz="8" w:space="0" w:color="AAB432"/>
                    <w:bottom w:val="single" w:sz="8" w:space="0" w:color="AAB432"/>
                  </w:tcBorders>
                  <w:vAlign w:val="center"/>
                </w:tcPr>
                <w:p w14:paraId="7A7297AA" w14:textId="32B3ECD9" w:rsidR="001E6249" w:rsidRPr="00BE2D36" w:rsidRDefault="001E6249" w:rsidP="00AF2244">
                  <w:pPr>
                    <w:spacing w:before="20"/>
                    <w:rPr>
                      <w:rFonts w:cs="Arial"/>
                      <w:b/>
                      <w:color w:val="000000"/>
                      <w:sz w:val="18"/>
                      <w:szCs w:val="18"/>
                    </w:rPr>
                  </w:pPr>
                  <w:r w:rsidRPr="00BE2D36">
                    <w:rPr>
                      <w:rFonts w:cs="Arial"/>
                      <w:b/>
                      <w:color w:val="000000"/>
                      <w:sz w:val="18"/>
                      <w:szCs w:val="18"/>
                    </w:rPr>
                    <w:t>Function</w:t>
                  </w:r>
                </w:p>
              </w:tc>
              <w:tc>
                <w:tcPr>
                  <w:tcW w:w="2254" w:type="dxa"/>
                  <w:tcBorders>
                    <w:top w:val="single" w:sz="8" w:space="0" w:color="AAB432"/>
                    <w:bottom w:val="single" w:sz="8" w:space="0" w:color="AAB432"/>
                  </w:tcBorders>
                  <w:vAlign w:val="center"/>
                </w:tcPr>
                <w:p w14:paraId="19314A53" w14:textId="77777777" w:rsidR="001E6249" w:rsidRPr="00BE2D36" w:rsidRDefault="001E6249" w:rsidP="00AF2244">
                  <w:pPr>
                    <w:spacing w:before="20"/>
                    <w:rPr>
                      <w:rFonts w:cs="Arial"/>
                      <w:b/>
                      <w:color w:val="000000"/>
                      <w:sz w:val="18"/>
                      <w:szCs w:val="18"/>
                    </w:rPr>
                  </w:pPr>
                  <w:r w:rsidRPr="00BE2D36">
                    <w:rPr>
                      <w:rFonts w:cs="Arial"/>
                      <w:b/>
                      <w:color w:val="000000"/>
                      <w:sz w:val="18"/>
                      <w:szCs w:val="18"/>
                    </w:rPr>
                    <w:t>Major Cost Driver</w:t>
                  </w:r>
                </w:p>
              </w:tc>
              <w:tc>
                <w:tcPr>
                  <w:tcW w:w="1091" w:type="dxa"/>
                  <w:tcBorders>
                    <w:top w:val="single" w:sz="8" w:space="0" w:color="AAB432"/>
                    <w:bottom w:val="single" w:sz="8" w:space="0" w:color="AAB432"/>
                  </w:tcBorders>
                  <w:vAlign w:val="center"/>
                </w:tcPr>
                <w:p w14:paraId="12FD057B" w14:textId="77777777" w:rsidR="001E6249" w:rsidRPr="00BE2D36" w:rsidRDefault="001E6249" w:rsidP="00BB4AD3">
                  <w:pPr>
                    <w:spacing w:before="20"/>
                    <w:jc w:val="center"/>
                    <w:rPr>
                      <w:rFonts w:cs="Arial"/>
                      <w:b/>
                      <w:color w:val="000000"/>
                      <w:sz w:val="18"/>
                      <w:szCs w:val="18"/>
                    </w:rPr>
                  </w:pPr>
                  <w:r w:rsidRPr="00BE2D36">
                    <w:rPr>
                      <w:rFonts w:cs="Arial"/>
                      <w:b/>
                      <w:color w:val="000000"/>
                      <w:sz w:val="18"/>
                      <w:szCs w:val="18"/>
                    </w:rPr>
                    <w:t xml:space="preserve">Average </w:t>
                  </w:r>
                  <w:r w:rsidRPr="00BE2D36">
                    <w:rPr>
                      <w:rFonts w:cs="Arial"/>
                      <w:b/>
                      <w:color w:val="000000"/>
                      <w:sz w:val="18"/>
                      <w:szCs w:val="18"/>
                    </w:rPr>
                    <w:br/>
                    <w:t>Grants</w:t>
                  </w:r>
                  <w:r w:rsidRPr="00BE2D36">
                    <w:rPr>
                      <w:rFonts w:cs="Arial"/>
                      <w:b/>
                      <w:color w:val="000000"/>
                      <w:sz w:val="18"/>
                      <w:szCs w:val="18"/>
                    </w:rPr>
                    <w:br/>
                    <w:t>Per Unit</w:t>
                  </w:r>
                </w:p>
              </w:tc>
            </w:tr>
            <w:tr w:rsidR="00406E95" w:rsidRPr="00BE2D36" w14:paraId="655DE13E" w14:textId="77777777" w:rsidTr="00827DAD">
              <w:tc>
                <w:tcPr>
                  <w:tcW w:w="3118" w:type="dxa"/>
                  <w:tcBorders>
                    <w:top w:val="single" w:sz="8" w:space="0" w:color="AAB432"/>
                    <w:bottom w:val="dotted" w:sz="4" w:space="0" w:color="BFBFBF" w:themeColor="background1" w:themeShade="BF"/>
                  </w:tcBorders>
                </w:tcPr>
                <w:p w14:paraId="07380182" w14:textId="77777777" w:rsidR="00406E95" w:rsidRPr="00BE2D36" w:rsidRDefault="00406E95" w:rsidP="00406E95">
                  <w:pPr>
                    <w:spacing w:before="60"/>
                    <w:jc w:val="both"/>
                    <w:rPr>
                      <w:rFonts w:cs="Arial"/>
                      <w:sz w:val="18"/>
                      <w:szCs w:val="18"/>
                    </w:rPr>
                  </w:pPr>
                  <w:r w:rsidRPr="00BE2D36">
                    <w:rPr>
                      <w:rFonts w:cs="Arial"/>
                      <w:sz w:val="18"/>
                      <w:szCs w:val="18"/>
                    </w:rPr>
                    <w:t>Governance</w:t>
                  </w:r>
                </w:p>
              </w:tc>
              <w:tc>
                <w:tcPr>
                  <w:tcW w:w="2254" w:type="dxa"/>
                  <w:tcBorders>
                    <w:top w:val="single" w:sz="8" w:space="0" w:color="AAB432"/>
                    <w:bottom w:val="dotted" w:sz="4" w:space="0" w:color="BFBFBF" w:themeColor="background1" w:themeShade="BF"/>
                  </w:tcBorders>
                </w:tcPr>
                <w:p w14:paraId="0A9E7F58" w14:textId="1E5C06EC" w:rsidR="00406E95" w:rsidRPr="00BE2D36" w:rsidRDefault="00406E95" w:rsidP="00406E95">
                  <w:pPr>
                    <w:spacing w:before="60"/>
                    <w:rPr>
                      <w:rFonts w:cs="Arial"/>
                      <w:sz w:val="18"/>
                      <w:szCs w:val="18"/>
                    </w:rPr>
                  </w:pPr>
                  <w:r w:rsidRPr="00BE2D36">
                    <w:rPr>
                      <w:rFonts w:cs="Arial"/>
                      <w:sz w:val="18"/>
                      <w:szCs w:val="18"/>
                    </w:rPr>
                    <w:t xml:space="preserve">Modified Population </w:t>
                  </w:r>
                </w:p>
              </w:tc>
              <w:tc>
                <w:tcPr>
                  <w:tcW w:w="1091" w:type="dxa"/>
                  <w:tcBorders>
                    <w:top w:val="single" w:sz="8" w:space="0" w:color="AAB432"/>
                    <w:bottom w:val="dotted" w:sz="4" w:space="0" w:color="BFBFBF" w:themeColor="background1" w:themeShade="BF"/>
                  </w:tcBorders>
                  <w:vAlign w:val="center"/>
                </w:tcPr>
                <w:p w14:paraId="7D87FF66" w14:textId="32AB1C83" w:rsidR="00406E95" w:rsidRPr="00BE2D36" w:rsidRDefault="00406E95" w:rsidP="00406E95">
                  <w:pPr>
                    <w:tabs>
                      <w:tab w:val="right" w:pos="843"/>
                    </w:tabs>
                    <w:spacing w:before="40"/>
                    <w:ind w:left="57"/>
                    <w:rPr>
                      <w:rFonts w:cs="Arial"/>
                      <w:sz w:val="18"/>
                      <w:szCs w:val="18"/>
                    </w:rPr>
                  </w:pPr>
                  <w:r w:rsidRPr="003039B4">
                    <w:rPr>
                      <w:rFonts w:cs="Arial"/>
                      <w:sz w:val="18"/>
                      <w:szCs w:val="18"/>
                    </w:rPr>
                    <w:t xml:space="preserve">   $</w:t>
                  </w:r>
                  <w:r w:rsidRPr="003039B4">
                    <w:rPr>
                      <w:rFonts w:cs="Arial"/>
                      <w:sz w:val="18"/>
                      <w:szCs w:val="18"/>
                    </w:rPr>
                    <w:tab/>
                    <w:t>2.58</w:t>
                  </w:r>
                </w:p>
              </w:tc>
            </w:tr>
            <w:tr w:rsidR="00406E95" w:rsidRPr="00BE2D36" w14:paraId="36F51357" w14:textId="77777777" w:rsidTr="00827DAD">
              <w:tc>
                <w:tcPr>
                  <w:tcW w:w="3118" w:type="dxa"/>
                  <w:tcBorders>
                    <w:top w:val="dotted" w:sz="4" w:space="0" w:color="BFBFBF" w:themeColor="background1" w:themeShade="BF"/>
                    <w:bottom w:val="dotted" w:sz="4" w:space="0" w:color="BFBFBF" w:themeColor="background1" w:themeShade="BF"/>
                  </w:tcBorders>
                </w:tcPr>
                <w:p w14:paraId="5D96E4A8" w14:textId="77777777" w:rsidR="00406E95" w:rsidRPr="00BE2D36" w:rsidRDefault="00406E95" w:rsidP="00406E95">
                  <w:pPr>
                    <w:spacing w:before="60"/>
                    <w:jc w:val="both"/>
                    <w:rPr>
                      <w:rFonts w:cs="Arial"/>
                      <w:sz w:val="18"/>
                      <w:szCs w:val="18"/>
                    </w:rPr>
                  </w:pPr>
                  <w:r w:rsidRPr="00BE2D36">
                    <w:rPr>
                      <w:rFonts w:cs="Arial"/>
                      <w:sz w:val="18"/>
                      <w:szCs w:val="18"/>
                    </w:rPr>
                    <w:t>Family &amp; Community Services</w:t>
                  </w:r>
                </w:p>
              </w:tc>
              <w:tc>
                <w:tcPr>
                  <w:tcW w:w="2254" w:type="dxa"/>
                  <w:tcBorders>
                    <w:top w:val="dotted" w:sz="4" w:space="0" w:color="BFBFBF" w:themeColor="background1" w:themeShade="BF"/>
                    <w:bottom w:val="dotted" w:sz="4" w:space="0" w:color="BFBFBF" w:themeColor="background1" w:themeShade="BF"/>
                  </w:tcBorders>
                </w:tcPr>
                <w:p w14:paraId="00CEF8C5" w14:textId="635D3722" w:rsidR="00406E95" w:rsidRPr="00BE2D36" w:rsidRDefault="00406E95" w:rsidP="00406E95">
                  <w:pPr>
                    <w:spacing w:before="60"/>
                    <w:rPr>
                      <w:rFonts w:cs="Arial"/>
                      <w:sz w:val="18"/>
                      <w:szCs w:val="18"/>
                    </w:rPr>
                  </w:pPr>
                  <w:r w:rsidRPr="00BE2D36">
                    <w:rPr>
                      <w:rFonts w:cs="Arial"/>
                      <w:sz w:val="18"/>
                      <w:szCs w:val="18"/>
                    </w:rPr>
                    <w:t>Population</w:t>
                  </w:r>
                </w:p>
              </w:tc>
              <w:tc>
                <w:tcPr>
                  <w:tcW w:w="1091" w:type="dxa"/>
                  <w:tcBorders>
                    <w:top w:val="dotted" w:sz="4" w:space="0" w:color="BFBFBF" w:themeColor="background1" w:themeShade="BF"/>
                    <w:bottom w:val="dotted" w:sz="4" w:space="0" w:color="BFBFBF" w:themeColor="background1" w:themeShade="BF"/>
                  </w:tcBorders>
                  <w:vAlign w:val="center"/>
                </w:tcPr>
                <w:p w14:paraId="1F2A5B16" w14:textId="44CFBF8F" w:rsidR="00406E95" w:rsidRPr="00BE2D36" w:rsidRDefault="00406E95" w:rsidP="00406E95">
                  <w:pPr>
                    <w:tabs>
                      <w:tab w:val="right" w:pos="843"/>
                    </w:tabs>
                    <w:spacing w:before="40"/>
                    <w:ind w:left="57"/>
                    <w:rPr>
                      <w:rFonts w:cs="Arial"/>
                      <w:sz w:val="18"/>
                      <w:szCs w:val="18"/>
                    </w:rPr>
                  </w:pPr>
                  <w:r w:rsidRPr="003039B4">
                    <w:rPr>
                      <w:rFonts w:cs="Arial"/>
                      <w:sz w:val="18"/>
                      <w:szCs w:val="18"/>
                    </w:rPr>
                    <w:t xml:space="preserve">   $</w:t>
                  </w:r>
                  <w:r w:rsidRPr="003039B4">
                    <w:rPr>
                      <w:rFonts w:cs="Arial"/>
                      <w:sz w:val="18"/>
                      <w:szCs w:val="18"/>
                    </w:rPr>
                    <w:tab/>
                    <w:t>41.44</w:t>
                  </w:r>
                </w:p>
              </w:tc>
            </w:tr>
            <w:tr w:rsidR="00406E95" w:rsidRPr="00BE2D36" w14:paraId="02792177" w14:textId="77777777" w:rsidTr="00827DAD">
              <w:tc>
                <w:tcPr>
                  <w:tcW w:w="3118" w:type="dxa"/>
                  <w:tcBorders>
                    <w:top w:val="dotted" w:sz="4" w:space="0" w:color="BFBFBF" w:themeColor="background1" w:themeShade="BF"/>
                    <w:bottom w:val="dotted" w:sz="4" w:space="0" w:color="BFBFBF" w:themeColor="background1" w:themeShade="BF"/>
                  </w:tcBorders>
                </w:tcPr>
                <w:p w14:paraId="72F3C65C" w14:textId="77777777" w:rsidR="00406E95" w:rsidRPr="00BE2D36" w:rsidRDefault="00406E95" w:rsidP="00406E95">
                  <w:pPr>
                    <w:spacing w:before="60"/>
                    <w:jc w:val="both"/>
                    <w:rPr>
                      <w:rFonts w:cs="Arial"/>
                      <w:sz w:val="18"/>
                      <w:szCs w:val="18"/>
                    </w:rPr>
                  </w:pPr>
                  <w:r w:rsidRPr="00BE2D36">
                    <w:rPr>
                      <w:rFonts w:cs="Arial"/>
                      <w:sz w:val="18"/>
                      <w:szCs w:val="18"/>
                    </w:rPr>
                    <w:t>Aged &amp; Disabled Services</w:t>
                  </w:r>
                </w:p>
              </w:tc>
              <w:tc>
                <w:tcPr>
                  <w:tcW w:w="2254" w:type="dxa"/>
                  <w:tcBorders>
                    <w:top w:val="dotted" w:sz="4" w:space="0" w:color="BFBFBF" w:themeColor="background1" w:themeShade="BF"/>
                    <w:bottom w:val="dotted" w:sz="4" w:space="0" w:color="BFBFBF" w:themeColor="background1" w:themeShade="BF"/>
                  </w:tcBorders>
                </w:tcPr>
                <w:p w14:paraId="0D0DA02D" w14:textId="7E216AFD" w:rsidR="00406E95" w:rsidRPr="00BE2D36" w:rsidRDefault="00406E95" w:rsidP="00406E95">
                  <w:pPr>
                    <w:spacing w:before="60"/>
                    <w:rPr>
                      <w:rFonts w:cs="Arial"/>
                      <w:sz w:val="18"/>
                      <w:szCs w:val="18"/>
                    </w:rPr>
                  </w:pPr>
                  <w:r w:rsidRPr="00BE2D36">
                    <w:rPr>
                      <w:rFonts w:cs="Arial"/>
                      <w:sz w:val="18"/>
                      <w:szCs w:val="18"/>
                    </w:rPr>
                    <w:t>Pop &gt; 60 + Disability Pensioners + Carer’s Allowance Recipients</w:t>
                  </w:r>
                </w:p>
              </w:tc>
              <w:tc>
                <w:tcPr>
                  <w:tcW w:w="1091" w:type="dxa"/>
                  <w:tcBorders>
                    <w:top w:val="dotted" w:sz="4" w:space="0" w:color="BFBFBF" w:themeColor="background1" w:themeShade="BF"/>
                    <w:bottom w:val="dotted" w:sz="4" w:space="0" w:color="BFBFBF" w:themeColor="background1" w:themeShade="BF"/>
                  </w:tcBorders>
                  <w:vAlign w:val="center"/>
                </w:tcPr>
                <w:p w14:paraId="5EC68F6D" w14:textId="772323B6" w:rsidR="00406E95" w:rsidRPr="00BE2D36" w:rsidRDefault="00406E95" w:rsidP="00406E95">
                  <w:pPr>
                    <w:tabs>
                      <w:tab w:val="right" w:pos="843"/>
                    </w:tabs>
                    <w:spacing w:before="40"/>
                    <w:ind w:left="57"/>
                    <w:rPr>
                      <w:rFonts w:cs="Arial"/>
                      <w:sz w:val="18"/>
                      <w:szCs w:val="18"/>
                    </w:rPr>
                  </w:pPr>
                  <w:r w:rsidRPr="003039B4">
                    <w:rPr>
                      <w:rFonts w:cs="Arial"/>
                      <w:sz w:val="18"/>
                      <w:szCs w:val="18"/>
                    </w:rPr>
                    <w:t xml:space="preserve">   $</w:t>
                  </w:r>
                  <w:r w:rsidRPr="003039B4">
                    <w:rPr>
                      <w:rFonts w:cs="Arial"/>
                      <w:sz w:val="18"/>
                      <w:szCs w:val="18"/>
                    </w:rPr>
                    <w:tab/>
                    <w:t>169.97</w:t>
                  </w:r>
                </w:p>
              </w:tc>
            </w:tr>
            <w:tr w:rsidR="00406E95" w:rsidRPr="00BE2D36" w14:paraId="155EE495" w14:textId="77777777" w:rsidTr="00827DAD">
              <w:tc>
                <w:tcPr>
                  <w:tcW w:w="3118" w:type="dxa"/>
                  <w:tcBorders>
                    <w:top w:val="dotted" w:sz="4" w:space="0" w:color="BFBFBF" w:themeColor="background1" w:themeShade="BF"/>
                    <w:bottom w:val="dotted" w:sz="4" w:space="0" w:color="BFBFBF" w:themeColor="background1" w:themeShade="BF"/>
                  </w:tcBorders>
                </w:tcPr>
                <w:p w14:paraId="7C05960A" w14:textId="77777777" w:rsidR="00406E95" w:rsidRPr="00BE2D36" w:rsidRDefault="00406E95" w:rsidP="00406E95">
                  <w:pPr>
                    <w:spacing w:before="60"/>
                    <w:jc w:val="both"/>
                    <w:rPr>
                      <w:rFonts w:cs="Arial"/>
                      <w:sz w:val="18"/>
                      <w:szCs w:val="18"/>
                    </w:rPr>
                  </w:pPr>
                  <w:r w:rsidRPr="00BE2D36">
                    <w:rPr>
                      <w:rFonts w:cs="Arial"/>
                      <w:sz w:val="18"/>
                      <w:szCs w:val="18"/>
                    </w:rPr>
                    <w:t>Recreation &amp; Culture</w:t>
                  </w:r>
                </w:p>
              </w:tc>
              <w:tc>
                <w:tcPr>
                  <w:tcW w:w="2254" w:type="dxa"/>
                  <w:tcBorders>
                    <w:top w:val="dotted" w:sz="4" w:space="0" w:color="BFBFBF" w:themeColor="background1" w:themeShade="BF"/>
                    <w:bottom w:val="dotted" w:sz="4" w:space="0" w:color="BFBFBF" w:themeColor="background1" w:themeShade="BF"/>
                  </w:tcBorders>
                </w:tcPr>
                <w:p w14:paraId="7D59E63B" w14:textId="543D8CB1" w:rsidR="00406E95" w:rsidRPr="00BE2D36" w:rsidRDefault="00406E95" w:rsidP="00406E95">
                  <w:pPr>
                    <w:spacing w:before="60"/>
                    <w:rPr>
                      <w:rFonts w:cs="Arial"/>
                      <w:sz w:val="18"/>
                      <w:szCs w:val="18"/>
                    </w:rPr>
                  </w:pPr>
                  <w:r w:rsidRPr="00BE2D36">
                    <w:rPr>
                      <w:rFonts w:cs="Arial"/>
                      <w:sz w:val="18"/>
                      <w:szCs w:val="18"/>
                    </w:rPr>
                    <w:t xml:space="preserve">Modified Population </w:t>
                  </w:r>
                </w:p>
              </w:tc>
              <w:tc>
                <w:tcPr>
                  <w:tcW w:w="1091" w:type="dxa"/>
                  <w:tcBorders>
                    <w:top w:val="dotted" w:sz="4" w:space="0" w:color="BFBFBF" w:themeColor="background1" w:themeShade="BF"/>
                    <w:bottom w:val="dotted" w:sz="4" w:space="0" w:color="BFBFBF" w:themeColor="background1" w:themeShade="BF"/>
                  </w:tcBorders>
                  <w:vAlign w:val="center"/>
                </w:tcPr>
                <w:p w14:paraId="7CE26C3A" w14:textId="0D12F2F3" w:rsidR="00406E95" w:rsidRPr="00BE2D36" w:rsidRDefault="00406E95" w:rsidP="00406E95">
                  <w:pPr>
                    <w:tabs>
                      <w:tab w:val="right" w:pos="843"/>
                    </w:tabs>
                    <w:spacing w:before="40"/>
                    <w:ind w:left="57"/>
                    <w:rPr>
                      <w:rFonts w:cs="Arial"/>
                      <w:sz w:val="18"/>
                      <w:szCs w:val="18"/>
                    </w:rPr>
                  </w:pPr>
                  <w:r w:rsidRPr="003039B4">
                    <w:rPr>
                      <w:rFonts w:cs="Arial"/>
                      <w:sz w:val="18"/>
                      <w:szCs w:val="18"/>
                    </w:rPr>
                    <w:t xml:space="preserve">   $</w:t>
                  </w:r>
                  <w:r w:rsidRPr="003039B4">
                    <w:rPr>
                      <w:rFonts w:cs="Arial"/>
                      <w:sz w:val="18"/>
                      <w:szCs w:val="18"/>
                    </w:rPr>
                    <w:tab/>
                    <w:t>7.32</w:t>
                  </w:r>
                </w:p>
              </w:tc>
            </w:tr>
            <w:tr w:rsidR="00406E95" w:rsidRPr="00BE2D36" w14:paraId="227BA7FD" w14:textId="77777777" w:rsidTr="00827DAD">
              <w:tc>
                <w:tcPr>
                  <w:tcW w:w="3118" w:type="dxa"/>
                  <w:tcBorders>
                    <w:top w:val="dotted" w:sz="4" w:space="0" w:color="BFBFBF" w:themeColor="background1" w:themeShade="BF"/>
                    <w:bottom w:val="dotted" w:sz="4" w:space="0" w:color="BFBFBF" w:themeColor="background1" w:themeShade="BF"/>
                  </w:tcBorders>
                </w:tcPr>
                <w:p w14:paraId="7473F72D" w14:textId="77777777" w:rsidR="00406E95" w:rsidRPr="00BE2D36" w:rsidRDefault="00406E95" w:rsidP="00406E95">
                  <w:pPr>
                    <w:spacing w:before="60"/>
                    <w:jc w:val="both"/>
                    <w:rPr>
                      <w:rFonts w:cs="Arial"/>
                      <w:sz w:val="18"/>
                      <w:szCs w:val="18"/>
                    </w:rPr>
                  </w:pPr>
                  <w:r w:rsidRPr="00BE2D36">
                    <w:rPr>
                      <w:rFonts w:cs="Arial"/>
                      <w:sz w:val="18"/>
                      <w:szCs w:val="18"/>
                    </w:rPr>
                    <w:t>Waste Management</w:t>
                  </w:r>
                </w:p>
              </w:tc>
              <w:tc>
                <w:tcPr>
                  <w:tcW w:w="2254" w:type="dxa"/>
                  <w:tcBorders>
                    <w:top w:val="dotted" w:sz="4" w:space="0" w:color="BFBFBF" w:themeColor="background1" w:themeShade="BF"/>
                    <w:bottom w:val="dotted" w:sz="4" w:space="0" w:color="BFBFBF" w:themeColor="background1" w:themeShade="BF"/>
                  </w:tcBorders>
                </w:tcPr>
                <w:p w14:paraId="1FDE6B64" w14:textId="5CD87A03" w:rsidR="00406E95" w:rsidRPr="00BE2D36" w:rsidRDefault="00406E95" w:rsidP="00406E95">
                  <w:pPr>
                    <w:spacing w:before="60"/>
                    <w:rPr>
                      <w:rFonts w:cs="Arial"/>
                      <w:sz w:val="18"/>
                      <w:szCs w:val="18"/>
                    </w:rPr>
                  </w:pPr>
                  <w:r w:rsidRPr="00BE2D36">
                    <w:rPr>
                      <w:rFonts w:cs="Arial"/>
                      <w:sz w:val="18"/>
                      <w:szCs w:val="18"/>
                    </w:rPr>
                    <w:t>No. of Dwellings</w:t>
                  </w:r>
                </w:p>
              </w:tc>
              <w:tc>
                <w:tcPr>
                  <w:tcW w:w="1091" w:type="dxa"/>
                  <w:tcBorders>
                    <w:top w:val="dotted" w:sz="4" w:space="0" w:color="BFBFBF" w:themeColor="background1" w:themeShade="BF"/>
                    <w:bottom w:val="dotted" w:sz="4" w:space="0" w:color="BFBFBF" w:themeColor="background1" w:themeShade="BF"/>
                  </w:tcBorders>
                  <w:vAlign w:val="center"/>
                </w:tcPr>
                <w:p w14:paraId="32CAA07D" w14:textId="181243AC" w:rsidR="00406E95" w:rsidRPr="00BE2D36" w:rsidRDefault="00406E95" w:rsidP="00406E95">
                  <w:pPr>
                    <w:tabs>
                      <w:tab w:val="right" w:pos="843"/>
                    </w:tabs>
                    <w:spacing w:before="40"/>
                    <w:ind w:left="57"/>
                    <w:rPr>
                      <w:rFonts w:cs="Arial"/>
                      <w:sz w:val="18"/>
                      <w:szCs w:val="18"/>
                    </w:rPr>
                  </w:pPr>
                  <w:r w:rsidRPr="003039B4">
                    <w:rPr>
                      <w:rFonts w:cs="Arial"/>
                      <w:sz w:val="18"/>
                      <w:szCs w:val="18"/>
                    </w:rPr>
                    <w:t xml:space="preserve">   $</w:t>
                  </w:r>
                  <w:r w:rsidRPr="003039B4">
                    <w:rPr>
                      <w:rFonts w:cs="Arial"/>
                      <w:sz w:val="18"/>
                      <w:szCs w:val="18"/>
                    </w:rPr>
                    <w:tab/>
                    <w:t>0.49</w:t>
                  </w:r>
                </w:p>
              </w:tc>
            </w:tr>
            <w:tr w:rsidR="00406E95" w:rsidRPr="00BE2D36" w14:paraId="400B1FB6" w14:textId="77777777" w:rsidTr="00827DAD">
              <w:tc>
                <w:tcPr>
                  <w:tcW w:w="3118" w:type="dxa"/>
                  <w:tcBorders>
                    <w:top w:val="dotted" w:sz="4" w:space="0" w:color="BFBFBF" w:themeColor="background1" w:themeShade="BF"/>
                    <w:bottom w:val="dotted" w:sz="4" w:space="0" w:color="BFBFBF" w:themeColor="background1" w:themeShade="BF"/>
                  </w:tcBorders>
                </w:tcPr>
                <w:p w14:paraId="7CE860CF" w14:textId="77777777" w:rsidR="00406E95" w:rsidRPr="00BE2D36" w:rsidRDefault="00406E95" w:rsidP="00406E95">
                  <w:pPr>
                    <w:spacing w:before="60"/>
                    <w:jc w:val="both"/>
                    <w:rPr>
                      <w:rFonts w:cs="Arial"/>
                      <w:sz w:val="18"/>
                      <w:szCs w:val="18"/>
                    </w:rPr>
                  </w:pPr>
                  <w:r w:rsidRPr="00BE2D36">
                    <w:rPr>
                      <w:rFonts w:cs="Arial"/>
                      <w:sz w:val="18"/>
                      <w:szCs w:val="18"/>
                    </w:rPr>
                    <w:t>Traffic &amp; Street Management</w:t>
                  </w:r>
                </w:p>
              </w:tc>
              <w:tc>
                <w:tcPr>
                  <w:tcW w:w="2254" w:type="dxa"/>
                  <w:tcBorders>
                    <w:top w:val="dotted" w:sz="4" w:space="0" w:color="BFBFBF" w:themeColor="background1" w:themeShade="BF"/>
                    <w:bottom w:val="dotted" w:sz="4" w:space="0" w:color="BFBFBF" w:themeColor="background1" w:themeShade="BF"/>
                  </w:tcBorders>
                </w:tcPr>
                <w:p w14:paraId="79D6E579" w14:textId="2734382D" w:rsidR="00406E95" w:rsidRPr="00BE2D36" w:rsidRDefault="00406E95" w:rsidP="00406E95">
                  <w:pPr>
                    <w:spacing w:before="60"/>
                    <w:rPr>
                      <w:rFonts w:cs="Arial"/>
                      <w:sz w:val="18"/>
                      <w:szCs w:val="18"/>
                    </w:rPr>
                  </w:pPr>
                  <w:r w:rsidRPr="00BE2D36">
                    <w:rPr>
                      <w:rFonts w:cs="Arial"/>
                      <w:sz w:val="18"/>
                      <w:szCs w:val="18"/>
                    </w:rPr>
                    <w:t xml:space="preserve">Modified Population </w:t>
                  </w:r>
                </w:p>
              </w:tc>
              <w:tc>
                <w:tcPr>
                  <w:tcW w:w="1091" w:type="dxa"/>
                  <w:tcBorders>
                    <w:top w:val="dotted" w:sz="4" w:space="0" w:color="BFBFBF" w:themeColor="background1" w:themeShade="BF"/>
                    <w:bottom w:val="dotted" w:sz="4" w:space="0" w:color="BFBFBF" w:themeColor="background1" w:themeShade="BF"/>
                  </w:tcBorders>
                  <w:vAlign w:val="center"/>
                </w:tcPr>
                <w:p w14:paraId="442E51F6" w14:textId="0DD81491" w:rsidR="00406E95" w:rsidRPr="00BE2D36" w:rsidRDefault="00406E95" w:rsidP="00406E95">
                  <w:pPr>
                    <w:tabs>
                      <w:tab w:val="right" w:pos="843"/>
                    </w:tabs>
                    <w:spacing w:before="40"/>
                    <w:ind w:left="57"/>
                    <w:rPr>
                      <w:rFonts w:cs="Arial"/>
                      <w:sz w:val="18"/>
                      <w:szCs w:val="18"/>
                    </w:rPr>
                  </w:pPr>
                  <w:r w:rsidRPr="003039B4">
                    <w:rPr>
                      <w:rFonts w:cs="Arial"/>
                      <w:sz w:val="18"/>
                      <w:szCs w:val="18"/>
                    </w:rPr>
                    <w:t xml:space="preserve">   $</w:t>
                  </w:r>
                  <w:r w:rsidRPr="003039B4">
                    <w:rPr>
                      <w:rFonts w:cs="Arial"/>
                      <w:sz w:val="18"/>
                      <w:szCs w:val="18"/>
                    </w:rPr>
                    <w:tab/>
                    <w:t>2.55</w:t>
                  </w:r>
                </w:p>
              </w:tc>
            </w:tr>
            <w:tr w:rsidR="00406E95" w:rsidRPr="00BE2D36" w14:paraId="706BB6D3" w14:textId="77777777" w:rsidTr="00827DAD">
              <w:tc>
                <w:tcPr>
                  <w:tcW w:w="3118" w:type="dxa"/>
                  <w:tcBorders>
                    <w:top w:val="dotted" w:sz="4" w:space="0" w:color="BFBFBF" w:themeColor="background1" w:themeShade="BF"/>
                    <w:bottom w:val="dotted" w:sz="4" w:space="0" w:color="BFBFBF" w:themeColor="background1" w:themeShade="BF"/>
                  </w:tcBorders>
                </w:tcPr>
                <w:p w14:paraId="05CC5EB0" w14:textId="77777777" w:rsidR="00406E95" w:rsidRPr="00BE2D36" w:rsidRDefault="00406E95" w:rsidP="00406E95">
                  <w:pPr>
                    <w:spacing w:before="60"/>
                    <w:rPr>
                      <w:rFonts w:cs="Arial"/>
                      <w:sz w:val="18"/>
                      <w:szCs w:val="18"/>
                    </w:rPr>
                  </w:pPr>
                  <w:r w:rsidRPr="00BE2D36">
                    <w:rPr>
                      <w:rFonts w:cs="Arial"/>
                      <w:sz w:val="18"/>
                      <w:szCs w:val="18"/>
                    </w:rPr>
                    <w:t>Environment</w:t>
                  </w:r>
                </w:p>
              </w:tc>
              <w:tc>
                <w:tcPr>
                  <w:tcW w:w="2254" w:type="dxa"/>
                  <w:tcBorders>
                    <w:top w:val="dotted" w:sz="4" w:space="0" w:color="BFBFBF" w:themeColor="background1" w:themeShade="BF"/>
                    <w:bottom w:val="dotted" w:sz="4" w:space="0" w:color="BFBFBF" w:themeColor="background1" w:themeShade="BF"/>
                  </w:tcBorders>
                </w:tcPr>
                <w:p w14:paraId="0C594A0D" w14:textId="757C45BB" w:rsidR="00406E95" w:rsidRPr="00BE2D36" w:rsidRDefault="00406E95" w:rsidP="00406E95">
                  <w:pPr>
                    <w:spacing w:before="60"/>
                    <w:rPr>
                      <w:rFonts w:cs="Arial"/>
                      <w:sz w:val="18"/>
                      <w:szCs w:val="18"/>
                    </w:rPr>
                  </w:pPr>
                  <w:r w:rsidRPr="00BE2D36">
                    <w:rPr>
                      <w:rFonts w:cs="Arial"/>
                      <w:sz w:val="18"/>
                      <w:szCs w:val="18"/>
                    </w:rPr>
                    <w:t xml:space="preserve">Modified Population </w:t>
                  </w:r>
                </w:p>
              </w:tc>
              <w:tc>
                <w:tcPr>
                  <w:tcW w:w="1091" w:type="dxa"/>
                  <w:tcBorders>
                    <w:top w:val="dotted" w:sz="4" w:space="0" w:color="BFBFBF" w:themeColor="background1" w:themeShade="BF"/>
                    <w:bottom w:val="dotted" w:sz="4" w:space="0" w:color="BFBFBF" w:themeColor="background1" w:themeShade="BF"/>
                  </w:tcBorders>
                  <w:vAlign w:val="center"/>
                </w:tcPr>
                <w:p w14:paraId="587A8C78" w14:textId="65FAE0D4" w:rsidR="00406E95" w:rsidRPr="00BE2D36" w:rsidRDefault="00406E95" w:rsidP="00406E95">
                  <w:pPr>
                    <w:tabs>
                      <w:tab w:val="right" w:pos="843"/>
                    </w:tabs>
                    <w:spacing w:before="40"/>
                    <w:ind w:left="57"/>
                    <w:rPr>
                      <w:rFonts w:cs="Arial"/>
                      <w:sz w:val="18"/>
                      <w:szCs w:val="18"/>
                    </w:rPr>
                  </w:pPr>
                  <w:r w:rsidRPr="003039B4">
                    <w:rPr>
                      <w:rFonts w:cs="Arial"/>
                      <w:sz w:val="18"/>
                      <w:szCs w:val="18"/>
                    </w:rPr>
                    <w:t xml:space="preserve">   $</w:t>
                  </w:r>
                  <w:r w:rsidRPr="003039B4">
                    <w:rPr>
                      <w:rFonts w:cs="Arial"/>
                      <w:sz w:val="18"/>
                      <w:szCs w:val="18"/>
                    </w:rPr>
                    <w:tab/>
                    <w:t>1.22</w:t>
                  </w:r>
                </w:p>
              </w:tc>
            </w:tr>
            <w:tr w:rsidR="00406E95" w:rsidRPr="00BE2D36" w14:paraId="43D0198A" w14:textId="77777777" w:rsidTr="00827DAD">
              <w:tc>
                <w:tcPr>
                  <w:tcW w:w="3118" w:type="dxa"/>
                  <w:tcBorders>
                    <w:top w:val="dotted" w:sz="4" w:space="0" w:color="BFBFBF" w:themeColor="background1" w:themeShade="BF"/>
                    <w:bottom w:val="single" w:sz="8" w:space="0" w:color="AAB432"/>
                  </w:tcBorders>
                </w:tcPr>
                <w:p w14:paraId="6F51B7AF" w14:textId="77777777" w:rsidR="00406E95" w:rsidRPr="00BE2D36" w:rsidRDefault="00406E95" w:rsidP="00406E95">
                  <w:pPr>
                    <w:spacing w:before="60"/>
                    <w:jc w:val="both"/>
                    <w:rPr>
                      <w:rFonts w:cs="Arial"/>
                      <w:sz w:val="18"/>
                      <w:szCs w:val="18"/>
                    </w:rPr>
                  </w:pPr>
                  <w:r w:rsidRPr="00BE2D36">
                    <w:rPr>
                      <w:rFonts w:cs="Arial"/>
                      <w:sz w:val="18"/>
                      <w:szCs w:val="18"/>
                    </w:rPr>
                    <w:t>Business &amp; Economic Services</w:t>
                  </w:r>
                </w:p>
              </w:tc>
              <w:tc>
                <w:tcPr>
                  <w:tcW w:w="2254" w:type="dxa"/>
                  <w:tcBorders>
                    <w:top w:val="dotted" w:sz="4" w:space="0" w:color="BFBFBF" w:themeColor="background1" w:themeShade="BF"/>
                    <w:bottom w:val="single" w:sz="8" w:space="0" w:color="AAB432"/>
                  </w:tcBorders>
                </w:tcPr>
                <w:p w14:paraId="2D00984E" w14:textId="05414F6B" w:rsidR="00406E95" w:rsidRPr="00BE2D36" w:rsidRDefault="00406E95" w:rsidP="00406E95">
                  <w:pPr>
                    <w:spacing w:before="60"/>
                    <w:rPr>
                      <w:rFonts w:cs="Arial"/>
                      <w:sz w:val="18"/>
                      <w:szCs w:val="18"/>
                    </w:rPr>
                  </w:pPr>
                  <w:r w:rsidRPr="00BE2D36">
                    <w:rPr>
                      <w:rFonts w:cs="Arial"/>
                      <w:sz w:val="18"/>
                      <w:szCs w:val="18"/>
                    </w:rPr>
                    <w:t xml:space="preserve">Modified Population </w:t>
                  </w:r>
                </w:p>
              </w:tc>
              <w:tc>
                <w:tcPr>
                  <w:tcW w:w="1091" w:type="dxa"/>
                  <w:tcBorders>
                    <w:top w:val="dotted" w:sz="4" w:space="0" w:color="BFBFBF" w:themeColor="background1" w:themeShade="BF"/>
                    <w:bottom w:val="single" w:sz="8" w:space="0" w:color="AAB432"/>
                  </w:tcBorders>
                  <w:vAlign w:val="center"/>
                </w:tcPr>
                <w:p w14:paraId="0ADFB930" w14:textId="04533C2C" w:rsidR="00406E95" w:rsidRPr="00BE2D36" w:rsidRDefault="00406E95" w:rsidP="00406E95">
                  <w:pPr>
                    <w:tabs>
                      <w:tab w:val="right" w:pos="843"/>
                    </w:tabs>
                    <w:spacing w:before="40"/>
                    <w:ind w:left="57"/>
                    <w:rPr>
                      <w:rFonts w:cs="Arial"/>
                      <w:sz w:val="18"/>
                      <w:szCs w:val="18"/>
                    </w:rPr>
                  </w:pPr>
                  <w:r w:rsidRPr="003039B4">
                    <w:rPr>
                      <w:rFonts w:cs="Arial"/>
                      <w:sz w:val="18"/>
                      <w:szCs w:val="18"/>
                    </w:rPr>
                    <w:t xml:space="preserve">   $</w:t>
                  </w:r>
                  <w:r w:rsidRPr="003039B4">
                    <w:rPr>
                      <w:rFonts w:cs="Arial"/>
                      <w:sz w:val="18"/>
                      <w:szCs w:val="18"/>
                    </w:rPr>
                    <w:tab/>
                    <w:t>0.92</w:t>
                  </w:r>
                </w:p>
              </w:tc>
            </w:tr>
          </w:tbl>
          <w:p w14:paraId="718BF44D" w14:textId="649B6420" w:rsidR="00533E26" w:rsidRPr="00BE2D36" w:rsidRDefault="00533E26" w:rsidP="00CA09A3">
            <w:pPr>
              <w:jc w:val="both"/>
              <w:rPr>
                <w:rFonts w:cs="Arial"/>
                <w:color w:val="000000"/>
                <w:sz w:val="20"/>
                <w:szCs w:val="20"/>
              </w:rPr>
            </w:pPr>
          </w:p>
          <w:p w14:paraId="385D1B68" w14:textId="77777777" w:rsidR="00EA0E11" w:rsidRPr="00BE2D36" w:rsidRDefault="00EA0E11" w:rsidP="00CA09A3">
            <w:pPr>
              <w:jc w:val="both"/>
              <w:rPr>
                <w:rFonts w:cs="Arial"/>
                <w:color w:val="000000"/>
                <w:sz w:val="20"/>
                <w:szCs w:val="20"/>
              </w:rPr>
            </w:pPr>
          </w:p>
          <w:p w14:paraId="77909625" w14:textId="77777777" w:rsidR="007B2CFC" w:rsidRPr="00BE2D36" w:rsidRDefault="007B2CFC" w:rsidP="007B2CFC">
            <w:pPr>
              <w:jc w:val="both"/>
              <w:rPr>
                <w:rFonts w:cs="Arial"/>
                <w:color w:val="000000"/>
                <w:sz w:val="20"/>
                <w:szCs w:val="20"/>
              </w:rPr>
            </w:pPr>
            <w:r w:rsidRPr="00BE2D36">
              <w:rPr>
                <w:rFonts w:cs="Arial"/>
                <w:sz w:val="20"/>
                <w:szCs w:val="20"/>
              </w:rPr>
              <w:t>Diagrammatically</w:t>
            </w:r>
            <w:r w:rsidRPr="00BE2D36">
              <w:rPr>
                <w:rFonts w:cs="Arial"/>
                <w:color w:val="000000"/>
                <w:sz w:val="20"/>
                <w:szCs w:val="20"/>
              </w:rPr>
              <w:t>, the calculation of net standardised expenditure for each expenditure function is as follows:</w:t>
            </w:r>
          </w:p>
          <w:p w14:paraId="00DCFC29" w14:textId="77777777" w:rsidR="007B2CFC" w:rsidRPr="00BE2D36" w:rsidRDefault="007B2CFC" w:rsidP="007B2CFC">
            <w:pPr>
              <w:jc w:val="both"/>
              <w:rPr>
                <w:rFonts w:cs="Arial"/>
                <w:color w:val="000000"/>
                <w:sz w:val="20"/>
                <w:szCs w:val="20"/>
              </w:rPr>
            </w:pPr>
          </w:p>
          <w:p w14:paraId="38C267F8" w14:textId="77777777" w:rsidR="007B2CFC" w:rsidRPr="00F61A96" w:rsidRDefault="007B2CFC" w:rsidP="007B2CFC">
            <w:pPr>
              <w:jc w:val="center"/>
              <w:rPr>
                <w:rFonts w:cs="Arial"/>
                <w:b/>
                <w:color w:val="AAB432"/>
                <w:sz w:val="18"/>
                <w:szCs w:val="18"/>
              </w:rPr>
            </w:pPr>
            <w:r w:rsidRPr="00F61A96">
              <w:rPr>
                <w:rFonts w:cs="Arial"/>
                <w:b/>
                <w:color w:val="AAB432"/>
                <w:sz w:val="18"/>
                <w:szCs w:val="18"/>
              </w:rPr>
              <w:t>Net Standardised Expenditure</w:t>
            </w:r>
          </w:p>
          <w:p w14:paraId="151B5BFB" w14:textId="2E98F170" w:rsidR="007B2CFC" w:rsidRPr="00F61A96" w:rsidRDefault="007B2CFC" w:rsidP="007B2CFC">
            <w:pPr>
              <w:jc w:val="center"/>
              <w:rPr>
                <w:rFonts w:cs="Arial"/>
                <w:color w:val="AAB432"/>
                <w:sz w:val="16"/>
                <w:szCs w:val="16"/>
              </w:rPr>
            </w:pPr>
            <w:r w:rsidRPr="00F61A96">
              <w:rPr>
                <w:rFonts w:cs="Arial"/>
                <w:color w:val="AAB432"/>
                <w:sz w:val="16"/>
                <w:szCs w:val="16"/>
              </w:rPr>
              <w:t>(for each function)</w:t>
            </w:r>
          </w:p>
          <w:p w14:paraId="55A464AE" w14:textId="3C732A95" w:rsidR="007B2CFC" w:rsidRDefault="00367274" w:rsidP="00CA09A3">
            <w:pPr>
              <w:jc w:val="both"/>
              <w:rPr>
                <w:rFonts w:cs="Arial"/>
                <w:color w:val="000000"/>
                <w:sz w:val="20"/>
                <w:szCs w:val="20"/>
              </w:rPr>
            </w:pPr>
            <w:r>
              <w:rPr>
                <w:rFonts w:cs="Arial"/>
                <w:noProof/>
                <w:color w:val="AAB432"/>
                <w:sz w:val="16"/>
                <w:szCs w:val="16"/>
              </w:rPr>
              <mc:AlternateContent>
                <mc:Choice Requires="wpg">
                  <w:drawing>
                    <wp:anchor distT="0" distB="0" distL="114300" distR="114300" simplePos="0" relativeHeight="251662848" behindDoc="0" locked="0" layoutInCell="1" allowOverlap="1" wp14:anchorId="078D409C" wp14:editId="70E8C0C6">
                      <wp:simplePos x="0" y="0"/>
                      <wp:positionH relativeFrom="column">
                        <wp:posOffset>44450</wp:posOffset>
                      </wp:positionH>
                      <wp:positionV relativeFrom="paragraph">
                        <wp:posOffset>80010</wp:posOffset>
                      </wp:positionV>
                      <wp:extent cx="4105979" cy="1585036"/>
                      <wp:effectExtent l="0" t="0" r="8890" b="15240"/>
                      <wp:wrapNone/>
                      <wp:docPr id="50" name="Group 50"/>
                      <wp:cNvGraphicFramePr/>
                      <a:graphic xmlns:a="http://schemas.openxmlformats.org/drawingml/2006/main">
                        <a:graphicData uri="http://schemas.microsoft.com/office/word/2010/wordprocessingGroup">
                          <wpg:wgp>
                            <wpg:cNvGrpSpPr/>
                            <wpg:grpSpPr>
                              <a:xfrm>
                                <a:off x="0" y="0"/>
                                <a:ext cx="4105979" cy="1585036"/>
                                <a:chOff x="0" y="0"/>
                                <a:chExt cx="4105979" cy="1585036"/>
                              </a:xfrm>
                            </wpg:grpSpPr>
                            <wps:wsp>
                              <wps:cNvPr id="21" name="Text Box 143"/>
                              <wps:cNvSpPr txBox="1">
                                <a:spLocks noChangeArrowheads="1"/>
                              </wps:cNvSpPr>
                              <wps:spPr bwMode="auto">
                                <a:xfrm>
                                  <a:off x="675564" y="0"/>
                                  <a:ext cx="791951"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F3CFAFE" w14:textId="622183C8" w:rsidR="00D566A0" w:rsidRPr="00F61A96" w:rsidRDefault="00D566A0" w:rsidP="000810AC">
                                    <w:pPr>
                                      <w:jc w:val="center"/>
                                      <w:rPr>
                                        <w:rFonts w:cs="Arial"/>
                                        <w:b/>
                                        <w:color w:val="AAB432"/>
                                        <w:sz w:val="16"/>
                                        <w:szCs w:val="16"/>
                                      </w:rPr>
                                    </w:pPr>
                                    <w:r w:rsidRPr="00F61A96">
                                      <w:rPr>
                                        <w:rFonts w:cs="Arial"/>
                                        <w:b/>
                                        <w:color w:val="AAB432"/>
                                        <w:sz w:val="16"/>
                                        <w:szCs w:val="16"/>
                                      </w:rPr>
                                      <w:t xml:space="preserve">Average Expenditure     </w:t>
                                    </w:r>
                                    <w:r w:rsidRPr="00F61A96">
                                      <w:rPr>
                                        <w:rFonts w:cs="Arial"/>
                                        <w:b/>
                                        <w:color w:val="AAB432"/>
                                        <w:sz w:val="16"/>
                                        <w:szCs w:val="16"/>
                                      </w:rPr>
                                      <w:br/>
                                      <w:t>per Unit</w:t>
                                    </w:r>
                                  </w:p>
                                </w:txbxContent>
                              </wps:txbx>
                              <wps:bodyPr rot="0" vert="horz" wrap="square" lIns="0" tIns="0" rIns="0" bIns="0" anchor="ctr" anchorCtr="0" upright="1">
                                <a:noAutofit/>
                              </wps:bodyPr>
                            </wps:wsp>
                            <wps:wsp>
                              <wps:cNvPr id="22" name="Text Box 144"/>
                              <wps:cNvSpPr txBox="1">
                                <a:spLocks noChangeArrowheads="1"/>
                              </wps:cNvSpPr>
                              <wps:spPr bwMode="auto">
                                <a:xfrm>
                                  <a:off x="0" y="27296"/>
                                  <a:ext cx="791951" cy="368306"/>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C3D1C06" w14:textId="0333175B" w:rsidR="00D566A0" w:rsidRPr="00F61A96" w:rsidRDefault="00D566A0" w:rsidP="000810AC">
                                    <w:pPr>
                                      <w:jc w:val="center"/>
                                      <w:rPr>
                                        <w:rFonts w:cs="Arial"/>
                                        <w:b/>
                                        <w:color w:val="AAB432"/>
                                        <w:sz w:val="16"/>
                                        <w:szCs w:val="16"/>
                                      </w:rPr>
                                    </w:pPr>
                                    <w:r w:rsidRPr="00F61A96">
                                      <w:rPr>
                                        <w:rFonts w:cs="Arial"/>
                                        <w:b/>
                                        <w:color w:val="AAB432"/>
                                        <w:sz w:val="16"/>
                                        <w:szCs w:val="16"/>
                                      </w:rPr>
                                      <w:t>Major Cost Driver</w:t>
                                    </w:r>
                                  </w:p>
                                </w:txbxContent>
                              </wps:txbx>
                              <wps:bodyPr rot="0" vert="horz" wrap="square" lIns="0" tIns="0" rIns="0" bIns="0" anchor="ctr" anchorCtr="0" upright="1">
                                <a:noAutofit/>
                              </wps:bodyPr>
                            </wps:wsp>
                            <wps:wsp>
                              <wps:cNvPr id="29" name="Text Box 151"/>
                              <wps:cNvSpPr txBox="1">
                                <a:spLocks noChangeArrowheads="1"/>
                              </wps:cNvSpPr>
                              <wps:spPr bwMode="auto">
                                <a:xfrm>
                                  <a:off x="1767385" y="47767"/>
                                  <a:ext cx="791951" cy="3479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4879D7E8" w14:textId="3A05172D" w:rsidR="00D566A0" w:rsidRPr="00F61A96" w:rsidRDefault="00D566A0" w:rsidP="000810AC">
                                    <w:pPr>
                                      <w:jc w:val="center"/>
                                      <w:rPr>
                                        <w:rFonts w:cs="Arial"/>
                                        <w:b/>
                                        <w:color w:val="AAB432"/>
                                        <w:sz w:val="16"/>
                                        <w:szCs w:val="16"/>
                                      </w:rPr>
                                    </w:pPr>
                                    <w:r w:rsidRPr="00F61A96">
                                      <w:rPr>
                                        <w:rFonts w:cs="Arial"/>
                                        <w:b/>
                                        <w:color w:val="AAB432"/>
                                        <w:sz w:val="16"/>
                                        <w:szCs w:val="16"/>
                                      </w:rPr>
                                      <w:t xml:space="preserve">Major           </w:t>
                                    </w:r>
                                    <w:r w:rsidRPr="00F61A96">
                                      <w:rPr>
                                        <w:rFonts w:cs="Arial"/>
                                        <w:b/>
                                        <w:color w:val="AAB432"/>
                                        <w:sz w:val="16"/>
                                        <w:szCs w:val="16"/>
                                      </w:rPr>
                                      <w:br/>
                                      <w:t>Cost Driver</w:t>
                                    </w:r>
                                  </w:p>
                                </w:txbxContent>
                              </wps:txbx>
                              <wps:bodyPr rot="0" vert="horz" wrap="square" lIns="0" tIns="0" rIns="0" bIns="0" anchor="ctr" anchorCtr="0" upright="1">
                                <a:noAutofit/>
                              </wps:bodyPr>
                            </wps:wsp>
                            <wps:wsp>
                              <wps:cNvPr id="26" name="Text Box 148"/>
                              <wps:cNvSpPr txBox="1">
                                <a:spLocks noChangeArrowheads="1"/>
                              </wps:cNvSpPr>
                              <wps:spPr bwMode="auto">
                                <a:xfrm>
                                  <a:off x="1760561" y="1153236"/>
                                  <a:ext cx="791796" cy="4318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6BF0FD2D" w14:textId="0A3E5C5C" w:rsidR="00D566A0" w:rsidRPr="00F61A96" w:rsidRDefault="00D566A0" w:rsidP="000810AC">
                                    <w:pPr>
                                      <w:jc w:val="center"/>
                                      <w:rPr>
                                        <w:rFonts w:cs="Arial"/>
                                        <w:b/>
                                        <w:color w:val="AAB432"/>
                                        <w:sz w:val="16"/>
                                        <w:szCs w:val="16"/>
                                      </w:rPr>
                                    </w:pPr>
                                    <w:r w:rsidRPr="00F61A96">
                                      <w:rPr>
                                        <w:rFonts w:cs="Arial"/>
                                        <w:b/>
                                        <w:color w:val="AAB432"/>
                                        <w:sz w:val="16"/>
                                        <w:szCs w:val="16"/>
                                      </w:rPr>
                                      <w:t>Average Grant Revenue per Unit</w:t>
                                    </w:r>
                                  </w:p>
                                </w:txbxContent>
                              </wps:txbx>
                              <wps:bodyPr rot="0" vert="horz" wrap="square" lIns="0" tIns="0" rIns="0" bIns="0" anchor="ctr" anchorCtr="0" upright="1">
                                <a:noAutofit/>
                              </wps:bodyPr>
                            </wps:wsp>
                            <wps:wsp>
                              <wps:cNvPr id="20" name="Text Box 142"/>
                              <wps:cNvSpPr txBox="1">
                                <a:spLocks noChangeArrowheads="1"/>
                              </wps:cNvSpPr>
                              <wps:spPr bwMode="auto">
                                <a:xfrm>
                                  <a:off x="402609" y="1153236"/>
                                  <a:ext cx="647660" cy="4318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33B27CFC" w14:textId="16EA79CE" w:rsidR="00D566A0" w:rsidRPr="00F61A96" w:rsidRDefault="00D566A0" w:rsidP="000810AC">
                                    <w:pPr>
                                      <w:jc w:val="center"/>
                                      <w:rPr>
                                        <w:rFonts w:cs="Arial"/>
                                        <w:b/>
                                        <w:color w:val="AAB432"/>
                                        <w:sz w:val="16"/>
                                        <w:szCs w:val="16"/>
                                      </w:rPr>
                                    </w:pPr>
                                    <w:r w:rsidRPr="00F61A96">
                                      <w:rPr>
                                        <w:rFonts w:cs="Arial"/>
                                        <w:b/>
                                        <w:color w:val="AAB432"/>
                                        <w:sz w:val="16"/>
                                        <w:szCs w:val="16"/>
                                      </w:rPr>
                                      <w:t>Cost Adjustors</w:t>
                                    </w:r>
                                  </w:p>
                                </w:txbxContent>
                              </wps:txbx>
                              <wps:bodyPr rot="0" vert="horz" wrap="square" lIns="0" tIns="0" rIns="0" bIns="0" anchor="ctr" anchorCtr="0" upright="1">
                                <a:noAutofit/>
                              </wps:bodyPr>
                            </wps:wsp>
                            <wpg:grpSp>
                              <wpg:cNvPr id="47" name="Group 47"/>
                              <wpg:cNvGrpSpPr/>
                              <wpg:grpSpPr>
                                <a:xfrm>
                                  <a:off x="218364" y="348018"/>
                                  <a:ext cx="3887615" cy="859545"/>
                                  <a:chOff x="0" y="0"/>
                                  <a:chExt cx="3887615" cy="859545"/>
                                </a:xfrm>
                              </wpg:grpSpPr>
                              <wps:wsp>
                                <wps:cNvPr id="18" name="Text Box 141"/>
                                <wps:cNvSpPr txBox="1">
                                  <a:spLocks noChangeArrowheads="1"/>
                                </wps:cNvSpPr>
                                <wps:spPr bwMode="auto">
                                  <a:xfrm>
                                    <a:off x="0" y="218364"/>
                                    <a:ext cx="1007937" cy="432000"/>
                                  </a:xfrm>
                                  <a:prstGeom prst="rect">
                                    <a:avLst/>
                                  </a:prstGeom>
                                  <a:solidFill>
                                    <a:srgbClr val="AAB432"/>
                                  </a:solidFill>
                                  <a:ln>
                                    <a:noFill/>
                                  </a:ln>
                                </wps:spPr>
                                <wps:txbx>
                                  <w:txbxContent>
                                    <w:p w14:paraId="4F349D8E" w14:textId="77777777" w:rsidR="00D566A0" w:rsidRPr="000E2041" w:rsidRDefault="00D566A0" w:rsidP="000810AC">
                                      <w:pPr>
                                        <w:jc w:val="center"/>
                                        <w:rPr>
                                          <w:rFonts w:cs="Arial"/>
                                          <w:b/>
                                          <w:color w:val="FFFFFF" w:themeColor="background1"/>
                                          <w:sz w:val="16"/>
                                          <w:szCs w:val="16"/>
                                        </w:rPr>
                                      </w:pPr>
                                      <w:r w:rsidRPr="000E2041">
                                        <w:rPr>
                                          <w:rFonts w:cs="Arial"/>
                                          <w:b/>
                                          <w:color w:val="FFFFFF" w:themeColor="background1"/>
                                          <w:sz w:val="16"/>
                                          <w:szCs w:val="16"/>
                                        </w:rPr>
                                        <w:t>Gross Standardised Expenditure</w:t>
                                      </w:r>
                                    </w:p>
                                  </w:txbxContent>
                                </wps:txbx>
                                <wps:bodyPr rot="0" vert="horz" wrap="square" lIns="91440" tIns="45720" rIns="91440" bIns="45720" anchor="ctr" anchorCtr="0" upright="1">
                                  <a:noAutofit/>
                                </wps:bodyPr>
                              </wps:wsp>
                              <wps:wsp>
                                <wps:cNvPr id="24" name="Text Box 146"/>
                                <wps:cNvSpPr txBox="1">
                                  <a:spLocks noChangeArrowheads="1"/>
                                </wps:cNvSpPr>
                                <wps:spPr bwMode="auto">
                                  <a:xfrm>
                                    <a:off x="1439839" y="218364"/>
                                    <a:ext cx="1007937" cy="432000"/>
                                  </a:xfrm>
                                  <a:prstGeom prst="rect">
                                    <a:avLst/>
                                  </a:prstGeom>
                                  <a:solidFill>
                                    <a:srgbClr val="AAB432"/>
                                  </a:solidFill>
                                  <a:ln>
                                    <a:noFill/>
                                  </a:ln>
                                </wps:spPr>
                                <wps:txbx>
                                  <w:txbxContent>
                                    <w:p w14:paraId="6BED770A" w14:textId="77777777" w:rsidR="00D566A0" w:rsidRPr="000E2041" w:rsidRDefault="00D566A0" w:rsidP="000810AC">
                                      <w:pPr>
                                        <w:jc w:val="center"/>
                                        <w:rPr>
                                          <w:rFonts w:cs="Arial"/>
                                          <w:b/>
                                          <w:color w:val="FFFFFF" w:themeColor="background1"/>
                                          <w:sz w:val="16"/>
                                          <w:szCs w:val="16"/>
                                        </w:rPr>
                                      </w:pPr>
                                      <w:r w:rsidRPr="000E2041">
                                        <w:rPr>
                                          <w:rFonts w:cs="Arial"/>
                                          <w:b/>
                                          <w:color w:val="FFFFFF" w:themeColor="background1"/>
                                          <w:sz w:val="16"/>
                                          <w:szCs w:val="16"/>
                                        </w:rPr>
                                        <w:t xml:space="preserve">Standardised Grant                </w:t>
                                      </w:r>
                                      <w:r w:rsidRPr="000E2041">
                                        <w:rPr>
                                          <w:rFonts w:cs="Arial"/>
                                          <w:b/>
                                          <w:color w:val="FFFFFF" w:themeColor="background1"/>
                                          <w:sz w:val="16"/>
                                          <w:szCs w:val="16"/>
                                        </w:rPr>
                                        <w:br/>
                                        <w:t>Revenue</w:t>
                                      </w:r>
                                    </w:p>
                                  </w:txbxContent>
                                </wps:txbx>
                                <wps:bodyPr rot="0" vert="horz" wrap="square" lIns="91440" tIns="45720" rIns="91440" bIns="45720" anchor="ctr" anchorCtr="0" upright="1">
                                  <a:noAutofit/>
                                </wps:bodyPr>
                              </wps:wsp>
                              <wps:wsp>
                                <wps:cNvPr id="25" name="Text Box 147"/>
                                <wps:cNvSpPr txBox="1">
                                  <a:spLocks noChangeArrowheads="1"/>
                                </wps:cNvSpPr>
                                <wps:spPr bwMode="auto">
                                  <a:xfrm>
                                    <a:off x="2879678" y="218364"/>
                                    <a:ext cx="1007937" cy="432000"/>
                                  </a:xfrm>
                                  <a:prstGeom prst="rect">
                                    <a:avLst/>
                                  </a:prstGeom>
                                  <a:solidFill>
                                    <a:srgbClr val="AAB432"/>
                                  </a:solidFill>
                                  <a:ln>
                                    <a:noFill/>
                                  </a:ln>
                                </wps:spPr>
                                <wps:txbx>
                                  <w:txbxContent>
                                    <w:p w14:paraId="6C3CA536" w14:textId="77777777" w:rsidR="00D566A0" w:rsidRPr="000E2041" w:rsidRDefault="00D566A0" w:rsidP="000810AC">
                                      <w:pPr>
                                        <w:jc w:val="center"/>
                                        <w:rPr>
                                          <w:rFonts w:cs="Arial"/>
                                          <w:b/>
                                          <w:color w:val="FFFFFF" w:themeColor="background1"/>
                                          <w:sz w:val="16"/>
                                          <w:szCs w:val="16"/>
                                        </w:rPr>
                                      </w:pPr>
                                      <w:r w:rsidRPr="000E2041">
                                        <w:rPr>
                                          <w:rFonts w:cs="Arial"/>
                                          <w:b/>
                                          <w:color w:val="FFFFFF" w:themeColor="background1"/>
                                          <w:sz w:val="16"/>
                                          <w:szCs w:val="16"/>
                                        </w:rPr>
                                        <w:t>Net Standardised Expenditure</w:t>
                                      </w:r>
                                    </w:p>
                                  </w:txbxContent>
                                </wps:txbx>
                                <wps:bodyPr rot="0" vert="horz" wrap="square" lIns="91440" tIns="45720" rIns="91440" bIns="45720" anchor="ctr" anchorCtr="0" upright="1">
                                  <a:noAutofit/>
                                </wps:bodyPr>
                              </wps:wsp>
                              <wps:wsp>
                                <wps:cNvPr id="23" name="Line 145"/>
                                <wps:cNvCnPr/>
                                <wps:spPr bwMode="auto">
                                  <a:xfrm flipV="1">
                                    <a:off x="506105" y="679545"/>
                                    <a:ext cx="0" cy="180000"/>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s:wsp>
                                <wps:cNvPr id="28" name="Line 150"/>
                                <wps:cNvCnPr/>
                                <wps:spPr bwMode="auto">
                                  <a:xfrm rot="10800000" flipV="1">
                                    <a:off x="1939120" y="0"/>
                                    <a:ext cx="0" cy="180000"/>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s:wsp>
                                <wps:cNvPr id="30" name="Line 152"/>
                                <wps:cNvCnPr/>
                                <wps:spPr bwMode="auto">
                                  <a:xfrm rot="5400000" flipV="1">
                                    <a:off x="1223185" y="218369"/>
                                    <a:ext cx="0" cy="359978"/>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s:wsp>
                                <wps:cNvPr id="31" name="Line 153"/>
                                <wps:cNvCnPr/>
                                <wps:spPr bwMode="auto">
                                  <a:xfrm rot="5400000" flipV="1">
                                    <a:off x="2656200" y="218369"/>
                                    <a:ext cx="0" cy="359978"/>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s:wsp>
                                <wps:cNvPr id="34" name="Line 156"/>
                                <wps:cNvCnPr/>
                                <wps:spPr bwMode="auto">
                                  <a:xfrm rot="10800000" flipV="1">
                                    <a:off x="826827" y="0"/>
                                    <a:ext cx="0" cy="180000"/>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s:wsp>
                                <wps:cNvPr id="27" name="Line 149"/>
                                <wps:cNvCnPr/>
                                <wps:spPr bwMode="auto">
                                  <a:xfrm flipV="1">
                                    <a:off x="1939120" y="679545"/>
                                    <a:ext cx="0" cy="180000"/>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s:wsp>
                                <wps:cNvPr id="35" name="Line 157"/>
                                <wps:cNvCnPr/>
                                <wps:spPr bwMode="auto">
                                  <a:xfrm rot="10800000" flipV="1">
                                    <a:off x="178558" y="0"/>
                                    <a:ext cx="0" cy="180000"/>
                                  </a:xfrm>
                                  <a:prstGeom prst="line">
                                    <a:avLst/>
                                  </a:prstGeom>
                                  <a:noFill/>
                                  <a:ln w="12700">
                                    <a:solidFill>
                                      <a:srgbClr val="AAB432"/>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78D409C" id="Group 50" o:spid="_x0000_s1035" style="position:absolute;left:0;text-align:left;margin-left:3.5pt;margin-top:6.3pt;width:323.3pt;height:124.8pt;z-index:251662848" coordsize="41059,1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">
                      <v:shape id="Text Box 143" o:spid="_x0000_s1036" type="#_x0000_t202" style="position:absolute;left:6755;width:79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" filled="f" fillcolor="#c9f" stroked="f" strokecolor="#936" strokeweight="1.5pt">
                        <v:textbox inset="0,0,0,0">
                          <w:txbxContent>
                            <w:p w14:paraId="5F3CFAFE" w14:textId="622183C8" w:rsidR="00D566A0" w:rsidRPr="00F61A96" w:rsidRDefault="00D566A0" w:rsidP="000810AC">
                              <w:pPr>
                                <w:jc w:val="center"/>
                                <w:rPr>
                                  <w:rFonts w:cs="Arial"/>
                                  <w:b/>
                                  <w:color w:val="AAB432"/>
                                  <w:sz w:val="16"/>
                                  <w:szCs w:val="16"/>
                                </w:rPr>
                              </w:pPr>
                              <w:r w:rsidRPr="00F61A96">
                                <w:rPr>
                                  <w:rFonts w:cs="Arial"/>
                                  <w:b/>
                                  <w:color w:val="AAB432"/>
                                  <w:sz w:val="16"/>
                                  <w:szCs w:val="16"/>
                                </w:rPr>
                                <w:t xml:space="preserve">Average Expenditure     </w:t>
                              </w:r>
                              <w:r w:rsidRPr="00F61A96">
                                <w:rPr>
                                  <w:rFonts w:cs="Arial"/>
                                  <w:b/>
                                  <w:color w:val="AAB432"/>
                                  <w:sz w:val="16"/>
                                  <w:szCs w:val="16"/>
                                </w:rPr>
                                <w:br/>
                                <w:t>per Unit</w:t>
                              </w:r>
                            </w:p>
                          </w:txbxContent>
                        </v:textbox>
                      </v:shape>
                      <v:shape id="Text Box 144" o:spid="_x0000_s1037" type="#_x0000_t202" style="position:absolute;top:272;width:7919;height: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" filled="f" fillcolor="#c9f" stroked="f" strokecolor="#936" strokeweight="1.5pt">
                        <v:textbox inset="0,0,0,0">
                          <w:txbxContent>
                            <w:p w14:paraId="5C3D1C06" w14:textId="0333175B" w:rsidR="00D566A0" w:rsidRPr="00F61A96" w:rsidRDefault="00D566A0" w:rsidP="000810AC">
                              <w:pPr>
                                <w:jc w:val="center"/>
                                <w:rPr>
                                  <w:rFonts w:cs="Arial"/>
                                  <w:b/>
                                  <w:color w:val="AAB432"/>
                                  <w:sz w:val="16"/>
                                  <w:szCs w:val="16"/>
                                </w:rPr>
                              </w:pPr>
                              <w:r w:rsidRPr="00F61A96">
                                <w:rPr>
                                  <w:rFonts w:cs="Arial"/>
                                  <w:b/>
                                  <w:color w:val="AAB432"/>
                                  <w:sz w:val="16"/>
                                  <w:szCs w:val="16"/>
                                </w:rPr>
                                <w:t>Major Cost Driver</w:t>
                              </w:r>
                            </w:p>
                          </w:txbxContent>
                        </v:textbox>
                      </v:shape>
                      <v:shape id="Text Box 151" o:spid="_x0000_s1038" type="#_x0000_t202" style="position:absolute;left:17673;top:477;width:7920;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" filled="f" fillcolor="#c9f" stroked="f" strokecolor="#936" strokeweight="1.5pt">
                        <v:textbox inset="0,0,0,0">
                          <w:txbxContent>
                            <w:p w14:paraId="4879D7E8" w14:textId="3A05172D" w:rsidR="00D566A0" w:rsidRPr="00F61A96" w:rsidRDefault="00D566A0" w:rsidP="000810AC">
                              <w:pPr>
                                <w:jc w:val="center"/>
                                <w:rPr>
                                  <w:rFonts w:cs="Arial"/>
                                  <w:b/>
                                  <w:color w:val="AAB432"/>
                                  <w:sz w:val="16"/>
                                  <w:szCs w:val="16"/>
                                </w:rPr>
                              </w:pPr>
                              <w:r w:rsidRPr="00F61A96">
                                <w:rPr>
                                  <w:rFonts w:cs="Arial"/>
                                  <w:b/>
                                  <w:color w:val="AAB432"/>
                                  <w:sz w:val="16"/>
                                  <w:szCs w:val="16"/>
                                </w:rPr>
                                <w:t xml:space="preserve">Major           </w:t>
                              </w:r>
                              <w:r w:rsidRPr="00F61A96">
                                <w:rPr>
                                  <w:rFonts w:cs="Arial"/>
                                  <w:b/>
                                  <w:color w:val="AAB432"/>
                                  <w:sz w:val="16"/>
                                  <w:szCs w:val="16"/>
                                </w:rPr>
                                <w:br/>
                                <w:t>Cost Driver</w:t>
                              </w:r>
                            </w:p>
                          </w:txbxContent>
                        </v:textbox>
                      </v:shape>
                      <v:shape id="Text Box 148" o:spid="_x0000_s1039" type="#_x0000_t202" style="position:absolute;left:17605;top:11532;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" filled="f" fillcolor="#c9f" stroked="f" strokecolor="#936" strokeweight="1.5pt">
                        <v:textbox inset="0,0,0,0">
                          <w:txbxContent>
                            <w:p w14:paraId="6BF0FD2D" w14:textId="0A3E5C5C" w:rsidR="00D566A0" w:rsidRPr="00F61A96" w:rsidRDefault="00D566A0" w:rsidP="000810AC">
                              <w:pPr>
                                <w:jc w:val="center"/>
                                <w:rPr>
                                  <w:rFonts w:cs="Arial"/>
                                  <w:b/>
                                  <w:color w:val="AAB432"/>
                                  <w:sz w:val="16"/>
                                  <w:szCs w:val="16"/>
                                </w:rPr>
                              </w:pPr>
                              <w:r w:rsidRPr="00F61A96">
                                <w:rPr>
                                  <w:rFonts w:cs="Arial"/>
                                  <w:b/>
                                  <w:color w:val="AAB432"/>
                                  <w:sz w:val="16"/>
                                  <w:szCs w:val="16"/>
                                </w:rPr>
                                <w:t>Average Grant Revenue per Unit</w:t>
                              </w:r>
                            </w:p>
                          </w:txbxContent>
                        </v:textbox>
                      </v:shape>
                      <v:shape id="Text Box 142" o:spid="_x0000_s1040" type="#_x0000_t202" style="position:absolute;left:4026;top:11532;width:647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" filled="f" fillcolor="#c9f" stroked="f" strokecolor="#936" strokeweight="1.5pt">
                        <v:textbox inset="0,0,0,0">
                          <w:txbxContent>
                            <w:p w14:paraId="33B27CFC" w14:textId="16EA79CE" w:rsidR="00D566A0" w:rsidRPr="00F61A96" w:rsidRDefault="00D566A0" w:rsidP="000810AC">
                              <w:pPr>
                                <w:jc w:val="center"/>
                                <w:rPr>
                                  <w:rFonts w:cs="Arial"/>
                                  <w:b/>
                                  <w:color w:val="AAB432"/>
                                  <w:sz w:val="16"/>
                                  <w:szCs w:val="16"/>
                                </w:rPr>
                              </w:pPr>
                              <w:r w:rsidRPr="00F61A96">
                                <w:rPr>
                                  <w:rFonts w:cs="Arial"/>
                                  <w:b/>
                                  <w:color w:val="AAB432"/>
                                  <w:sz w:val="16"/>
                                  <w:szCs w:val="16"/>
                                </w:rPr>
                                <w:t>Cost Adjustors</w:t>
                              </w:r>
                            </w:p>
                          </w:txbxContent>
                        </v:textbox>
                      </v:shape>
                      <v:group id="Group 47" o:spid="_x0000_s1041" style="position:absolute;left:2183;top:3480;width:38876;height:8595" coordsize="38876,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141" o:spid="_x0000_s1042" type="#_x0000_t202" style="position:absolute;top:2183;width:1007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" fillcolor="#aab432" stroked="f">
                          <v:textbox>
                            <w:txbxContent>
                              <w:p w14:paraId="4F349D8E" w14:textId="77777777" w:rsidR="00D566A0" w:rsidRPr="000E2041" w:rsidRDefault="00D566A0" w:rsidP="000810AC">
                                <w:pPr>
                                  <w:jc w:val="center"/>
                                  <w:rPr>
                                    <w:rFonts w:cs="Arial"/>
                                    <w:b/>
                                    <w:color w:val="FFFFFF" w:themeColor="background1"/>
                                    <w:sz w:val="16"/>
                                    <w:szCs w:val="16"/>
                                  </w:rPr>
                                </w:pPr>
                                <w:r w:rsidRPr="000E2041">
                                  <w:rPr>
                                    <w:rFonts w:cs="Arial"/>
                                    <w:b/>
                                    <w:color w:val="FFFFFF" w:themeColor="background1"/>
                                    <w:sz w:val="16"/>
                                    <w:szCs w:val="16"/>
                                  </w:rPr>
                                  <w:t>Gross Standardised Expenditure</w:t>
                                </w:r>
                              </w:p>
                            </w:txbxContent>
                          </v:textbox>
                        </v:shape>
                        <v:shape id="Text Box 146" o:spid="_x0000_s1043" type="#_x0000_t202" style="position:absolute;left:14398;top:2183;width:1007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" fillcolor="#aab432" stroked="f">
                          <v:textbox>
                            <w:txbxContent>
                              <w:p w14:paraId="6BED770A" w14:textId="77777777" w:rsidR="00D566A0" w:rsidRPr="000E2041" w:rsidRDefault="00D566A0" w:rsidP="000810AC">
                                <w:pPr>
                                  <w:jc w:val="center"/>
                                  <w:rPr>
                                    <w:rFonts w:cs="Arial"/>
                                    <w:b/>
                                    <w:color w:val="FFFFFF" w:themeColor="background1"/>
                                    <w:sz w:val="16"/>
                                    <w:szCs w:val="16"/>
                                  </w:rPr>
                                </w:pPr>
                                <w:r w:rsidRPr="000E2041">
                                  <w:rPr>
                                    <w:rFonts w:cs="Arial"/>
                                    <w:b/>
                                    <w:color w:val="FFFFFF" w:themeColor="background1"/>
                                    <w:sz w:val="16"/>
                                    <w:szCs w:val="16"/>
                                  </w:rPr>
                                  <w:t xml:space="preserve">Standardised Grant                </w:t>
                                </w:r>
                                <w:r w:rsidRPr="000E2041">
                                  <w:rPr>
                                    <w:rFonts w:cs="Arial"/>
                                    <w:b/>
                                    <w:color w:val="FFFFFF" w:themeColor="background1"/>
                                    <w:sz w:val="16"/>
                                    <w:szCs w:val="16"/>
                                  </w:rPr>
                                  <w:br/>
                                  <w:t>Revenue</w:t>
                                </w:r>
                              </w:p>
                            </w:txbxContent>
                          </v:textbox>
                        </v:shape>
                        <v:shape id="Text Box 147" o:spid="_x0000_s1044" type="#_x0000_t202" style="position:absolute;left:28796;top:2183;width:100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" fillcolor="#aab432" stroked="f">
                          <v:textbox>
                            <w:txbxContent>
                              <w:p w14:paraId="6C3CA536" w14:textId="77777777" w:rsidR="00D566A0" w:rsidRPr="000E2041" w:rsidRDefault="00D566A0" w:rsidP="000810AC">
                                <w:pPr>
                                  <w:jc w:val="center"/>
                                  <w:rPr>
                                    <w:rFonts w:cs="Arial"/>
                                    <w:b/>
                                    <w:color w:val="FFFFFF" w:themeColor="background1"/>
                                    <w:sz w:val="16"/>
                                    <w:szCs w:val="16"/>
                                  </w:rPr>
                                </w:pPr>
                                <w:r w:rsidRPr="000E2041">
                                  <w:rPr>
                                    <w:rFonts w:cs="Arial"/>
                                    <w:b/>
                                    <w:color w:val="FFFFFF" w:themeColor="background1"/>
                                    <w:sz w:val="16"/>
                                    <w:szCs w:val="16"/>
                                  </w:rPr>
                                  <w:t>Net Standardised Expenditure</w:t>
                                </w:r>
                              </w:p>
                            </w:txbxContent>
                          </v:textbox>
                        </v:shape>
                        <v:line id="Line 145" o:spid="_x0000_s1045" style="position:absolute;flip:y;visibility:visible;mso-wrap-style:square" from="5061,6795" to="5061,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" strokecolor="#aab432" strokeweight="1pt">
                          <v:stroke endarrow="block"/>
                        </v:line>
                        <v:line id="Line 150" o:spid="_x0000_s1046" style="position:absolute;rotation:180;flip:y;visibility:visible;mso-wrap-style:square" from="19391,0" to="19391,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" strokecolor="#aab432" strokeweight="1pt">
                          <v:stroke endarrow="block"/>
                        </v:line>
                        <v:line id="Line 152" o:spid="_x0000_s1047" style="position:absolute;rotation:-90;flip:y;visibility:visible;mso-wrap-style:square" from="12231,2183" to="12231,5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" strokecolor="#aab432" strokeweight="1pt">
                          <v:stroke endarrow="block"/>
                        </v:line>
                        <v:line id="Line 153" o:spid="_x0000_s1048" style="position:absolute;rotation:-90;flip:y;visibility:visible;mso-wrap-style:square" from="26562,2183" to="26562,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" strokecolor="#aab432" strokeweight="1pt">
                          <v:stroke endarrow="block"/>
                        </v:line>
                        <v:line id="Line 156" o:spid="_x0000_s1049" style="position:absolute;rotation:180;flip:y;visibility:visible;mso-wrap-style:square" from="8268,0" to="8268,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" strokecolor="#aab432" strokeweight="1pt">
                          <v:stroke endarrow="block"/>
                        </v:line>
                        <v:line id="Line 149" o:spid="_x0000_s1050" style="position:absolute;flip:y;visibility:visible;mso-wrap-style:square" from="19391,6795" to="19391,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" strokecolor="#aab432" strokeweight="1pt">
                          <v:stroke endarrow="block"/>
                        </v:line>
                        <v:line id="Line 157" o:spid="_x0000_s1051" style="position:absolute;rotation:180;flip:y;visibility:visible;mso-wrap-style:square" from="1785,0" to="1785,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" strokecolor="#aab432" strokeweight="1pt">
                          <v:stroke endarrow="block"/>
                        </v:line>
                      </v:group>
                    </v:group>
                  </w:pict>
                </mc:Fallback>
              </mc:AlternateContent>
            </w:r>
            <w:r w:rsidRPr="00D4061B">
              <w:rPr>
                <w:rFonts w:cs="Arial"/>
                <w:noProof/>
              </w:rPr>
              <mc:AlternateContent>
                <mc:Choice Requires="wps">
                  <w:drawing>
                    <wp:anchor distT="0" distB="0" distL="114300" distR="114300" simplePos="0" relativeHeight="251653632" behindDoc="0" locked="0" layoutInCell="1" allowOverlap="1" wp14:anchorId="3A9B7624" wp14:editId="3B04529A">
                      <wp:simplePos x="0" y="0"/>
                      <wp:positionH relativeFrom="column">
                        <wp:posOffset>-2540</wp:posOffset>
                      </wp:positionH>
                      <wp:positionV relativeFrom="paragraph">
                        <wp:posOffset>23495</wp:posOffset>
                      </wp:positionV>
                      <wp:extent cx="4320000" cy="1656000"/>
                      <wp:effectExtent l="19050" t="19050" r="23495" b="20955"/>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0" cy="1656000"/>
                              </a:xfrm>
                              <a:prstGeom prst="rect">
                                <a:avLst/>
                              </a:prstGeom>
                              <a:solidFill>
                                <a:srgbClr val="E6E6B4"/>
                              </a:solidFill>
                              <a:ln w="28575">
                                <a:solidFill>
                                  <a:srgbClr val="AAB43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41773" id="Rectangle 90" o:spid="_x0000_s1026" style="position:absolute;margin-left:-.2pt;margin-top:1.85pt;width:340.15pt;height:13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" fillcolor="#e6e6b4" strokecolor="#aab432" strokeweight="2.25pt"/>
                  </w:pict>
                </mc:Fallback>
              </mc:AlternateContent>
            </w:r>
          </w:p>
          <w:p w14:paraId="0693DEDC" w14:textId="77777777" w:rsidR="00367274" w:rsidRDefault="00367274" w:rsidP="00CA09A3">
            <w:pPr>
              <w:jc w:val="both"/>
              <w:rPr>
                <w:rFonts w:cs="Arial"/>
                <w:color w:val="000000"/>
                <w:sz w:val="20"/>
                <w:szCs w:val="20"/>
              </w:rPr>
            </w:pPr>
          </w:p>
          <w:p w14:paraId="13A8F10A" w14:textId="77777777" w:rsidR="00367274" w:rsidRPr="00BE2D36" w:rsidRDefault="00367274" w:rsidP="00CA09A3">
            <w:pPr>
              <w:jc w:val="both"/>
              <w:rPr>
                <w:rFonts w:cs="Arial"/>
                <w:color w:val="000000"/>
                <w:sz w:val="20"/>
                <w:szCs w:val="20"/>
              </w:rPr>
            </w:pPr>
          </w:p>
          <w:p w14:paraId="1EB73F67" w14:textId="77777777" w:rsidR="007B2CFC" w:rsidRPr="00BE2D36" w:rsidRDefault="007B2CFC" w:rsidP="00CA09A3">
            <w:pPr>
              <w:jc w:val="both"/>
              <w:rPr>
                <w:rFonts w:cs="Arial"/>
                <w:color w:val="000000"/>
                <w:sz w:val="20"/>
                <w:szCs w:val="20"/>
              </w:rPr>
            </w:pPr>
          </w:p>
          <w:p w14:paraId="7708243D" w14:textId="729B2EFB" w:rsidR="007B2CFC" w:rsidRPr="00BE2D36" w:rsidRDefault="007B2CFC" w:rsidP="00CA09A3">
            <w:pPr>
              <w:jc w:val="both"/>
              <w:rPr>
                <w:rFonts w:cs="Arial"/>
                <w:color w:val="000000"/>
                <w:sz w:val="20"/>
                <w:szCs w:val="20"/>
              </w:rPr>
            </w:pPr>
          </w:p>
          <w:p w14:paraId="0E631F7D" w14:textId="5D07E912" w:rsidR="007B2CFC" w:rsidRPr="00BE2D36" w:rsidRDefault="00B66AA2" w:rsidP="00CA09A3">
            <w:pPr>
              <w:jc w:val="both"/>
              <w:rPr>
                <w:rFonts w:cs="Arial"/>
                <w:color w:val="000000"/>
                <w:sz w:val="20"/>
                <w:szCs w:val="20"/>
              </w:rPr>
            </w:pPr>
            <w:r>
              <w:rPr>
                <w:rFonts w:cs="Arial"/>
                <w:noProof/>
                <w:color w:val="000000"/>
                <w:sz w:val="20"/>
                <w:szCs w:val="20"/>
              </w:rPr>
              <mc:AlternateContent>
                <mc:Choice Requires="wps">
                  <w:drawing>
                    <wp:anchor distT="0" distB="0" distL="114300" distR="114300" simplePos="0" relativeHeight="251654656" behindDoc="0" locked="0" layoutInCell="1" allowOverlap="1" wp14:anchorId="1338DBFE" wp14:editId="4B9866D4">
                      <wp:simplePos x="0" y="0"/>
                      <wp:positionH relativeFrom="column">
                        <wp:posOffset>1104737</wp:posOffset>
                      </wp:positionH>
                      <wp:positionV relativeFrom="paragraph">
                        <wp:posOffset>107722</wp:posOffset>
                      </wp:positionV>
                      <wp:extent cx="530827" cy="116840"/>
                      <wp:effectExtent l="0" t="0" r="3175" b="16510"/>
                      <wp:wrapNone/>
                      <wp:docPr id="3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27" cy="11684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2E8B868" w14:textId="77777777" w:rsidR="00D566A0" w:rsidRPr="00F61A96" w:rsidRDefault="00D566A0" w:rsidP="008F68C3">
                                  <w:pPr>
                                    <w:jc w:val="center"/>
                                    <w:rPr>
                                      <w:rFonts w:cs="Arial"/>
                                      <w:color w:val="AAB432"/>
                                      <w:sz w:val="16"/>
                                      <w:szCs w:val="16"/>
                                    </w:rPr>
                                  </w:pPr>
                                  <w:r w:rsidRPr="00F61A96">
                                    <w:rPr>
                                      <w:rFonts w:cs="Arial"/>
                                      <w:color w:val="AAB432"/>
                                      <w:sz w:val="16"/>
                                      <w:szCs w:val="16"/>
                                    </w:rPr>
                                    <w:t xml:space="preserve">Less      </w:t>
                                  </w:r>
                                </w:p>
                              </w:txbxContent>
                            </wps:txbx>
                            <wps:bodyPr rot="0" vert="horz" wrap="square" lIns="0" tIns="0" rIns="0" bIns="0" anchor="t" anchorCtr="0" upright="1">
                              <a:spAutoFit/>
                            </wps:bodyPr>
                          </wps:wsp>
                        </a:graphicData>
                      </a:graphic>
                    </wp:anchor>
                  </w:drawing>
                </mc:Choice>
                <mc:Fallback>
                  <w:pict>
                    <v:shape w14:anchorId="1338DBFE" id="Text Box 154" o:spid="_x0000_s1052" type="#_x0000_t202" style="position:absolute;left:0;text-align:left;margin-left:87pt;margin-top:8.5pt;width:41.8pt;height:9.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" filled="f" fillcolor="#c9f" stroked="f" strokecolor="#936" strokeweight="1.5pt">
                      <v:textbox style="mso-fit-shape-to-text:t" inset="0,0,0,0">
                        <w:txbxContent>
                          <w:p w14:paraId="52E8B868" w14:textId="77777777" w:rsidR="00D566A0" w:rsidRPr="00F61A96" w:rsidRDefault="00D566A0" w:rsidP="008F68C3">
                            <w:pPr>
                              <w:jc w:val="center"/>
                              <w:rPr>
                                <w:rFonts w:cs="Arial"/>
                                <w:color w:val="AAB432"/>
                                <w:sz w:val="16"/>
                                <w:szCs w:val="16"/>
                              </w:rPr>
                            </w:pPr>
                            <w:r w:rsidRPr="00F61A96">
                              <w:rPr>
                                <w:rFonts w:cs="Arial"/>
                                <w:color w:val="AAB432"/>
                                <w:sz w:val="16"/>
                                <w:szCs w:val="16"/>
                              </w:rPr>
                              <w:t xml:space="preserve">Less      </w:t>
                            </w:r>
                          </w:p>
                        </w:txbxContent>
                      </v:textbox>
                    </v:shape>
                  </w:pict>
                </mc:Fallback>
              </mc:AlternateContent>
            </w:r>
            <w:r>
              <w:rPr>
                <w:rFonts w:cs="Arial"/>
                <w:noProof/>
                <w:color w:val="000000"/>
                <w:sz w:val="20"/>
                <w:szCs w:val="20"/>
              </w:rPr>
              <mc:AlternateContent>
                <mc:Choice Requires="wps">
                  <w:drawing>
                    <wp:anchor distT="0" distB="0" distL="114300" distR="114300" simplePos="0" relativeHeight="251660800" behindDoc="0" locked="0" layoutInCell="1" allowOverlap="1" wp14:anchorId="098E5264" wp14:editId="30ADA67D">
                      <wp:simplePos x="0" y="0"/>
                      <wp:positionH relativeFrom="column">
                        <wp:posOffset>2539659</wp:posOffset>
                      </wp:positionH>
                      <wp:positionV relativeFrom="paragraph">
                        <wp:posOffset>107722</wp:posOffset>
                      </wp:positionV>
                      <wp:extent cx="566385" cy="116840"/>
                      <wp:effectExtent l="0" t="0" r="5715" b="16510"/>
                      <wp:wrapNone/>
                      <wp:docPr id="3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85" cy="11684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C2D5FD2" w14:textId="77777777" w:rsidR="00D566A0" w:rsidRPr="00F61A96" w:rsidRDefault="00D566A0" w:rsidP="008F68C3">
                                  <w:pPr>
                                    <w:jc w:val="center"/>
                                    <w:rPr>
                                      <w:rFonts w:cs="Arial"/>
                                      <w:color w:val="AAB432"/>
                                      <w:sz w:val="16"/>
                                      <w:szCs w:val="16"/>
                                    </w:rPr>
                                  </w:pPr>
                                  <w:r w:rsidRPr="00F61A96">
                                    <w:rPr>
                                      <w:rFonts w:cs="Arial"/>
                                      <w:color w:val="AAB432"/>
                                      <w:sz w:val="16"/>
                                      <w:szCs w:val="16"/>
                                    </w:rPr>
                                    <w:t xml:space="preserve">Equals     </w:t>
                                  </w:r>
                                </w:p>
                              </w:txbxContent>
                            </wps:txbx>
                            <wps:bodyPr rot="0" vert="horz" wrap="square" lIns="0" tIns="0" rIns="0" bIns="0" anchor="t" anchorCtr="0" upright="1">
                              <a:spAutoFit/>
                            </wps:bodyPr>
                          </wps:wsp>
                        </a:graphicData>
                      </a:graphic>
                    </wp:anchor>
                  </w:drawing>
                </mc:Choice>
                <mc:Fallback>
                  <w:pict>
                    <v:shape w14:anchorId="098E5264" id="Text Box 155" o:spid="_x0000_s1053" type="#_x0000_t202" style="position:absolute;left:0;text-align:left;margin-left:199.95pt;margin-top:8.5pt;width:44.6pt;height:9.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" filled="f" fillcolor="#c9f" stroked="f" strokecolor="#936" strokeweight="1.5pt">
                      <v:textbox style="mso-fit-shape-to-text:t" inset="0,0,0,0">
                        <w:txbxContent>
                          <w:p w14:paraId="5C2D5FD2" w14:textId="77777777" w:rsidR="00D566A0" w:rsidRPr="00F61A96" w:rsidRDefault="00D566A0" w:rsidP="008F68C3">
                            <w:pPr>
                              <w:jc w:val="center"/>
                              <w:rPr>
                                <w:rFonts w:cs="Arial"/>
                                <w:color w:val="AAB432"/>
                                <w:sz w:val="16"/>
                                <w:szCs w:val="16"/>
                              </w:rPr>
                            </w:pPr>
                            <w:r w:rsidRPr="00F61A96">
                              <w:rPr>
                                <w:rFonts w:cs="Arial"/>
                                <w:color w:val="AAB432"/>
                                <w:sz w:val="16"/>
                                <w:szCs w:val="16"/>
                              </w:rPr>
                              <w:t xml:space="preserve">Equals     </w:t>
                            </w:r>
                          </w:p>
                        </w:txbxContent>
                      </v:textbox>
                    </v:shape>
                  </w:pict>
                </mc:Fallback>
              </mc:AlternateContent>
            </w:r>
          </w:p>
          <w:p w14:paraId="0BBBC479" w14:textId="77777777" w:rsidR="007B2CFC" w:rsidRPr="00BE2D36" w:rsidRDefault="007B2CFC" w:rsidP="00CA09A3">
            <w:pPr>
              <w:jc w:val="both"/>
              <w:rPr>
                <w:rFonts w:cs="Arial"/>
                <w:color w:val="000000"/>
                <w:sz w:val="20"/>
                <w:szCs w:val="20"/>
              </w:rPr>
            </w:pPr>
          </w:p>
          <w:p w14:paraId="3D6D0310" w14:textId="77777777" w:rsidR="007B2CFC" w:rsidRPr="00BE2D36" w:rsidRDefault="007B2CFC" w:rsidP="00CA09A3">
            <w:pPr>
              <w:jc w:val="both"/>
              <w:rPr>
                <w:rFonts w:cs="Arial"/>
                <w:color w:val="000000"/>
                <w:sz w:val="20"/>
                <w:szCs w:val="20"/>
              </w:rPr>
            </w:pPr>
          </w:p>
          <w:p w14:paraId="1A1B63FE" w14:textId="36A18F45" w:rsidR="007B2CFC" w:rsidRPr="00BE2D36" w:rsidRDefault="007B2CFC" w:rsidP="00CA09A3">
            <w:pPr>
              <w:jc w:val="both"/>
              <w:rPr>
                <w:rFonts w:cs="Arial"/>
                <w:color w:val="000000"/>
                <w:sz w:val="20"/>
                <w:szCs w:val="20"/>
              </w:rPr>
            </w:pPr>
          </w:p>
          <w:p w14:paraId="27D7BF52" w14:textId="791EF2E2" w:rsidR="007B2CFC" w:rsidRPr="00BE2D36" w:rsidRDefault="007B2CFC" w:rsidP="00CA09A3">
            <w:pPr>
              <w:jc w:val="both"/>
              <w:rPr>
                <w:rFonts w:cs="Arial"/>
                <w:color w:val="000000"/>
                <w:sz w:val="20"/>
                <w:szCs w:val="20"/>
              </w:rPr>
            </w:pPr>
          </w:p>
          <w:p w14:paraId="1AD38189" w14:textId="77777777" w:rsidR="007B2CFC" w:rsidRPr="00BE2D36" w:rsidRDefault="007B2CFC" w:rsidP="00CA09A3">
            <w:pPr>
              <w:jc w:val="both"/>
              <w:rPr>
                <w:rFonts w:cs="Arial"/>
                <w:color w:val="000000"/>
                <w:sz w:val="20"/>
                <w:szCs w:val="20"/>
              </w:rPr>
            </w:pPr>
          </w:p>
          <w:p w14:paraId="5A4F9162" w14:textId="39893BC3" w:rsidR="00041725" w:rsidRPr="00BE2D36" w:rsidRDefault="00041725" w:rsidP="00CA09A3">
            <w:pPr>
              <w:jc w:val="both"/>
              <w:rPr>
                <w:rFonts w:cs="Arial"/>
                <w:color w:val="000000"/>
                <w:sz w:val="20"/>
                <w:szCs w:val="20"/>
              </w:rPr>
            </w:pPr>
          </w:p>
          <w:p w14:paraId="00ED3C17" w14:textId="77777777" w:rsidR="004F1943" w:rsidRDefault="004F1943" w:rsidP="00EA0E11">
            <w:pPr>
              <w:jc w:val="both"/>
              <w:rPr>
                <w:rFonts w:cs="Arial"/>
                <w:color w:val="000000"/>
                <w:sz w:val="20"/>
                <w:szCs w:val="20"/>
              </w:rPr>
            </w:pPr>
          </w:p>
          <w:p w14:paraId="42BDCC59" w14:textId="29356841" w:rsidR="00367274" w:rsidRPr="00BE2D36" w:rsidRDefault="00367274" w:rsidP="00EA0E11">
            <w:pPr>
              <w:jc w:val="both"/>
              <w:rPr>
                <w:rFonts w:cs="Arial"/>
                <w:color w:val="000000"/>
                <w:sz w:val="20"/>
                <w:szCs w:val="20"/>
              </w:rPr>
            </w:pPr>
          </w:p>
        </w:tc>
      </w:tr>
      <w:tr w:rsidR="00041725" w:rsidRPr="00DC68D1" w14:paraId="21814CB0" w14:textId="77777777" w:rsidTr="00A85EDF">
        <w:trPr>
          <w:gridAfter w:val="1"/>
          <w:wAfter w:w="128" w:type="dxa"/>
          <w:cantSplit/>
        </w:trPr>
        <w:tc>
          <w:tcPr>
            <w:tcW w:w="2415" w:type="dxa"/>
            <w:gridSpan w:val="2"/>
            <w:tcBorders>
              <w:right w:val="single" w:sz="18" w:space="0" w:color="AAB432"/>
            </w:tcBorders>
          </w:tcPr>
          <w:p w14:paraId="62FB18B3" w14:textId="77777777" w:rsidR="00041725" w:rsidRPr="00A85EDF" w:rsidRDefault="00041725" w:rsidP="00CA09A3">
            <w:pPr>
              <w:rPr>
                <w:rStyle w:val="StyleBoldSeaGreen"/>
                <w:rFonts w:cs="Arial"/>
                <w:color w:val="AAB432"/>
              </w:rPr>
            </w:pPr>
          </w:p>
        </w:tc>
        <w:tc>
          <w:tcPr>
            <w:tcW w:w="251" w:type="dxa"/>
            <w:gridSpan w:val="2"/>
            <w:tcBorders>
              <w:left w:val="single" w:sz="18" w:space="0" w:color="AAB432"/>
            </w:tcBorders>
          </w:tcPr>
          <w:p w14:paraId="55EF75A6" w14:textId="77777777" w:rsidR="00041725" w:rsidRPr="00DC68D1" w:rsidRDefault="00041725" w:rsidP="00CA09A3">
            <w:pPr>
              <w:rPr>
                <w:rFonts w:cs="Arial"/>
                <w:color w:val="000000"/>
                <w:sz w:val="20"/>
                <w:szCs w:val="20"/>
              </w:rPr>
            </w:pPr>
          </w:p>
        </w:tc>
        <w:tc>
          <w:tcPr>
            <w:tcW w:w="6548" w:type="dxa"/>
          </w:tcPr>
          <w:p w14:paraId="36CB00DC" w14:textId="24ECB909" w:rsidR="00EA0E11" w:rsidRDefault="00EA0E11" w:rsidP="00EA0E11">
            <w:pPr>
              <w:jc w:val="both"/>
              <w:rPr>
                <w:rFonts w:cs="Arial"/>
                <w:sz w:val="20"/>
                <w:szCs w:val="20"/>
              </w:rPr>
            </w:pPr>
            <w:r w:rsidRPr="00DC68D1">
              <w:rPr>
                <w:rFonts w:cs="Arial"/>
                <w:sz w:val="20"/>
                <w:szCs w:val="20"/>
              </w:rPr>
              <w:t xml:space="preserve">Standardised expenditure for the Local Roads and Bridges expenditure function within the general purpose grants model is based on the grant outcomes for each council under the Commission’s local roads grants model.  As outlined in Section 5, this incorporates a number of cost modifiers (similar to cost adjustors) to take account of differences between councils.  </w:t>
            </w:r>
          </w:p>
          <w:p w14:paraId="28836231" w14:textId="77777777" w:rsidR="00EA0E11" w:rsidRDefault="00EA0E11" w:rsidP="00EA0E11">
            <w:pPr>
              <w:jc w:val="both"/>
              <w:rPr>
                <w:rFonts w:cs="Arial"/>
                <w:sz w:val="20"/>
                <w:szCs w:val="20"/>
              </w:rPr>
            </w:pPr>
          </w:p>
          <w:p w14:paraId="5A374E45" w14:textId="2AC0FA89" w:rsidR="00041725" w:rsidRPr="00DC68D1" w:rsidRDefault="00041725" w:rsidP="00041725">
            <w:pPr>
              <w:jc w:val="both"/>
              <w:rPr>
                <w:rFonts w:cs="Arial"/>
                <w:sz w:val="20"/>
                <w:szCs w:val="20"/>
              </w:rPr>
            </w:pPr>
            <w:r w:rsidRPr="00DC68D1">
              <w:rPr>
                <w:rFonts w:cs="Arial"/>
                <w:sz w:val="20"/>
                <w:szCs w:val="20"/>
              </w:rPr>
              <w:t>Net standardised expenditure for this function for each council is calculated by subtracting other grant support (based on actual identified local roads grants and a proportion of Roads to Recovery grants) from gross standardised expenditure.</w:t>
            </w:r>
          </w:p>
          <w:p w14:paraId="16C299CA" w14:textId="77777777" w:rsidR="00041725" w:rsidRPr="00DC68D1" w:rsidRDefault="00041725" w:rsidP="00041725">
            <w:pPr>
              <w:jc w:val="both"/>
              <w:rPr>
                <w:rFonts w:cs="Arial"/>
                <w:color w:val="000000"/>
                <w:sz w:val="20"/>
                <w:szCs w:val="20"/>
              </w:rPr>
            </w:pPr>
          </w:p>
          <w:p w14:paraId="0CD77938" w14:textId="78CF6FB7" w:rsidR="00041725" w:rsidRDefault="00041725" w:rsidP="0032269D">
            <w:pPr>
              <w:jc w:val="both"/>
              <w:rPr>
                <w:rFonts w:cs="Arial"/>
                <w:sz w:val="20"/>
                <w:szCs w:val="20"/>
              </w:rPr>
            </w:pPr>
            <w:r w:rsidRPr="00DC68D1">
              <w:rPr>
                <w:rFonts w:cs="Arial"/>
                <w:sz w:val="20"/>
                <w:szCs w:val="20"/>
              </w:rPr>
              <w:t>The total standardised expenditure for each council is the sum of the standardised expenditure calculated for each of the nine expenditure functions.</w:t>
            </w:r>
          </w:p>
          <w:p w14:paraId="2E6C0420" w14:textId="4B622989" w:rsidR="00041725" w:rsidRDefault="00041725" w:rsidP="0032269D">
            <w:pPr>
              <w:jc w:val="both"/>
              <w:rPr>
                <w:rFonts w:cs="Arial"/>
                <w:sz w:val="20"/>
                <w:szCs w:val="20"/>
              </w:rPr>
            </w:pPr>
          </w:p>
          <w:p w14:paraId="4C72CC3D" w14:textId="77777777" w:rsidR="00F066CF" w:rsidRDefault="00F066CF" w:rsidP="0032269D">
            <w:pPr>
              <w:jc w:val="both"/>
              <w:rPr>
                <w:rFonts w:cs="Arial"/>
                <w:sz w:val="20"/>
                <w:szCs w:val="20"/>
              </w:rPr>
            </w:pPr>
          </w:p>
          <w:p w14:paraId="5E814D5A" w14:textId="71F3BB79" w:rsidR="00EA0E11" w:rsidRPr="00DC68D1" w:rsidRDefault="00EA0E11" w:rsidP="0032269D">
            <w:pPr>
              <w:jc w:val="both"/>
              <w:rPr>
                <w:rFonts w:cs="Arial"/>
                <w:sz w:val="20"/>
                <w:szCs w:val="20"/>
              </w:rPr>
            </w:pPr>
          </w:p>
        </w:tc>
      </w:tr>
      <w:tr w:rsidR="001E6249" w:rsidRPr="00DC68D1" w14:paraId="3717BF16" w14:textId="77777777" w:rsidTr="00A85EDF">
        <w:trPr>
          <w:gridAfter w:val="1"/>
          <w:wAfter w:w="128" w:type="dxa"/>
          <w:cantSplit/>
        </w:trPr>
        <w:tc>
          <w:tcPr>
            <w:tcW w:w="2415" w:type="dxa"/>
            <w:gridSpan w:val="2"/>
            <w:tcBorders>
              <w:right w:val="single" w:sz="18" w:space="0" w:color="AAB432"/>
            </w:tcBorders>
          </w:tcPr>
          <w:p w14:paraId="1396EBCB" w14:textId="77777777" w:rsidR="001E6249" w:rsidRPr="00A85EDF" w:rsidRDefault="0032269D" w:rsidP="00CA09A3">
            <w:pPr>
              <w:rPr>
                <w:rStyle w:val="StyleBoldSeaGreen"/>
                <w:rFonts w:cs="Arial"/>
                <w:b w:val="0"/>
                <w:color w:val="AAB432"/>
              </w:rPr>
            </w:pPr>
            <w:r w:rsidRPr="00A85EDF">
              <w:rPr>
                <w:rStyle w:val="StyleBoldSeaGreen"/>
                <w:rFonts w:cs="Arial"/>
                <w:color w:val="AAB432"/>
              </w:rPr>
              <w:lastRenderedPageBreak/>
              <w:t xml:space="preserve">Standardised </w:t>
            </w:r>
            <w:r w:rsidRPr="00A85EDF">
              <w:rPr>
                <w:rStyle w:val="StyleBoldSeaGreen"/>
                <w:rFonts w:cs="Arial"/>
                <w:color w:val="AAB432"/>
              </w:rPr>
              <w:br/>
              <w:t>Revenue</w:t>
            </w:r>
          </w:p>
        </w:tc>
        <w:tc>
          <w:tcPr>
            <w:tcW w:w="251" w:type="dxa"/>
            <w:gridSpan w:val="2"/>
            <w:tcBorders>
              <w:left w:val="single" w:sz="18" w:space="0" w:color="AAB432"/>
            </w:tcBorders>
          </w:tcPr>
          <w:p w14:paraId="1FE0918E" w14:textId="77777777" w:rsidR="001E6249" w:rsidRPr="00DC68D1" w:rsidRDefault="001E6249" w:rsidP="00CA09A3">
            <w:pPr>
              <w:rPr>
                <w:rFonts w:cs="Arial"/>
                <w:color w:val="000000"/>
                <w:sz w:val="20"/>
                <w:szCs w:val="20"/>
              </w:rPr>
            </w:pPr>
          </w:p>
        </w:tc>
        <w:tc>
          <w:tcPr>
            <w:tcW w:w="6548" w:type="dxa"/>
          </w:tcPr>
          <w:p w14:paraId="053CC104" w14:textId="77777777" w:rsidR="0032269D" w:rsidRPr="00BE2D36" w:rsidRDefault="0032269D" w:rsidP="0032269D">
            <w:pPr>
              <w:jc w:val="both"/>
              <w:rPr>
                <w:rFonts w:cs="Arial"/>
                <w:sz w:val="20"/>
                <w:szCs w:val="20"/>
              </w:rPr>
            </w:pPr>
            <w:r w:rsidRPr="00BE2D36">
              <w:rPr>
                <w:rFonts w:cs="Arial"/>
                <w:sz w:val="20"/>
                <w:szCs w:val="20"/>
              </w:rPr>
              <w:t xml:space="preserve">A council’s </w:t>
            </w:r>
            <w:r w:rsidRPr="00BE2D36">
              <w:rPr>
                <w:rFonts w:cs="Arial"/>
                <w:i/>
                <w:sz w:val="20"/>
                <w:szCs w:val="20"/>
              </w:rPr>
              <w:t>standardised revenue</w:t>
            </w:r>
            <w:r w:rsidRPr="00BE2D36">
              <w:rPr>
                <w:rFonts w:cs="Arial"/>
                <w:sz w:val="20"/>
                <w:szCs w:val="20"/>
              </w:rPr>
              <w:t xml:space="preserve"> is intended to reflect its capacity to raise revenue from its community.</w:t>
            </w:r>
          </w:p>
          <w:p w14:paraId="06C5746C" w14:textId="77777777" w:rsidR="0032269D" w:rsidRPr="00BE2D36" w:rsidRDefault="0032269D" w:rsidP="0032269D">
            <w:pPr>
              <w:jc w:val="both"/>
              <w:rPr>
                <w:rFonts w:cs="Arial"/>
                <w:sz w:val="20"/>
                <w:szCs w:val="20"/>
              </w:rPr>
            </w:pPr>
          </w:p>
          <w:p w14:paraId="60100F07" w14:textId="3CE8D097" w:rsidR="0032269D" w:rsidRPr="00BE2D36" w:rsidRDefault="0032269D" w:rsidP="0032269D">
            <w:pPr>
              <w:jc w:val="both"/>
              <w:rPr>
                <w:rFonts w:cs="Arial"/>
                <w:sz w:val="20"/>
                <w:szCs w:val="20"/>
              </w:rPr>
            </w:pPr>
            <w:r w:rsidRPr="00BE2D36">
              <w:rPr>
                <w:rFonts w:cs="Arial"/>
                <w:sz w:val="20"/>
                <w:szCs w:val="20"/>
              </w:rPr>
              <w:t xml:space="preserve">Relative capacity to raise rate revenue, or </w:t>
            </w:r>
            <w:r w:rsidRPr="00BE2D36">
              <w:rPr>
                <w:rFonts w:cs="Arial"/>
                <w:i/>
                <w:sz w:val="20"/>
                <w:szCs w:val="20"/>
              </w:rPr>
              <w:t>standardised rate revenue</w:t>
            </w:r>
            <w:r w:rsidRPr="00BE2D36">
              <w:rPr>
                <w:rFonts w:cs="Arial"/>
                <w:sz w:val="20"/>
                <w:szCs w:val="20"/>
              </w:rPr>
              <w:t xml:space="preserve">, is calculated for each council by multiplying its valuation base (on a capital improved value basis) by the average rate across all Victorian councils over </w:t>
            </w:r>
            <w:r w:rsidR="00E15F1A" w:rsidRPr="00BE2D36">
              <w:rPr>
                <w:rFonts w:cs="Arial"/>
                <w:sz w:val="20"/>
                <w:szCs w:val="20"/>
              </w:rPr>
              <w:t xml:space="preserve">four </w:t>
            </w:r>
            <w:r w:rsidR="00B21A4E" w:rsidRPr="00BE2D36">
              <w:rPr>
                <w:rFonts w:cs="Arial"/>
                <w:sz w:val="20"/>
                <w:szCs w:val="20"/>
              </w:rPr>
              <w:t>y</w:t>
            </w:r>
            <w:r w:rsidRPr="00BE2D36">
              <w:rPr>
                <w:rFonts w:cs="Arial"/>
                <w:sz w:val="20"/>
                <w:szCs w:val="20"/>
              </w:rPr>
              <w:t xml:space="preserve">ears.  The payments in lieu of rates received by some councils for major facilities such as power </w:t>
            </w:r>
            <w:r w:rsidR="005B73B3" w:rsidRPr="00BE2D36">
              <w:rPr>
                <w:rFonts w:cs="Arial"/>
                <w:sz w:val="20"/>
                <w:szCs w:val="20"/>
              </w:rPr>
              <w:t>generating plants</w:t>
            </w:r>
            <w:r w:rsidRPr="00BE2D36">
              <w:rPr>
                <w:rFonts w:cs="Arial"/>
                <w:sz w:val="20"/>
                <w:szCs w:val="20"/>
              </w:rPr>
              <w:t xml:space="preserve"> and airports have been added to their standardised revenue to ensure that all councils are treated on an equitable basis.</w:t>
            </w:r>
          </w:p>
          <w:p w14:paraId="631D576F" w14:textId="77777777" w:rsidR="000C27FD" w:rsidRPr="00BE2D36" w:rsidRDefault="000C27FD" w:rsidP="0032269D">
            <w:pPr>
              <w:jc w:val="both"/>
              <w:rPr>
                <w:rFonts w:cs="Arial"/>
                <w:sz w:val="20"/>
                <w:szCs w:val="20"/>
              </w:rPr>
            </w:pPr>
          </w:p>
          <w:p w14:paraId="77B019A2" w14:textId="3D8AE506" w:rsidR="0032269D" w:rsidRPr="00BE2D36" w:rsidRDefault="0032269D" w:rsidP="000C27FD">
            <w:pPr>
              <w:jc w:val="both"/>
              <w:rPr>
                <w:rFonts w:cs="Arial"/>
                <w:sz w:val="20"/>
                <w:szCs w:val="20"/>
              </w:rPr>
            </w:pPr>
            <w:r w:rsidRPr="00BE2D36">
              <w:rPr>
                <w:rFonts w:cs="Arial"/>
                <w:sz w:val="20"/>
                <w:szCs w:val="20"/>
              </w:rPr>
              <w:t xml:space="preserve">Rate revenue raising capacity is calculated separately for each of the three major property classes (residential, commercial/industrial/other and farm) using a </w:t>
            </w:r>
            <w:r w:rsidR="00E15F1A" w:rsidRPr="00BE2D36">
              <w:rPr>
                <w:rFonts w:cs="Arial"/>
                <w:sz w:val="20"/>
                <w:szCs w:val="20"/>
              </w:rPr>
              <w:t xml:space="preserve">four </w:t>
            </w:r>
            <w:r w:rsidRPr="00BE2D36">
              <w:rPr>
                <w:rFonts w:cs="Arial"/>
                <w:sz w:val="20"/>
                <w:szCs w:val="20"/>
              </w:rPr>
              <w:t>year average of valuation data.</w:t>
            </w:r>
          </w:p>
          <w:p w14:paraId="39D453AA" w14:textId="77777777" w:rsidR="0032269D" w:rsidRPr="00BE2D36" w:rsidRDefault="0032269D" w:rsidP="0032269D">
            <w:pPr>
              <w:jc w:val="both"/>
              <w:rPr>
                <w:rFonts w:cs="Arial"/>
                <w:sz w:val="20"/>
                <w:szCs w:val="20"/>
              </w:rPr>
            </w:pPr>
          </w:p>
          <w:p w14:paraId="219A6552" w14:textId="77777777" w:rsidR="0032269D" w:rsidRPr="00BE2D36" w:rsidRDefault="0032269D" w:rsidP="0032269D">
            <w:pPr>
              <w:jc w:val="both"/>
              <w:rPr>
                <w:rFonts w:cs="Arial"/>
                <w:sz w:val="20"/>
                <w:szCs w:val="20"/>
              </w:rPr>
            </w:pPr>
            <w:r w:rsidRPr="00BE2D36">
              <w:rPr>
                <w:rFonts w:cs="Arial"/>
                <w:sz w:val="20"/>
                <w:szCs w:val="20"/>
              </w:rPr>
              <w:t>The derivation of the average rates for each of the property classes</w:t>
            </w:r>
            <w:r w:rsidR="00922910" w:rsidRPr="00BE2D36">
              <w:rPr>
                <w:rFonts w:cs="Arial"/>
                <w:sz w:val="20"/>
                <w:szCs w:val="20"/>
              </w:rPr>
              <w:t xml:space="preserve"> is</w:t>
            </w:r>
            <w:r w:rsidRPr="00BE2D36">
              <w:rPr>
                <w:rFonts w:cs="Arial"/>
                <w:sz w:val="20"/>
                <w:szCs w:val="20"/>
              </w:rPr>
              <w:t xml:space="preserve"> </w:t>
            </w:r>
            <w:r w:rsidR="00D0246C" w:rsidRPr="00BE2D36">
              <w:rPr>
                <w:rFonts w:cs="Arial"/>
                <w:sz w:val="20"/>
                <w:szCs w:val="20"/>
              </w:rPr>
              <w:t xml:space="preserve">are </w:t>
            </w:r>
            <w:r w:rsidRPr="00BE2D36">
              <w:rPr>
                <w:rFonts w:cs="Arial"/>
                <w:sz w:val="20"/>
                <w:szCs w:val="20"/>
              </w:rPr>
              <w:t>shown below:</w:t>
            </w:r>
          </w:p>
          <w:p w14:paraId="3B2DB5FC" w14:textId="77777777" w:rsidR="0032269D" w:rsidRPr="00BE2D36" w:rsidRDefault="0032269D" w:rsidP="000C27FD">
            <w:pPr>
              <w:jc w:val="both"/>
              <w:rPr>
                <w:rFonts w:cs="Arial"/>
                <w:sz w:val="20"/>
                <w:szCs w:val="20"/>
              </w:rPr>
            </w:pPr>
          </w:p>
          <w:tbl>
            <w:tblPr>
              <w:tblW w:w="0" w:type="auto"/>
              <w:tblLayout w:type="fixed"/>
              <w:tblLook w:val="01E0" w:firstRow="1" w:lastRow="1" w:firstColumn="1" w:lastColumn="1" w:noHBand="0" w:noVBand="0"/>
            </w:tblPr>
            <w:tblGrid>
              <w:gridCol w:w="1985"/>
              <w:gridCol w:w="1418"/>
              <w:gridCol w:w="1418"/>
              <w:gridCol w:w="1418"/>
            </w:tblGrid>
            <w:tr w:rsidR="0032269D" w:rsidRPr="009453A9" w14:paraId="09FD2553" w14:textId="77777777" w:rsidTr="00B66AA2">
              <w:tc>
                <w:tcPr>
                  <w:tcW w:w="1985" w:type="dxa"/>
                  <w:tcBorders>
                    <w:top w:val="single" w:sz="8" w:space="0" w:color="AAB432"/>
                    <w:bottom w:val="single" w:sz="8" w:space="0" w:color="AAB432"/>
                  </w:tcBorders>
                  <w:vAlign w:val="center"/>
                </w:tcPr>
                <w:p w14:paraId="63AB4B0D" w14:textId="77777777" w:rsidR="0032269D" w:rsidRPr="009453A9" w:rsidRDefault="0032269D" w:rsidP="00575574">
                  <w:pPr>
                    <w:spacing w:before="60"/>
                    <w:rPr>
                      <w:rFonts w:cs="Arial"/>
                      <w:b/>
                      <w:sz w:val="18"/>
                      <w:szCs w:val="18"/>
                    </w:rPr>
                  </w:pPr>
                  <w:r w:rsidRPr="009453A9">
                    <w:rPr>
                      <w:rFonts w:cs="Arial"/>
                      <w:b/>
                      <w:sz w:val="18"/>
                      <w:szCs w:val="18"/>
                    </w:rPr>
                    <w:t>Category</w:t>
                  </w:r>
                </w:p>
              </w:tc>
              <w:tc>
                <w:tcPr>
                  <w:tcW w:w="1418" w:type="dxa"/>
                  <w:tcBorders>
                    <w:top w:val="single" w:sz="8" w:space="0" w:color="AAB432"/>
                    <w:bottom w:val="single" w:sz="8" w:space="0" w:color="AAB432"/>
                  </w:tcBorders>
                  <w:vAlign w:val="center"/>
                </w:tcPr>
                <w:p w14:paraId="3D6B2F01" w14:textId="5C593AFC" w:rsidR="0032269D" w:rsidRPr="009453A9" w:rsidRDefault="000C27FD" w:rsidP="004A0B9D">
                  <w:pPr>
                    <w:spacing w:before="60"/>
                    <w:jc w:val="center"/>
                    <w:rPr>
                      <w:rFonts w:cs="Arial"/>
                      <w:b/>
                      <w:sz w:val="18"/>
                      <w:szCs w:val="18"/>
                    </w:rPr>
                  </w:pPr>
                  <w:r w:rsidRPr="009453A9">
                    <w:rPr>
                      <w:rFonts w:cs="Arial"/>
                      <w:b/>
                      <w:sz w:val="18"/>
                      <w:szCs w:val="18"/>
                    </w:rPr>
                    <w:t>Total Av</w:t>
                  </w:r>
                  <w:r w:rsidR="00533E26" w:rsidRPr="009453A9">
                    <w:rPr>
                      <w:rFonts w:cs="Arial"/>
                      <w:b/>
                      <w:sz w:val="18"/>
                      <w:szCs w:val="18"/>
                    </w:rPr>
                    <w:t>erag</w:t>
                  </w:r>
                  <w:r w:rsidRPr="009453A9">
                    <w:rPr>
                      <w:rFonts w:cs="Arial"/>
                      <w:b/>
                      <w:sz w:val="18"/>
                      <w:szCs w:val="18"/>
                    </w:rPr>
                    <w:t>e</w:t>
                  </w:r>
                  <w:r w:rsidRPr="009453A9">
                    <w:rPr>
                      <w:rFonts w:cs="Arial"/>
                      <w:b/>
                      <w:sz w:val="18"/>
                      <w:szCs w:val="18"/>
                    </w:rPr>
                    <w:br/>
                    <w:t>V</w:t>
                  </w:r>
                  <w:r w:rsidR="0032269D" w:rsidRPr="009453A9">
                    <w:rPr>
                      <w:rFonts w:cs="Arial"/>
                      <w:b/>
                      <w:sz w:val="18"/>
                      <w:szCs w:val="18"/>
                    </w:rPr>
                    <w:t>aluations</w:t>
                  </w:r>
                </w:p>
              </w:tc>
              <w:tc>
                <w:tcPr>
                  <w:tcW w:w="1418" w:type="dxa"/>
                  <w:tcBorders>
                    <w:top w:val="single" w:sz="8" w:space="0" w:color="AAB432"/>
                    <w:bottom w:val="single" w:sz="8" w:space="0" w:color="AAB432"/>
                  </w:tcBorders>
                  <w:vAlign w:val="center"/>
                </w:tcPr>
                <w:p w14:paraId="53F707D0" w14:textId="77777777" w:rsidR="0032269D" w:rsidRPr="009453A9" w:rsidRDefault="0032269D" w:rsidP="004A0B9D">
                  <w:pPr>
                    <w:spacing w:before="60"/>
                    <w:jc w:val="center"/>
                    <w:rPr>
                      <w:rFonts w:cs="Arial"/>
                      <w:b/>
                      <w:sz w:val="18"/>
                      <w:szCs w:val="18"/>
                    </w:rPr>
                  </w:pPr>
                  <w:r w:rsidRPr="009453A9">
                    <w:rPr>
                      <w:rFonts w:cs="Arial"/>
                      <w:b/>
                      <w:sz w:val="18"/>
                      <w:szCs w:val="18"/>
                    </w:rPr>
                    <w:t>Total Rate Revenue</w:t>
                  </w:r>
                </w:p>
              </w:tc>
              <w:tc>
                <w:tcPr>
                  <w:tcW w:w="1418" w:type="dxa"/>
                  <w:tcBorders>
                    <w:top w:val="single" w:sz="8" w:space="0" w:color="AAB432"/>
                    <w:bottom w:val="single" w:sz="8" w:space="0" w:color="AAB432"/>
                  </w:tcBorders>
                  <w:vAlign w:val="center"/>
                </w:tcPr>
                <w:p w14:paraId="46F39738" w14:textId="77777777" w:rsidR="0032269D" w:rsidRPr="009453A9" w:rsidRDefault="0032269D" w:rsidP="004A0B9D">
                  <w:pPr>
                    <w:spacing w:before="60"/>
                    <w:jc w:val="center"/>
                    <w:rPr>
                      <w:rFonts w:cs="Arial"/>
                      <w:b/>
                      <w:sz w:val="18"/>
                      <w:szCs w:val="18"/>
                    </w:rPr>
                  </w:pPr>
                  <w:r w:rsidRPr="009453A9">
                    <w:rPr>
                      <w:rFonts w:cs="Arial"/>
                      <w:b/>
                      <w:sz w:val="18"/>
                      <w:szCs w:val="18"/>
                    </w:rPr>
                    <w:t>Average</w:t>
                  </w:r>
                  <w:r w:rsidR="000C27FD" w:rsidRPr="009453A9">
                    <w:rPr>
                      <w:rFonts w:cs="Arial"/>
                      <w:b/>
                      <w:sz w:val="18"/>
                      <w:szCs w:val="18"/>
                    </w:rPr>
                    <w:br/>
                  </w:r>
                  <w:r w:rsidRPr="009453A9">
                    <w:rPr>
                      <w:rFonts w:cs="Arial"/>
                      <w:b/>
                      <w:sz w:val="18"/>
                      <w:szCs w:val="18"/>
                    </w:rPr>
                    <w:t>Rate</w:t>
                  </w:r>
                </w:p>
              </w:tc>
            </w:tr>
            <w:tr w:rsidR="00406E95" w:rsidRPr="009453A9" w14:paraId="58D3205C" w14:textId="77777777" w:rsidTr="00B66AA2">
              <w:tc>
                <w:tcPr>
                  <w:tcW w:w="1985" w:type="dxa"/>
                  <w:tcBorders>
                    <w:top w:val="single" w:sz="8" w:space="0" w:color="AAB432"/>
                  </w:tcBorders>
                </w:tcPr>
                <w:p w14:paraId="4F8D9CCB" w14:textId="77777777" w:rsidR="00406E95" w:rsidRPr="009453A9" w:rsidRDefault="00406E95" w:rsidP="00406E95">
                  <w:pPr>
                    <w:spacing w:before="60"/>
                    <w:jc w:val="both"/>
                    <w:rPr>
                      <w:rFonts w:cs="Arial"/>
                      <w:sz w:val="18"/>
                      <w:szCs w:val="18"/>
                    </w:rPr>
                  </w:pPr>
                  <w:r w:rsidRPr="009453A9">
                    <w:rPr>
                      <w:rFonts w:cs="Arial"/>
                      <w:sz w:val="18"/>
                      <w:szCs w:val="18"/>
                    </w:rPr>
                    <w:t>Residential</w:t>
                  </w:r>
                </w:p>
              </w:tc>
              <w:tc>
                <w:tcPr>
                  <w:tcW w:w="1418" w:type="dxa"/>
                  <w:tcBorders>
                    <w:top w:val="single" w:sz="8" w:space="0" w:color="AAB432"/>
                  </w:tcBorders>
                  <w:vAlign w:val="center"/>
                </w:tcPr>
                <w:p w14:paraId="06C50811" w14:textId="11CAD057" w:rsidR="00406E95" w:rsidRPr="009453A9" w:rsidRDefault="00406E95" w:rsidP="00406E95">
                  <w:pPr>
                    <w:tabs>
                      <w:tab w:val="right" w:pos="1166"/>
                    </w:tabs>
                    <w:spacing w:before="40"/>
                    <w:rPr>
                      <w:rFonts w:cs="Arial"/>
                      <w:sz w:val="18"/>
                      <w:szCs w:val="18"/>
                    </w:rPr>
                  </w:pPr>
                  <w:r w:rsidRPr="009453A9">
                    <w:rPr>
                      <w:rFonts w:cs="Arial"/>
                      <w:sz w:val="18"/>
                      <w:szCs w:val="18"/>
                    </w:rPr>
                    <w:t xml:space="preserve">  $</w:t>
                  </w:r>
                  <w:r w:rsidRPr="009453A9">
                    <w:rPr>
                      <w:rFonts w:cs="Arial"/>
                      <w:sz w:val="18"/>
                      <w:szCs w:val="18"/>
                    </w:rPr>
                    <w:tab/>
                    <w:t>1,521.631 b</w:t>
                  </w:r>
                </w:p>
              </w:tc>
              <w:tc>
                <w:tcPr>
                  <w:tcW w:w="1418" w:type="dxa"/>
                  <w:tcBorders>
                    <w:top w:val="single" w:sz="8" w:space="0" w:color="AAB432"/>
                  </w:tcBorders>
                  <w:vAlign w:val="center"/>
                </w:tcPr>
                <w:p w14:paraId="4FD3325E" w14:textId="2B5E781E" w:rsidR="00406E95" w:rsidRPr="009453A9" w:rsidRDefault="00406E95" w:rsidP="00406E95">
                  <w:pPr>
                    <w:spacing w:before="40"/>
                    <w:jc w:val="center"/>
                    <w:rPr>
                      <w:rFonts w:cs="Arial"/>
                      <w:sz w:val="18"/>
                      <w:szCs w:val="18"/>
                    </w:rPr>
                  </w:pPr>
                  <w:r w:rsidRPr="009453A9">
                    <w:rPr>
                      <w:rFonts w:cs="Arial"/>
                      <w:sz w:val="18"/>
                      <w:szCs w:val="18"/>
                    </w:rPr>
                    <w:t>$ 4.697 b</w:t>
                  </w:r>
                </w:p>
              </w:tc>
              <w:tc>
                <w:tcPr>
                  <w:tcW w:w="1418" w:type="dxa"/>
                  <w:tcBorders>
                    <w:top w:val="single" w:sz="8" w:space="0" w:color="AAB432"/>
                  </w:tcBorders>
                  <w:vAlign w:val="center"/>
                </w:tcPr>
                <w:p w14:paraId="744010D8" w14:textId="35330E6C" w:rsidR="00406E95" w:rsidRPr="009453A9" w:rsidRDefault="00406E95" w:rsidP="00406E95">
                  <w:pPr>
                    <w:spacing w:before="40"/>
                    <w:jc w:val="center"/>
                    <w:rPr>
                      <w:rFonts w:cs="Arial"/>
                      <w:sz w:val="18"/>
                      <w:szCs w:val="18"/>
                    </w:rPr>
                  </w:pPr>
                  <w:r w:rsidRPr="009453A9">
                    <w:rPr>
                      <w:rFonts w:cs="Arial"/>
                      <w:sz w:val="18"/>
                      <w:szCs w:val="18"/>
                    </w:rPr>
                    <w:t>$ 0.00</w:t>
                  </w:r>
                  <w:r w:rsidR="00367274" w:rsidRPr="009453A9">
                    <w:rPr>
                      <w:rFonts w:cs="Arial"/>
                      <w:sz w:val="18"/>
                      <w:szCs w:val="18"/>
                    </w:rPr>
                    <w:t>284</w:t>
                  </w:r>
                </w:p>
              </w:tc>
            </w:tr>
            <w:tr w:rsidR="00406E95" w:rsidRPr="009453A9" w14:paraId="0FC08F1D" w14:textId="77777777" w:rsidTr="00B66AA2">
              <w:tc>
                <w:tcPr>
                  <w:tcW w:w="1985" w:type="dxa"/>
                </w:tcPr>
                <w:p w14:paraId="368D46DC" w14:textId="77777777" w:rsidR="00406E95" w:rsidRPr="009453A9" w:rsidRDefault="00406E95" w:rsidP="00406E95">
                  <w:pPr>
                    <w:spacing w:before="60"/>
                    <w:jc w:val="both"/>
                    <w:rPr>
                      <w:rFonts w:cs="Arial"/>
                      <w:sz w:val="18"/>
                      <w:szCs w:val="18"/>
                    </w:rPr>
                  </w:pPr>
                  <w:r w:rsidRPr="009453A9">
                    <w:rPr>
                      <w:rFonts w:cs="Arial"/>
                      <w:sz w:val="18"/>
                      <w:szCs w:val="18"/>
                    </w:rPr>
                    <w:t>Commercial/</w:t>
                  </w:r>
                  <w:r w:rsidRPr="009453A9">
                    <w:rPr>
                      <w:rFonts w:cs="Arial"/>
                      <w:sz w:val="18"/>
                      <w:szCs w:val="18"/>
                    </w:rPr>
                    <w:br/>
                    <w:t>Industrial/Other</w:t>
                  </w:r>
                </w:p>
              </w:tc>
              <w:tc>
                <w:tcPr>
                  <w:tcW w:w="1418" w:type="dxa"/>
                  <w:vAlign w:val="center"/>
                </w:tcPr>
                <w:p w14:paraId="64E42CCD" w14:textId="2CD29CF4" w:rsidR="00406E95" w:rsidRPr="009453A9" w:rsidRDefault="00406E95" w:rsidP="00406E95">
                  <w:pPr>
                    <w:tabs>
                      <w:tab w:val="right" w:pos="1166"/>
                    </w:tabs>
                    <w:spacing w:before="40"/>
                    <w:rPr>
                      <w:rFonts w:cs="Arial"/>
                      <w:sz w:val="18"/>
                      <w:szCs w:val="18"/>
                    </w:rPr>
                  </w:pPr>
                  <w:r w:rsidRPr="009453A9">
                    <w:rPr>
                      <w:rFonts w:cs="Arial"/>
                      <w:sz w:val="18"/>
                      <w:szCs w:val="18"/>
                    </w:rPr>
                    <w:t xml:space="preserve">  $</w:t>
                  </w:r>
                  <w:r w:rsidRPr="009453A9">
                    <w:rPr>
                      <w:rFonts w:cs="Arial"/>
                      <w:sz w:val="18"/>
                      <w:szCs w:val="18"/>
                    </w:rPr>
                    <w:tab/>
                    <w:t>266.011b</w:t>
                  </w:r>
                </w:p>
              </w:tc>
              <w:tc>
                <w:tcPr>
                  <w:tcW w:w="1418" w:type="dxa"/>
                  <w:vAlign w:val="center"/>
                </w:tcPr>
                <w:p w14:paraId="2097AE3C" w14:textId="60664BBF" w:rsidR="00406E95" w:rsidRPr="009453A9" w:rsidRDefault="00406E95" w:rsidP="00406E95">
                  <w:pPr>
                    <w:spacing w:before="40"/>
                    <w:jc w:val="center"/>
                    <w:rPr>
                      <w:rFonts w:cs="Arial"/>
                      <w:sz w:val="18"/>
                      <w:szCs w:val="18"/>
                    </w:rPr>
                  </w:pPr>
                  <w:r w:rsidRPr="009453A9">
                    <w:rPr>
                      <w:rFonts w:cs="Arial"/>
                      <w:sz w:val="18"/>
                      <w:szCs w:val="18"/>
                    </w:rPr>
                    <w:t>$ 1.000 b</w:t>
                  </w:r>
                </w:p>
              </w:tc>
              <w:tc>
                <w:tcPr>
                  <w:tcW w:w="1418" w:type="dxa"/>
                  <w:vAlign w:val="center"/>
                </w:tcPr>
                <w:p w14:paraId="7603EDA3" w14:textId="520E4576" w:rsidR="00406E95" w:rsidRPr="009453A9" w:rsidRDefault="00406E95" w:rsidP="00406E95">
                  <w:pPr>
                    <w:spacing w:before="40"/>
                    <w:jc w:val="center"/>
                    <w:rPr>
                      <w:rFonts w:cs="Arial"/>
                      <w:sz w:val="18"/>
                      <w:szCs w:val="18"/>
                    </w:rPr>
                  </w:pPr>
                  <w:r w:rsidRPr="009453A9">
                    <w:rPr>
                      <w:rFonts w:cs="Arial"/>
                      <w:sz w:val="18"/>
                      <w:szCs w:val="18"/>
                    </w:rPr>
                    <w:t>$ 0.003</w:t>
                  </w:r>
                  <w:r w:rsidR="00367274" w:rsidRPr="009453A9">
                    <w:rPr>
                      <w:rFonts w:cs="Arial"/>
                      <w:sz w:val="18"/>
                      <w:szCs w:val="18"/>
                    </w:rPr>
                    <w:t>58</w:t>
                  </w:r>
                </w:p>
              </w:tc>
            </w:tr>
            <w:tr w:rsidR="00406E95" w:rsidRPr="009453A9" w14:paraId="32002295" w14:textId="77777777" w:rsidTr="00B66AA2">
              <w:tc>
                <w:tcPr>
                  <w:tcW w:w="1985" w:type="dxa"/>
                  <w:tcBorders>
                    <w:bottom w:val="single" w:sz="8" w:space="0" w:color="AAB432"/>
                  </w:tcBorders>
                </w:tcPr>
                <w:p w14:paraId="693EF99D" w14:textId="77777777" w:rsidR="00406E95" w:rsidRPr="009453A9" w:rsidRDefault="00406E95" w:rsidP="00406E95">
                  <w:pPr>
                    <w:spacing w:before="60"/>
                    <w:jc w:val="both"/>
                    <w:rPr>
                      <w:rFonts w:cs="Arial"/>
                      <w:sz w:val="18"/>
                      <w:szCs w:val="18"/>
                    </w:rPr>
                  </w:pPr>
                  <w:r w:rsidRPr="009453A9">
                    <w:rPr>
                      <w:rFonts w:cs="Arial"/>
                      <w:sz w:val="18"/>
                      <w:szCs w:val="18"/>
                    </w:rPr>
                    <w:t>Farm</w:t>
                  </w:r>
                </w:p>
              </w:tc>
              <w:tc>
                <w:tcPr>
                  <w:tcW w:w="1418" w:type="dxa"/>
                  <w:tcBorders>
                    <w:bottom w:val="single" w:sz="8" w:space="0" w:color="AAB432"/>
                  </w:tcBorders>
                  <w:vAlign w:val="center"/>
                </w:tcPr>
                <w:p w14:paraId="2FFAF113" w14:textId="36035CB7" w:rsidR="00406E95" w:rsidRPr="009453A9" w:rsidRDefault="00406E95" w:rsidP="00406E95">
                  <w:pPr>
                    <w:tabs>
                      <w:tab w:val="right" w:pos="1166"/>
                    </w:tabs>
                    <w:spacing w:before="40"/>
                    <w:rPr>
                      <w:rFonts w:cs="Arial"/>
                      <w:sz w:val="18"/>
                      <w:szCs w:val="18"/>
                    </w:rPr>
                  </w:pPr>
                  <w:r w:rsidRPr="009453A9">
                    <w:rPr>
                      <w:rFonts w:cs="Arial"/>
                      <w:sz w:val="18"/>
                      <w:szCs w:val="18"/>
                    </w:rPr>
                    <w:t xml:space="preserve">  $</w:t>
                  </w:r>
                  <w:r w:rsidRPr="009453A9">
                    <w:rPr>
                      <w:rFonts w:cs="Arial"/>
                      <w:sz w:val="18"/>
                      <w:szCs w:val="18"/>
                    </w:rPr>
                    <w:tab/>
                    <w:t>80.270 b</w:t>
                  </w:r>
                </w:p>
              </w:tc>
              <w:tc>
                <w:tcPr>
                  <w:tcW w:w="1418" w:type="dxa"/>
                  <w:tcBorders>
                    <w:bottom w:val="single" w:sz="8" w:space="0" w:color="AAB432"/>
                  </w:tcBorders>
                  <w:vAlign w:val="center"/>
                </w:tcPr>
                <w:p w14:paraId="48FF351A" w14:textId="7AEFE27C" w:rsidR="00406E95" w:rsidRPr="009453A9" w:rsidRDefault="00406E95" w:rsidP="00406E95">
                  <w:pPr>
                    <w:spacing w:before="40"/>
                    <w:jc w:val="center"/>
                    <w:rPr>
                      <w:rFonts w:cs="Arial"/>
                      <w:sz w:val="18"/>
                      <w:szCs w:val="18"/>
                    </w:rPr>
                  </w:pPr>
                  <w:r w:rsidRPr="009453A9">
                    <w:rPr>
                      <w:rFonts w:cs="Arial"/>
                      <w:sz w:val="18"/>
                      <w:szCs w:val="18"/>
                    </w:rPr>
                    <w:t>$ 0.302 b</w:t>
                  </w:r>
                </w:p>
              </w:tc>
              <w:tc>
                <w:tcPr>
                  <w:tcW w:w="1418" w:type="dxa"/>
                  <w:tcBorders>
                    <w:bottom w:val="single" w:sz="8" w:space="0" w:color="AAB432"/>
                  </w:tcBorders>
                  <w:vAlign w:val="center"/>
                </w:tcPr>
                <w:p w14:paraId="01A50010" w14:textId="1FAFFEBA" w:rsidR="00406E95" w:rsidRPr="009453A9" w:rsidRDefault="00406E95" w:rsidP="00406E95">
                  <w:pPr>
                    <w:spacing w:before="40"/>
                    <w:jc w:val="center"/>
                    <w:rPr>
                      <w:rFonts w:cs="Arial"/>
                      <w:sz w:val="18"/>
                      <w:szCs w:val="18"/>
                    </w:rPr>
                  </w:pPr>
                  <w:r w:rsidRPr="009453A9">
                    <w:rPr>
                      <w:rFonts w:cs="Arial"/>
                      <w:sz w:val="18"/>
                      <w:szCs w:val="18"/>
                    </w:rPr>
                    <w:t>$ 0.003</w:t>
                  </w:r>
                  <w:r w:rsidR="00367274" w:rsidRPr="009453A9">
                    <w:rPr>
                      <w:rFonts w:cs="Arial"/>
                      <w:sz w:val="18"/>
                      <w:szCs w:val="18"/>
                    </w:rPr>
                    <w:t>69</w:t>
                  </w:r>
                </w:p>
              </w:tc>
            </w:tr>
          </w:tbl>
          <w:p w14:paraId="4A3B6D85" w14:textId="77777777" w:rsidR="0032269D" w:rsidRPr="009453A9" w:rsidRDefault="0032269D" w:rsidP="000C27FD">
            <w:pPr>
              <w:jc w:val="both"/>
              <w:rPr>
                <w:rFonts w:cs="Arial"/>
                <w:sz w:val="20"/>
                <w:szCs w:val="20"/>
              </w:rPr>
            </w:pPr>
          </w:p>
          <w:p w14:paraId="4E9D9F60" w14:textId="77777777" w:rsidR="007B2CFC" w:rsidRPr="00BE2D36" w:rsidRDefault="007B2CFC" w:rsidP="007B2CFC">
            <w:pPr>
              <w:jc w:val="both"/>
              <w:rPr>
                <w:rFonts w:cs="Arial"/>
                <w:sz w:val="20"/>
                <w:szCs w:val="20"/>
              </w:rPr>
            </w:pPr>
            <w:r w:rsidRPr="009453A9">
              <w:rPr>
                <w:rFonts w:cs="Arial"/>
                <w:sz w:val="20"/>
                <w:szCs w:val="20"/>
              </w:rPr>
              <w:t>The Commission constrains increases in each council’s assessed revenue capacity to improve</w:t>
            </w:r>
            <w:r w:rsidRPr="00BE2D36">
              <w:rPr>
                <w:rFonts w:cs="Arial"/>
                <w:sz w:val="20"/>
                <w:szCs w:val="20"/>
              </w:rPr>
              <w:t xml:space="preserve"> stability in grant outcomes.  The constraint for each council has been set at the statewide average increase in standardised revenue adjusted by the council’s own rate of population growth to reflect growth in the property base.</w:t>
            </w:r>
          </w:p>
          <w:p w14:paraId="16F7FEDF" w14:textId="77777777" w:rsidR="007B2CFC" w:rsidRPr="00BE2D36" w:rsidRDefault="007B2CFC" w:rsidP="007B2CFC">
            <w:pPr>
              <w:jc w:val="both"/>
              <w:rPr>
                <w:rFonts w:cs="Arial"/>
                <w:sz w:val="20"/>
                <w:szCs w:val="20"/>
              </w:rPr>
            </w:pPr>
          </w:p>
          <w:p w14:paraId="42F962C4" w14:textId="77777777" w:rsidR="007B2CFC" w:rsidRPr="00BE2D36" w:rsidRDefault="007B2CFC" w:rsidP="007B2CFC">
            <w:pPr>
              <w:jc w:val="both"/>
              <w:rPr>
                <w:rFonts w:cs="Arial"/>
                <w:sz w:val="20"/>
                <w:szCs w:val="20"/>
              </w:rPr>
            </w:pPr>
            <w:r w:rsidRPr="00BE2D36">
              <w:rPr>
                <w:rFonts w:cs="Arial"/>
                <w:sz w:val="20"/>
                <w:szCs w:val="20"/>
              </w:rPr>
              <w:t xml:space="preserve">A council’s relative capacity to raise revenue from user fees and charges, or </w:t>
            </w:r>
            <w:r w:rsidRPr="00BE2D36">
              <w:rPr>
                <w:rFonts w:cs="Arial"/>
                <w:i/>
                <w:sz w:val="20"/>
                <w:szCs w:val="20"/>
              </w:rPr>
              <w:t>standardised fees and charges revenue</w:t>
            </w:r>
            <w:r w:rsidRPr="00BE2D36">
              <w:rPr>
                <w:rFonts w:cs="Arial"/>
                <w:sz w:val="20"/>
                <w:szCs w:val="20"/>
              </w:rPr>
              <w:t>, also forms part of the calculation of standardised revenue.</w:t>
            </w:r>
          </w:p>
          <w:p w14:paraId="50C56DDC" w14:textId="68B5FC41" w:rsidR="005335CB" w:rsidRDefault="005335CB" w:rsidP="00EA0E11">
            <w:pPr>
              <w:jc w:val="both"/>
              <w:rPr>
                <w:rFonts w:cs="Arial"/>
                <w:sz w:val="20"/>
                <w:szCs w:val="20"/>
              </w:rPr>
            </w:pPr>
          </w:p>
          <w:p w14:paraId="638F0098" w14:textId="77777777" w:rsidR="00367274" w:rsidRPr="00BE2D36" w:rsidRDefault="00367274" w:rsidP="00367274">
            <w:pPr>
              <w:jc w:val="both"/>
              <w:rPr>
                <w:rFonts w:cs="Arial"/>
                <w:sz w:val="20"/>
                <w:szCs w:val="20"/>
              </w:rPr>
            </w:pPr>
            <w:r w:rsidRPr="00BE2D36">
              <w:rPr>
                <w:rFonts w:cs="Arial"/>
                <w:sz w:val="20"/>
                <w:szCs w:val="20"/>
              </w:rPr>
              <w:t>For each council, for each of the nine functional areas, the relevant driver (such as population) is multiplied by the adjusted State median revenue from user fees and charges (adjusted to remove the skewing effect of large outliers in the data).  For some functions, this is then modified by a series of “revenue adjustors” to take account of differences between municipalities in their capacity to generate fees and charges, due to their characteristics.</w:t>
            </w:r>
          </w:p>
          <w:p w14:paraId="289B2960" w14:textId="5F94D9C5" w:rsidR="00367274" w:rsidRDefault="00367274" w:rsidP="00EA0E11">
            <w:pPr>
              <w:jc w:val="both"/>
              <w:rPr>
                <w:rFonts w:cs="Arial"/>
                <w:sz w:val="20"/>
                <w:szCs w:val="20"/>
              </w:rPr>
            </w:pPr>
          </w:p>
          <w:p w14:paraId="018361BD" w14:textId="77777777" w:rsidR="00F066CF" w:rsidRPr="00BE2D36" w:rsidRDefault="00F066CF" w:rsidP="00F066CF">
            <w:pPr>
              <w:jc w:val="both"/>
              <w:rPr>
                <w:rFonts w:cs="Arial"/>
                <w:sz w:val="20"/>
                <w:szCs w:val="20"/>
              </w:rPr>
            </w:pPr>
            <w:r w:rsidRPr="00BE2D36">
              <w:rPr>
                <w:rFonts w:cs="Arial"/>
                <w:sz w:val="20"/>
                <w:szCs w:val="20"/>
              </w:rPr>
              <w:t xml:space="preserve">The standard fees and charges used for each function (based on adjusted median actual revenues generated by local government in </w:t>
            </w:r>
            <w:r>
              <w:rPr>
                <w:rFonts w:cs="Arial"/>
                <w:sz w:val="20"/>
                <w:szCs w:val="20"/>
              </w:rPr>
              <w:t>2018-19</w:t>
            </w:r>
            <w:r w:rsidRPr="00BE2D36">
              <w:rPr>
                <w:rFonts w:cs="Arial"/>
                <w:sz w:val="20"/>
                <w:szCs w:val="20"/>
              </w:rPr>
              <w:t>) is shown in the following table, along with the revenue adjustors applied:</w:t>
            </w:r>
          </w:p>
          <w:p w14:paraId="6C73324E" w14:textId="1A5DCF14" w:rsidR="00F066CF" w:rsidRDefault="00F066CF" w:rsidP="00EA0E11">
            <w:pPr>
              <w:jc w:val="both"/>
              <w:rPr>
                <w:rFonts w:cs="Arial"/>
                <w:sz w:val="20"/>
                <w:szCs w:val="20"/>
              </w:rPr>
            </w:pPr>
          </w:p>
          <w:p w14:paraId="1BDDE5BE" w14:textId="2AC37BB2" w:rsidR="00F066CF" w:rsidRDefault="00F066CF" w:rsidP="00EA0E11">
            <w:pPr>
              <w:jc w:val="both"/>
              <w:rPr>
                <w:rFonts w:cs="Arial"/>
                <w:sz w:val="20"/>
                <w:szCs w:val="20"/>
              </w:rPr>
            </w:pPr>
          </w:p>
          <w:p w14:paraId="286D350E" w14:textId="00992851" w:rsidR="00F066CF" w:rsidRDefault="00F066CF" w:rsidP="00EA0E11">
            <w:pPr>
              <w:jc w:val="both"/>
              <w:rPr>
                <w:rFonts w:cs="Arial"/>
                <w:sz w:val="20"/>
                <w:szCs w:val="20"/>
              </w:rPr>
            </w:pPr>
          </w:p>
          <w:p w14:paraId="0EAC50D1" w14:textId="28493C52" w:rsidR="00F066CF" w:rsidRDefault="00F066CF" w:rsidP="00EA0E11">
            <w:pPr>
              <w:jc w:val="both"/>
              <w:rPr>
                <w:rFonts w:cs="Arial"/>
                <w:sz w:val="20"/>
                <w:szCs w:val="20"/>
              </w:rPr>
            </w:pPr>
          </w:p>
          <w:p w14:paraId="1C9BD329" w14:textId="210081CF" w:rsidR="00F066CF" w:rsidRDefault="00F066CF" w:rsidP="00EA0E11">
            <w:pPr>
              <w:jc w:val="both"/>
              <w:rPr>
                <w:rFonts w:cs="Arial"/>
                <w:sz w:val="20"/>
                <w:szCs w:val="20"/>
              </w:rPr>
            </w:pPr>
          </w:p>
          <w:p w14:paraId="2B809CFB" w14:textId="001322EA" w:rsidR="00F066CF" w:rsidRDefault="00F066CF" w:rsidP="00EA0E11">
            <w:pPr>
              <w:jc w:val="both"/>
              <w:rPr>
                <w:rFonts w:cs="Arial"/>
                <w:sz w:val="20"/>
                <w:szCs w:val="20"/>
              </w:rPr>
            </w:pPr>
          </w:p>
          <w:p w14:paraId="792F1F0B" w14:textId="1FC6DBC1" w:rsidR="00F066CF" w:rsidRDefault="00F066CF" w:rsidP="00EA0E11">
            <w:pPr>
              <w:jc w:val="both"/>
              <w:rPr>
                <w:rFonts w:cs="Arial"/>
                <w:sz w:val="20"/>
                <w:szCs w:val="20"/>
              </w:rPr>
            </w:pPr>
          </w:p>
          <w:p w14:paraId="2AE93017" w14:textId="4EE6A5F1" w:rsidR="00F066CF" w:rsidRDefault="00F066CF" w:rsidP="00EA0E11">
            <w:pPr>
              <w:jc w:val="both"/>
              <w:rPr>
                <w:rFonts w:cs="Arial"/>
                <w:sz w:val="20"/>
                <w:szCs w:val="20"/>
              </w:rPr>
            </w:pPr>
          </w:p>
          <w:p w14:paraId="0178E240" w14:textId="158C609C" w:rsidR="00F066CF" w:rsidRDefault="00F066CF" w:rsidP="00EA0E11">
            <w:pPr>
              <w:jc w:val="both"/>
              <w:rPr>
                <w:rFonts w:cs="Arial"/>
                <w:sz w:val="20"/>
                <w:szCs w:val="20"/>
              </w:rPr>
            </w:pPr>
          </w:p>
          <w:p w14:paraId="4562EC5B" w14:textId="7F12406D" w:rsidR="00F066CF" w:rsidRDefault="00F066CF" w:rsidP="00EA0E11">
            <w:pPr>
              <w:jc w:val="both"/>
              <w:rPr>
                <w:rFonts w:cs="Arial"/>
                <w:sz w:val="20"/>
                <w:szCs w:val="20"/>
              </w:rPr>
            </w:pPr>
          </w:p>
          <w:p w14:paraId="7A3E8430" w14:textId="77777777" w:rsidR="00F066CF" w:rsidRDefault="00F066CF" w:rsidP="00EA0E11">
            <w:pPr>
              <w:jc w:val="both"/>
              <w:rPr>
                <w:rFonts w:cs="Arial"/>
                <w:sz w:val="20"/>
                <w:szCs w:val="20"/>
              </w:rPr>
            </w:pPr>
          </w:p>
          <w:p w14:paraId="72DEE34D" w14:textId="6BC2E423" w:rsidR="00F066CF" w:rsidRDefault="00F066CF" w:rsidP="00EA0E11">
            <w:pPr>
              <w:jc w:val="both"/>
              <w:rPr>
                <w:rFonts w:cs="Arial"/>
                <w:sz w:val="20"/>
                <w:szCs w:val="20"/>
              </w:rPr>
            </w:pPr>
          </w:p>
          <w:p w14:paraId="2EB70F2C" w14:textId="77777777" w:rsidR="00F066CF" w:rsidRDefault="00F066CF" w:rsidP="00EA0E11">
            <w:pPr>
              <w:jc w:val="both"/>
              <w:rPr>
                <w:rFonts w:cs="Arial"/>
                <w:sz w:val="20"/>
                <w:szCs w:val="20"/>
              </w:rPr>
            </w:pPr>
          </w:p>
          <w:p w14:paraId="6C954F7F" w14:textId="3DCBDC0B" w:rsidR="00367274" w:rsidRPr="00BE2D36" w:rsidRDefault="00367274" w:rsidP="00EA0E11">
            <w:pPr>
              <w:jc w:val="both"/>
              <w:rPr>
                <w:rFonts w:cs="Arial"/>
                <w:sz w:val="20"/>
                <w:szCs w:val="20"/>
              </w:rPr>
            </w:pPr>
          </w:p>
        </w:tc>
      </w:tr>
      <w:tr w:rsidR="001E6249" w:rsidRPr="00DC68D1" w14:paraId="4E093C54" w14:textId="77777777" w:rsidTr="00A85EDF">
        <w:trPr>
          <w:gridAfter w:val="1"/>
          <w:wAfter w:w="128" w:type="dxa"/>
          <w:cantSplit/>
        </w:trPr>
        <w:tc>
          <w:tcPr>
            <w:tcW w:w="2415" w:type="dxa"/>
            <w:gridSpan w:val="2"/>
            <w:tcBorders>
              <w:right w:val="single" w:sz="18" w:space="0" w:color="AAB432"/>
            </w:tcBorders>
          </w:tcPr>
          <w:p w14:paraId="5001CE5F" w14:textId="77777777" w:rsidR="001E6249" w:rsidRPr="00A85EDF" w:rsidRDefault="001E6249" w:rsidP="0052321D">
            <w:pPr>
              <w:rPr>
                <w:rStyle w:val="StyleBoldSeaGreen"/>
                <w:rFonts w:cs="Arial"/>
                <w:color w:val="AAB432"/>
              </w:rPr>
            </w:pPr>
          </w:p>
        </w:tc>
        <w:tc>
          <w:tcPr>
            <w:tcW w:w="251" w:type="dxa"/>
            <w:gridSpan w:val="2"/>
            <w:tcBorders>
              <w:left w:val="single" w:sz="18" w:space="0" w:color="AAB432"/>
            </w:tcBorders>
          </w:tcPr>
          <w:p w14:paraId="7056EAD9" w14:textId="77777777" w:rsidR="001E6249" w:rsidRPr="00DC68D1" w:rsidRDefault="001E6249" w:rsidP="00CA09A3">
            <w:pPr>
              <w:rPr>
                <w:rFonts w:cs="Arial"/>
                <w:color w:val="000000"/>
                <w:sz w:val="20"/>
                <w:szCs w:val="20"/>
              </w:rPr>
            </w:pPr>
          </w:p>
        </w:tc>
        <w:tc>
          <w:tcPr>
            <w:tcW w:w="6548" w:type="dxa"/>
          </w:tcPr>
          <w:p w14:paraId="43C16026" w14:textId="77777777" w:rsidR="00EA0E11" w:rsidRPr="00BE2D36" w:rsidRDefault="00EA0E11" w:rsidP="00EA0E11">
            <w:pPr>
              <w:jc w:val="both"/>
              <w:rPr>
                <w:rFonts w:cs="Arial"/>
                <w:sz w:val="20"/>
                <w:szCs w:val="20"/>
              </w:rPr>
            </w:pPr>
          </w:p>
          <w:tbl>
            <w:tblPr>
              <w:tblW w:w="0" w:type="auto"/>
              <w:tblLayout w:type="fixed"/>
              <w:tblLook w:val="01E0" w:firstRow="1" w:lastRow="1" w:firstColumn="1" w:lastColumn="1" w:noHBand="0" w:noVBand="0"/>
            </w:tblPr>
            <w:tblGrid>
              <w:gridCol w:w="1985"/>
              <w:gridCol w:w="1701"/>
              <w:gridCol w:w="1134"/>
              <w:gridCol w:w="1418"/>
            </w:tblGrid>
            <w:tr w:rsidR="001E6249" w:rsidRPr="00BE2D36" w14:paraId="112E429B" w14:textId="77777777" w:rsidTr="00B66AA2">
              <w:tc>
                <w:tcPr>
                  <w:tcW w:w="1985" w:type="dxa"/>
                  <w:tcBorders>
                    <w:top w:val="single" w:sz="8" w:space="0" w:color="AAB432"/>
                    <w:bottom w:val="single" w:sz="8" w:space="0" w:color="AAB432"/>
                  </w:tcBorders>
                  <w:vAlign w:val="center"/>
                </w:tcPr>
                <w:p w14:paraId="517C8CF4" w14:textId="77777777" w:rsidR="001E6249" w:rsidRPr="00BE2D36" w:rsidRDefault="001E6249" w:rsidP="00DD1192">
                  <w:pPr>
                    <w:spacing w:before="20" w:after="20"/>
                    <w:rPr>
                      <w:rFonts w:cs="Arial"/>
                      <w:b/>
                      <w:sz w:val="18"/>
                      <w:szCs w:val="18"/>
                    </w:rPr>
                  </w:pPr>
                  <w:r w:rsidRPr="00BE2D36">
                    <w:rPr>
                      <w:rFonts w:cs="Arial"/>
                      <w:b/>
                      <w:sz w:val="18"/>
                      <w:szCs w:val="18"/>
                    </w:rPr>
                    <w:t xml:space="preserve">Expenditure </w:t>
                  </w:r>
                  <w:r w:rsidRPr="00BE2D36">
                    <w:rPr>
                      <w:rFonts w:cs="Arial"/>
                      <w:b/>
                      <w:sz w:val="18"/>
                      <w:szCs w:val="18"/>
                    </w:rPr>
                    <w:br/>
                    <w:t>Function</w:t>
                  </w:r>
                </w:p>
              </w:tc>
              <w:tc>
                <w:tcPr>
                  <w:tcW w:w="1701" w:type="dxa"/>
                  <w:tcBorders>
                    <w:top w:val="single" w:sz="8" w:space="0" w:color="AAB432"/>
                    <w:bottom w:val="single" w:sz="8" w:space="0" w:color="AAB432"/>
                  </w:tcBorders>
                  <w:vAlign w:val="center"/>
                </w:tcPr>
                <w:p w14:paraId="32384BE0" w14:textId="77777777" w:rsidR="001E6249" w:rsidRPr="00BE2D36" w:rsidRDefault="001E6249" w:rsidP="00DD1192">
                  <w:pPr>
                    <w:spacing w:before="20" w:after="20"/>
                    <w:ind w:right="-169"/>
                    <w:rPr>
                      <w:rFonts w:cs="Arial"/>
                      <w:b/>
                      <w:sz w:val="18"/>
                      <w:szCs w:val="18"/>
                    </w:rPr>
                  </w:pPr>
                  <w:r w:rsidRPr="00BE2D36">
                    <w:rPr>
                      <w:rFonts w:cs="Arial"/>
                      <w:b/>
                      <w:sz w:val="18"/>
                      <w:szCs w:val="18"/>
                    </w:rPr>
                    <w:t>Major Driver (Units)</w:t>
                  </w:r>
                </w:p>
              </w:tc>
              <w:tc>
                <w:tcPr>
                  <w:tcW w:w="1134" w:type="dxa"/>
                  <w:tcBorders>
                    <w:top w:val="single" w:sz="8" w:space="0" w:color="AAB432"/>
                    <w:bottom w:val="single" w:sz="8" w:space="0" w:color="AAB432"/>
                  </w:tcBorders>
                  <w:vAlign w:val="center"/>
                </w:tcPr>
                <w:p w14:paraId="34C3A50C" w14:textId="77777777" w:rsidR="001E6249" w:rsidRPr="00BE2D36" w:rsidRDefault="001E6249" w:rsidP="00DD1192">
                  <w:pPr>
                    <w:spacing w:before="20" w:after="20"/>
                    <w:jc w:val="center"/>
                    <w:rPr>
                      <w:rFonts w:cs="Arial"/>
                      <w:b/>
                      <w:sz w:val="18"/>
                      <w:szCs w:val="18"/>
                    </w:rPr>
                  </w:pPr>
                  <w:r w:rsidRPr="00BE2D36">
                    <w:rPr>
                      <w:rFonts w:cs="Arial"/>
                      <w:b/>
                      <w:sz w:val="18"/>
                      <w:szCs w:val="18"/>
                    </w:rPr>
                    <w:t>Standard Fees &amp; Charges Per Unit</w:t>
                  </w:r>
                </w:p>
              </w:tc>
              <w:tc>
                <w:tcPr>
                  <w:tcW w:w="1418" w:type="dxa"/>
                  <w:tcBorders>
                    <w:top w:val="single" w:sz="8" w:space="0" w:color="AAB432"/>
                    <w:bottom w:val="single" w:sz="8" w:space="0" w:color="AAB432"/>
                  </w:tcBorders>
                  <w:vAlign w:val="center"/>
                </w:tcPr>
                <w:p w14:paraId="509F7A93" w14:textId="77777777" w:rsidR="001E6249" w:rsidRPr="00BE2D36" w:rsidRDefault="001E6249" w:rsidP="00DD1192">
                  <w:pPr>
                    <w:spacing w:before="20" w:after="20"/>
                    <w:ind w:right="63" w:hanging="10"/>
                    <w:rPr>
                      <w:rFonts w:cs="Arial"/>
                      <w:b/>
                      <w:sz w:val="18"/>
                      <w:szCs w:val="18"/>
                    </w:rPr>
                  </w:pPr>
                  <w:r w:rsidRPr="00BE2D36">
                    <w:rPr>
                      <w:rFonts w:cs="Arial"/>
                      <w:b/>
                      <w:sz w:val="18"/>
                      <w:szCs w:val="18"/>
                    </w:rPr>
                    <w:t>Revenue Adjustors</w:t>
                  </w:r>
                </w:p>
              </w:tc>
            </w:tr>
            <w:tr w:rsidR="00406E95" w:rsidRPr="00BE2D36" w14:paraId="3ECA8139" w14:textId="77777777" w:rsidTr="00B66AA2">
              <w:tc>
                <w:tcPr>
                  <w:tcW w:w="1985" w:type="dxa"/>
                  <w:tcBorders>
                    <w:top w:val="single" w:sz="8" w:space="0" w:color="AAB432"/>
                    <w:bottom w:val="dotted" w:sz="4" w:space="0" w:color="BFBFBF" w:themeColor="background1" w:themeShade="BF"/>
                  </w:tcBorders>
                  <w:vAlign w:val="center"/>
                </w:tcPr>
                <w:p w14:paraId="36BDE8AF" w14:textId="77777777" w:rsidR="00406E95" w:rsidRPr="00BE2D36" w:rsidRDefault="00406E95" w:rsidP="00406E95">
                  <w:pPr>
                    <w:spacing w:before="20" w:after="20"/>
                    <w:rPr>
                      <w:rFonts w:cs="Arial"/>
                      <w:sz w:val="18"/>
                      <w:szCs w:val="18"/>
                    </w:rPr>
                  </w:pPr>
                  <w:r w:rsidRPr="00BE2D36">
                    <w:rPr>
                      <w:rFonts w:cs="Arial"/>
                      <w:sz w:val="18"/>
                      <w:szCs w:val="18"/>
                    </w:rPr>
                    <w:t>Governance</w:t>
                  </w:r>
                </w:p>
              </w:tc>
              <w:tc>
                <w:tcPr>
                  <w:tcW w:w="1701" w:type="dxa"/>
                  <w:tcBorders>
                    <w:top w:val="single" w:sz="8" w:space="0" w:color="AAB432"/>
                    <w:bottom w:val="dotted" w:sz="4" w:space="0" w:color="BFBFBF" w:themeColor="background1" w:themeShade="BF"/>
                  </w:tcBorders>
                  <w:vAlign w:val="center"/>
                </w:tcPr>
                <w:p w14:paraId="2E945A24" w14:textId="77777777" w:rsidR="00406E95" w:rsidRPr="00BE2D36" w:rsidRDefault="00406E95" w:rsidP="00406E95">
                  <w:pPr>
                    <w:spacing w:before="20" w:after="20"/>
                    <w:ind w:right="-169"/>
                    <w:rPr>
                      <w:rFonts w:cs="Arial"/>
                      <w:sz w:val="16"/>
                      <w:szCs w:val="16"/>
                    </w:rPr>
                  </w:pPr>
                  <w:r w:rsidRPr="00BE2D36">
                    <w:rPr>
                      <w:rFonts w:cs="Arial"/>
                      <w:sz w:val="16"/>
                      <w:szCs w:val="16"/>
                    </w:rPr>
                    <w:t xml:space="preserve">Population </w:t>
                  </w:r>
                </w:p>
              </w:tc>
              <w:tc>
                <w:tcPr>
                  <w:tcW w:w="1134" w:type="dxa"/>
                  <w:tcBorders>
                    <w:top w:val="single" w:sz="8" w:space="0" w:color="AAB432"/>
                    <w:bottom w:val="dotted" w:sz="4" w:space="0" w:color="BFBFBF" w:themeColor="background1" w:themeShade="BF"/>
                  </w:tcBorders>
                  <w:vAlign w:val="center"/>
                </w:tcPr>
                <w:p w14:paraId="0C52E562" w14:textId="0FE1B48E" w:rsidR="00406E95" w:rsidRPr="00BE2D36" w:rsidRDefault="00406E95" w:rsidP="00406E95">
                  <w:pPr>
                    <w:tabs>
                      <w:tab w:val="right" w:pos="705"/>
                    </w:tabs>
                    <w:spacing w:before="20" w:after="20"/>
                    <w:ind w:left="113"/>
                    <w:rPr>
                      <w:rFonts w:cs="Arial"/>
                      <w:sz w:val="18"/>
                      <w:szCs w:val="18"/>
                    </w:rPr>
                  </w:pPr>
                  <w:r w:rsidRPr="001227C8">
                    <w:rPr>
                      <w:rFonts w:cs="Arial"/>
                      <w:sz w:val="18"/>
                      <w:szCs w:val="18"/>
                    </w:rPr>
                    <w:t>$</w:t>
                  </w:r>
                  <w:r w:rsidRPr="001227C8">
                    <w:rPr>
                      <w:rFonts w:cs="Arial"/>
                      <w:sz w:val="18"/>
                      <w:szCs w:val="18"/>
                    </w:rPr>
                    <w:tab/>
                    <w:t>17.49</w:t>
                  </w:r>
                </w:p>
              </w:tc>
              <w:tc>
                <w:tcPr>
                  <w:tcW w:w="1418" w:type="dxa"/>
                  <w:tcBorders>
                    <w:top w:val="single" w:sz="8" w:space="0" w:color="AAB432"/>
                    <w:bottom w:val="dotted" w:sz="4" w:space="0" w:color="BFBFBF" w:themeColor="background1" w:themeShade="BF"/>
                  </w:tcBorders>
                  <w:vAlign w:val="center"/>
                </w:tcPr>
                <w:p w14:paraId="63368CF5" w14:textId="77777777" w:rsidR="00406E95" w:rsidRPr="00BE2D36" w:rsidRDefault="00406E95" w:rsidP="00406E95">
                  <w:pPr>
                    <w:spacing w:before="20" w:after="20"/>
                    <w:rPr>
                      <w:rFonts w:cs="Arial"/>
                      <w:sz w:val="16"/>
                      <w:szCs w:val="16"/>
                    </w:rPr>
                  </w:pPr>
                  <w:r w:rsidRPr="00BE2D36">
                    <w:rPr>
                      <w:rFonts w:cs="Arial"/>
                      <w:sz w:val="16"/>
                      <w:szCs w:val="16"/>
                    </w:rPr>
                    <w:t>Nil</w:t>
                  </w:r>
                </w:p>
              </w:tc>
            </w:tr>
            <w:tr w:rsidR="00406E95" w:rsidRPr="00BE2D36" w14:paraId="546ED96A"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79CC48F6" w14:textId="77777777" w:rsidR="00406E95" w:rsidRPr="00BE2D36" w:rsidRDefault="00406E95" w:rsidP="00406E95">
                  <w:pPr>
                    <w:spacing w:before="20" w:after="20"/>
                    <w:rPr>
                      <w:rFonts w:cs="Arial"/>
                      <w:sz w:val="18"/>
                      <w:szCs w:val="18"/>
                    </w:rPr>
                  </w:pPr>
                  <w:r w:rsidRPr="00BE2D36">
                    <w:rPr>
                      <w:rFonts w:cs="Arial"/>
                      <w:sz w:val="18"/>
                      <w:szCs w:val="18"/>
                    </w:rPr>
                    <w:t xml:space="preserve">Family &amp; </w:t>
                  </w:r>
                  <w:r w:rsidRPr="00BE2D36">
                    <w:rPr>
                      <w:rFonts w:cs="Arial"/>
                      <w:sz w:val="18"/>
                      <w:szCs w:val="18"/>
                    </w:rPr>
                    <w:br/>
                    <w:t>Community Services</w:t>
                  </w:r>
                </w:p>
              </w:tc>
              <w:tc>
                <w:tcPr>
                  <w:tcW w:w="1701" w:type="dxa"/>
                  <w:tcBorders>
                    <w:top w:val="dotted" w:sz="4" w:space="0" w:color="BFBFBF" w:themeColor="background1" w:themeShade="BF"/>
                    <w:bottom w:val="dotted" w:sz="4" w:space="0" w:color="BFBFBF" w:themeColor="background1" w:themeShade="BF"/>
                  </w:tcBorders>
                  <w:vAlign w:val="center"/>
                </w:tcPr>
                <w:p w14:paraId="2D17FCBB" w14:textId="77777777" w:rsidR="00406E95" w:rsidRPr="00BE2D36" w:rsidRDefault="00406E95" w:rsidP="00406E95">
                  <w:pPr>
                    <w:spacing w:before="20" w:after="20"/>
                    <w:ind w:right="-169"/>
                    <w:rPr>
                      <w:rFonts w:cs="Arial"/>
                      <w:sz w:val="16"/>
                      <w:szCs w:val="16"/>
                    </w:rPr>
                  </w:pPr>
                  <w:r w:rsidRPr="00BE2D36">
                    <w:rPr>
                      <w:rFonts w:cs="Arial"/>
                      <w:sz w:val="16"/>
                      <w:szCs w:val="16"/>
                    </w:rPr>
                    <w:t>Population</w:t>
                  </w:r>
                </w:p>
              </w:tc>
              <w:tc>
                <w:tcPr>
                  <w:tcW w:w="1134" w:type="dxa"/>
                  <w:tcBorders>
                    <w:top w:val="dotted" w:sz="4" w:space="0" w:color="BFBFBF" w:themeColor="background1" w:themeShade="BF"/>
                    <w:bottom w:val="dotted" w:sz="4" w:space="0" w:color="BFBFBF" w:themeColor="background1" w:themeShade="BF"/>
                  </w:tcBorders>
                  <w:vAlign w:val="center"/>
                </w:tcPr>
                <w:p w14:paraId="0C47530D" w14:textId="66EF040D" w:rsidR="00406E95" w:rsidRPr="00BE2D36" w:rsidRDefault="00406E95" w:rsidP="00406E95">
                  <w:pPr>
                    <w:tabs>
                      <w:tab w:val="right" w:pos="705"/>
                    </w:tabs>
                    <w:spacing w:before="20" w:after="20"/>
                    <w:ind w:left="113"/>
                    <w:rPr>
                      <w:rFonts w:cs="Arial"/>
                      <w:sz w:val="18"/>
                      <w:szCs w:val="18"/>
                    </w:rPr>
                  </w:pPr>
                  <w:r w:rsidRPr="001227C8">
                    <w:rPr>
                      <w:rFonts w:cs="Arial"/>
                      <w:sz w:val="18"/>
                      <w:szCs w:val="18"/>
                    </w:rPr>
                    <w:t>$</w:t>
                  </w:r>
                  <w:r w:rsidRPr="001227C8">
                    <w:rPr>
                      <w:rFonts w:cs="Arial"/>
                      <w:sz w:val="18"/>
                      <w:szCs w:val="18"/>
                    </w:rPr>
                    <w:tab/>
                    <w:t>10.94</w:t>
                  </w:r>
                </w:p>
              </w:tc>
              <w:tc>
                <w:tcPr>
                  <w:tcW w:w="1418" w:type="dxa"/>
                  <w:tcBorders>
                    <w:top w:val="dotted" w:sz="4" w:space="0" w:color="BFBFBF" w:themeColor="background1" w:themeShade="BF"/>
                    <w:bottom w:val="dotted" w:sz="4" w:space="0" w:color="BFBFBF" w:themeColor="background1" w:themeShade="BF"/>
                  </w:tcBorders>
                  <w:vAlign w:val="center"/>
                </w:tcPr>
                <w:p w14:paraId="2749C748" w14:textId="77777777" w:rsidR="00406E95" w:rsidRPr="00BE2D36" w:rsidRDefault="00406E95" w:rsidP="00406E95">
                  <w:pPr>
                    <w:spacing w:before="20" w:after="20"/>
                    <w:rPr>
                      <w:rFonts w:cs="Arial"/>
                      <w:sz w:val="16"/>
                      <w:szCs w:val="16"/>
                    </w:rPr>
                  </w:pPr>
                  <w:r w:rsidRPr="00BE2D36">
                    <w:rPr>
                      <w:rFonts w:cs="Arial"/>
                      <w:sz w:val="16"/>
                      <w:szCs w:val="16"/>
                    </w:rPr>
                    <w:t>Socio-Economic</w:t>
                  </w:r>
                </w:p>
              </w:tc>
            </w:tr>
            <w:tr w:rsidR="00406E95" w:rsidRPr="00BE2D36" w14:paraId="3CD93606"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3B97A38E" w14:textId="77777777" w:rsidR="00406E95" w:rsidRPr="00BE2D36" w:rsidRDefault="00406E95" w:rsidP="00406E95">
                  <w:pPr>
                    <w:spacing w:before="20" w:after="20"/>
                    <w:rPr>
                      <w:rFonts w:cs="Arial"/>
                      <w:sz w:val="18"/>
                      <w:szCs w:val="18"/>
                    </w:rPr>
                  </w:pPr>
                  <w:r w:rsidRPr="00BE2D36">
                    <w:rPr>
                      <w:rFonts w:cs="Arial"/>
                      <w:sz w:val="18"/>
                      <w:szCs w:val="18"/>
                    </w:rPr>
                    <w:t xml:space="preserve">Aged &amp; </w:t>
                  </w:r>
                  <w:r w:rsidRPr="00BE2D36">
                    <w:rPr>
                      <w:rFonts w:cs="Arial"/>
                      <w:sz w:val="18"/>
                      <w:szCs w:val="18"/>
                    </w:rPr>
                    <w:br/>
                    <w:t>Disabled Services</w:t>
                  </w:r>
                </w:p>
              </w:tc>
              <w:tc>
                <w:tcPr>
                  <w:tcW w:w="1701" w:type="dxa"/>
                  <w:tcBorders>
                    <w:top w:val="dotted" w:sz="4" w:space="0" w:color="BFBFBF" w:themeColor="background1" w:themeShade="BF"/>
                    <w:bottom w:val="dotted" w:sz="4" w:space="0" w:color="BFBFBF" w:themeColor="background1" w:themeShade="BF"/>
                  </w:tcBorders>
                  <w:vAlign w:val="center"/>
                </w:tcPr>
                <w:p w14:paraId="436A5594" w14:textId="38E1F879" w:rsidR="00406E95" w:rsidRPr="00BE2D36" w:rsidRDefault="00406E95" w:rsidP="00406E95">
                  <w:pPr>
                    <w:spacing w:before="20" w:after="20"/>
                    <w:ind w:right="-169"/>
                    <w:rPr>
                      <w:rFonts w:cs="Arial"/>
                      <w:sz w:val="16"/>
                      <w:szCs w:val="16"/>
                    </w:rPr>
                  </w:pPr>
                  <w:r w:rsidRPr="00BE2D36">
                    <w:rPr>
                      <w:rFonts w:cs="Arial"/>
                      <w:sz w:val="16"/>
                      <w:szCs w:val="16"/>
                    </w:rPr>
                    <w:t xml:space="preserve">Pop. &gt; 60 </w:t>
                  </w:r>
                  <w:r w:rsidRPr="00BE2D36">
                    <w:rPr>
                      <w:rFonts w:cs="Arial"/>
                      <w:sz w:val="16"/>
                      <w:szCs w:val="16"/>
                    </w:rPr>
                    <w:br/>
                    <w:t xml:space="preserve">+Disability </w:t>
                  </w:r>
                  <w:r w:rsidRPr="00BE2D36">
                    <w:rPr>
                      <w:rFonts w:cs="Arial"/>
                      <w:sz w:val="16"/>
                      <w:szCs w:val="16"/>
                    </w:rPr>
                    <w:br/>
                    <w:t xml:space="preserve">+Carer’s Allowance </w:t>
                  </w:r>
                </w:p>
              </w:tc>
              <w:tc>
                <w:tcPr>
                  <w:tcW w:w="1134" w:type="dxa"/>
                  <w:tcBorders>
                    <w:top w:val="dotted" w:sz="4" w:space="0" w:color="BFBFBF" w:themeColor="background1" w:themeShade="BF"/>
                    <w:bottom w:val="dotted" w:sz="4" w:space="0" w:color="BFBFBF" w:themeColor="background1" w:themeShade="BF"/>
                  </w:tcBorders>
                  <w:vAlign w:val="center"/>
                </w:tcPr>
                <w:p w14:paraId="6161E42F" w14:textId="6ACC67E8" w:rsidR="00406E95" w:rsidRPr="00BE2D36" w:rsidRDefault="00406E95" w:rsidP="00406E95">
                  <w:pPr>
                    <w:tabs>
                      <w:tab w:val="right" w:pos="705"/>
                    </w:tabs>
                    <w:spacing w:before="20" w:after="20"/>
                    <w:ind w:left="113"/>
                    <w:rPr>
                      <w:rFonts w:cs="Arial"/>
                      <w:sz w:val="18"/>
                      <w:szCs w:val="18"/>
                    </w:rPr>
                  </w:pPr>
                  <w:r w:rsidRPr="001227C8">
                    <w:rPr>
                      <w:rFonts w:cs="Arial"/>
                      <w:sz w:val="18"/>
                      <w:szCs w:val="18"/>
                    </w:rPr>
                    <w:t>$</w:t>
                  </w:r>
                  <w:r w:rsidRPr="001227C8">
                    <w:rPr>
                      <w:rFonts w:cs="Arial"/>
                      <w:sz w:val="18"/>
                      <w:szCs w:val="18"/>
                    </w:rPr>
                    <w:tab/>
                    <w:t>35.73</w:t>
                  </w:r>
                </w:p>
              </w:tc>
              <w:tc>
                <w:tcPr>
                  <w:tcW w:w="1418" w:type="dxa"/>
                  <w:tcBorders>
                    <w:top w:val="dotted" w:sz="4" w:space="0" w:color="BFBFBF" w:themeColor="background1" w:themeShade="BF"/>
                    <w:bottom w:val="dotted" w:sz="4" w:space="0" w:color="BFBFBF" w:themeColor="background1" w:themeShade="BF"/>
                  </w:tcBorders>
                  <w:vAlign w:val="center"/>
                </w:tcPr>
                <w:p w14:paraId="037BBB9D" w14:textId="77777777" w:rsidR="00406E95" w:rsidRPr="00BE2D36" w:rsidRDefault="00406E95" w:rsidP="00406E95">
                  <w:pPr>
                    <w:spacing w:before="20" w:after="20"/>
                    <w:rPr>
                      <w:rFonts w:cs="Arial"/>
                      <w:sz w:val="16"/>
                      <w:szCs w:val="16"/>
                    </w:rPr>
                  </w:pPr>
                  <w:r w:rsidRPr="00BE2D36">
                    <w:rPr>
                      <w:rFonts w:cs="Arial"/>
                      <w:sz w:val="16"/>
                      <w:szCs w:val="16"/>
                    </w:rPr>
                    <w:t>Household Income</w:t>
                  </w:r>
                </w:p>
              </w:tc>
            </w:tr>
            <w:tr w:rsidR="00406E95" w:rsidRPr="00BE2D36" w14:paraId="4E5ADFD5"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73FA62A9" w14:textId="77777777" w:rsidR="00406E95" w:rsidRPr="00BE2D36" w:rsidRDefault="00406E95" w:rsidP="00406E95">
                  <w:pPr>
                    <w:spacing w:before="20" w:after="20"/>
                    <w:rPr>
                      <w:rFonts w:cs="Arial"/>
                      <w:sz w:val="18"/>
                      <w:szCs w:val="18"/>
                    </w:rPr>
                  </w:pPr>
                  <w:r w:rsidRPr="00BE2D36">
                    <w:rPr>
                      <w:rFonts w:cs="Arial"/>
                      <w:sz w:val="18"/>
                      <w:szCs w:val="18"/>
                    </w:rPr>
                    <w:t>Recreation &amp; Culture</w:t>
                  </w:r>
                </w:p>
              </w:tc>
              <w:tc>
                <w:tcPr>
                  <w:tcW w:w="1701" w:type="dxa"/>
                  <w:tcBorders>
                    <w:top w:val="dotted" w:sz="4" w:space="0" w:color="BFBFBF" w:themeColor="background1" w:themeShade="BF"/>
                    <w:bottom w:val="dotted" w:sz="4" w:space="0" w:color="BFBFBF" w:themeColor="background1" w:themeShade="BF"/>
                  </w:tcBorders>
                  <w:vAlign w:val="center"/>
                </w:tcPr>
                <w:p w14:paraId="67A7EF78" w14:textId="77777777" w:rsidR="00406E95" w:rsidRPr="00BE2D36" w:rsidRDefault="00406E95" w:rsidP="00406E95">
                  <w:pPr>
                    <w:spacing w:before="20" w:after="20"/>
                    <w:ind w:right="-169"/>
                    <w:rPr>
                      <w:rFonts w:cs="Arial"/>
                      <w:sz w:val="16"/>
                      <w:szCs w:val="16"/>
                    </w:rPr>
                  </w:pPr>
                  <w:r w:rsidRPr="00BE2D36">
                    <w:rPr>
                      <w:rFonts w:cs="Arial"/>
                      <w:sz w:val="16"/>
                      <w:szCs w:val="16"/>
                    </w:rPr>
                    <w:t>Population</w:t>
                  </w:r>
                </w:p>
              </w:tc>
              <w:tc>
                <w:tcPr>
                  <w:tcW w:w="1134" w:type="dxa"/>
                  <w:tcBorders>
                    <w:top w:val="dotted" w:sz="4" w:space="0" w:color="BFBFBF" w:themeColor="background1" w:themeShade="BF"/>
                    <w:bottom w:val="dotted" w:sz="4" w:space="0" w:color="BFBFBF" w:themeColor="background1" w:themeShade="BF"/>
                  </w:tcBorders>
                  <w:vAlign w:val="center"/>
                </w:tcPr>
                <w:p w14:paraId="309AB506" w14:textId="2AD21F8F" w:rsidR="00406E95" w:rsidRPr="00BE2D36" w:rsidRDefault="00406E95" w:rsidP="00406E95">
                  <w:pPr>
                    <w:tabs>
                      <w:tab w:val="right" w:pos="705"/>
                    </w:tabs>
                    <w:spacing w:before="20" w:after="20"/>
                    <w:ind w:left="113"/>
                    <w:rPr>
                      <w:rFonts w:cs="Arial"/>
                      <w:sz w:val="18"/>
                      <w:szCs w:val="18"/>
                    </w:rPr>
                  </w:pPr>
                  <w:r w:rsidRPr="001227C8">
                    <w:rPr>
                      <w:rFonts w:cs="Arial"/>
                      <w:sz w:val="18"/>
                      <w:szCs w:val="18"/>
                    </w:rPr>
                    <w:t>$</w:t>
                  </w:r>
                  <w:r w:rsidRPr="001227C8">
                    <w:rPr>
                      <w:rFonts w:cs="Arial"/>
                      <w:sz w:val="18"/>
                      <w:szCs w:val="18"/>
                    </w:rPr>
                    <w:tab/>
                    <w:t>21.13</w:t>
                  </w:r>
                </w:p>
              </w:tc>
              <w:tc>
                <w:tcPr>
                  <w:tcW w:w="1418" w:type="dxa"/>
                  <w:tcBorders>
                    <w:top w:val="dotted" w:sz="4" w:space="0" w:color="BFBFBF" w:themeColor="background1" w:themeShade="BF"/>
                    <w:bottom w:val="dotted" w:sz="4" w:space="0" w:color="BFBFBF" w:themeColor="background1" w:themeShade="BF"/>
                  </w:tcBorders>
                  <w:vAlign w:val="center"/>
                </w:tcPr>
                <w:p w14:paraId="61A33CA8" w14:textId="1229E77C" w:rsidR="00406E95" w:rsidRPr="00BE2D36" w:rsidRDefault="00406E95" w:rsidP="00406E95">
                  <w:pPr>
                    <w:spacing w:before="20" w:after="20"/>
                    <w:rPr>
                      <w:rFonts w:cs="Arial"/>
                      <w:sz w:val="16"/>
                      <w:szCs w:val="16"/>
                    </w:rPr>
                  </w:pPr>
                  <w:r w:rsidRPr="00BE2D36">
                    <w:rPr>
                      <w:rFonts w:cs="Arial"/>
                      <w:sz w:val="16"/>
                      <w:szCs w:val="16"/>
                    </w:rPr>
                    <w:t>Nil</w:t>
                  </w:r>
                </w:p>
              </w:tc>
            </w:tr>
            <w:tr w:rsidR="00406E95" w:rsidRPr="00BE2D36" w14:paraId="79FA2844"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0F49D050" w14:textId="77777777" w:rsidR="00406E95" w:rsidRPr="00BE2D36" w:rsidRDefault="00406E95" w:rsidP="00406E95">
                  <w:pPr>
                    <w:spacing w:before="20" w:after="20"/>
                    <w:rPr>
                      <w:rFonts w:cs="Arial"/>
                      <w:sz w:val="18"/>
                      <w:szCs w:val="18"/>
                    </w:rPr>
                  </w:pPr>
                  <w:r w:rsidRPr="00BE2D36">
                    <w:rPr>
                      <w:rFonts w:cs="Arial"/>
                      <w:sz w:val="18"/>
                      <w:szCs w:val="18"/>
                    </w:rPr>
                    <w:t>Waste Management</w:t>
                  </w:r>
                </w:p>
              </w:tc>
              <w:tc>
                <w:tcPr>
                  <w:tcW w:w="1701" w:type="dxa"/>
                  <w:tcBorders>
                    <w:top w:val="dotted" w:sz="4" w:space="0" w:color="BFBFBF" w:themeColor="background1" w:themeShade="BF"/>
                    <w:bottom w:val="dotted" w:sz="4" w:space="0" w:color="BFBFBF" w:themeColor="background1" w:themeShade="BF"/>
                  </w:tcBorders>
                  <w:vAlign w:val="center"/>
                </w:tcPr>
                <w:p w14:paraId="1DC9500D" w14:textId="77777777" w:rsidR="00406E95" w:rsidRPr="00BE2D36" w:rsidRDefault="00406E95" w:rsidP="00406E95">
                  <w:pPr>
                    <w:spacing w:before="20" w:after="20"/>
                    <w:ind w:right="-169"/>
                    <w:rPr>
                      <w:rFonts w:cs="Arial"/>
                      <w:sz w:val="16"/>
                      <w:szCs w:val="16"/>
                    </w:rPr>
                  </w:pPr>
                  <w:r w:rsidRPr="00BE2D36">
                    <w:rPr>
                      <w:rFonts w:cs="Arial"/>
                      <w:sz w:val="16"/>
                      <w:szCs w:val="16"/>
                    </w:rPr>
                    <w:t>No. Dwellings</w:t>
                  </w:r>
                </w:p>
              </w:tc>
              <w:tc>
                <w:tcPr>
                  <w:tcW w:w="1134" w:type="dxa"/>
                  <w:tcBorders>
                    <w:top w:val="dotted" w:sz="4" w:space="0" w:color="BFBFBF" w:themeColor="background1" w:themeShade="BF"/>
                    <w:bottom w:val="dotted" w:sz="4" w:space="0" w:color="BFBFBF" w:themeColor="background1" w:themeShade="BF"/>
                  </w:tcBorders>
                  <w:vAlign w:val="center"/>
                </w:tcPr>
                <w:p w14:paraId="4F10C509" w14:textId="6B5CF7B4" w:rsidR="00406E95" w:rsidRPr="00BE2D36" w:rsidRDefault="00406E95" w:rsidP="00406E95">
                  <w:pPr>
                    <w:tabs>
                      <w:tab w:val="right" w:pos="705"/>
                    </w:tabs>
                    <w:spacing w:before="20" w:after="20"/>
                    <w:ind w:left="113"/>
                    <w:rPr>
                      <w:rFonts w:cs="Arial"/>
                      <w:sz w:val="18"/>
                      <w:szCs w:val="18"/>
                    </w:rPr>
                  </w:pPr>
                  <w:r w:rsidRPr="001227C8">
                    <w:rPr>
                      <w:rFonts w:cs="Arial"/>
                      <w:sz w:val="18"/>
                      <w:szCs w:val="18"/>
                    </w:rPr>
                    <w:t>$</w:t>
                  </w:r>
                  <w:r w:rsidRPr="001227C8">
                    <w:rPr>
                      <w:rFonts w:cs="Arial"/>
                      <w:sz w:val="18"/>
                      <w:szCs w:val="18"/>
                    </w:rPr>
                    <w:tab/>
                    <w:t>35.33</w:t>
                  </w:r>
                </w:p>
              </w:tc>
              <w:tc>
                <w:tcPr>
                  <w:tcW w:w="1418" w:type="dxa"/>
                  <w:tcBorders>
                    <w:top w:val="dotted" w:sz="4" w:space="0" w:color="BFBFBF" w:themeColor="background1" w:themeShade="BF"/>
                    <w:bottom w:val="dotted" w:sz="4" w:space="0" w:color="BFBFBF" w:themeColor="background1" w:themeShade="BF"/>
                  </w:tcBorders>
                  <w:vAlign w:val="center"/>
                </w:tcPr>
                <w:p w14:paraId="5163BA98" w14:textId="77777777" w:rsidR="00406E95" w:rsidRPr="00BE2D36" w:rsidRDefault="00406E95" w:rsidP="00406E95">
                  <w:pPr>
                    <w:spacing w:before="20" w:after="20"/>
                    <w:rPr>
                      <w:rFonts w:cs="Arial"/>
                      <w:sz w:val="16"/>
                      <w:szCs w:val="16"/>
                    </w:rPr>
                  </w:pPr>
                  <w:r w:rsidRPr="00BE2D36">
                    <w:rPr>
                      <w:rFonts w:cs="Arial"/>
                      <w:sz w:val="16"/>
                      <w:szCs w:val="16"/>
                    </w:rPr>
                    <w:t>Nil</w:t>
                  </w:r>
                </w:p>
              </w:tc>
            </w:tr>
            <w:tr w:rsidR="00406E95" w:rsidRPr="00BE2D36" w14:paraId="2B1ECD35"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0CE7AABF" w14:textId="77777777" w:rsidR="00406E95" w:rsidRPr="00BE2D36" w:rsidRDefault="00406E95" w:rsidP="00406E95">
                  <w:pPr>
                    <w:spacing w:before="20" w:after="20"/>
                    <w:rPr>
                      <w:rFonts w:cs="Arial"/>
                      <w:sz w:val="18"/>
                      <w:szCs w:val="18"/>
                    </w:rPr>
                  </w:pPr>
                  <w:r w:rsidRPr="00BE2D36">
                    <w:rPr>
                      <w:rFonts w:cs="Arial"/>
                      <w:sz w:val="18"/>
                      <w:szCs w:val="18"/>
                    </w:rPr>
                    <w:t>Traffic &amp; Street Management</w:t>
                  </w:r>
                </w:p>
              </w:tc>
              <w:tc>
                <w:tcPr>
                  <w:tcW w:w="1701" w:type="dxa"/>
                  <w:tcBorders>
                    <w:top w:val="dotted" w:sz="4" w:space="0" w:color="BFBFBF" w:themeColor="background1" w:themeShade="BF"/>
                    <w:bottom w:val="dotted" w:sz="4" w:space="0" w:color="BFBFBF" w:themeColor="background1" w:themeShade="BF"/>
                  </w:tcBorders>
                  <w:vAlign w:val="center"/>
                </w:tcPr>
                <w:p w14:paraId="2E8E268C" w14:textId="77777777" w:rsidR="00406E95" w:rsidRPr="00BE2D36" w:rsidRDefault="00406E95" w:rsidP="00406E95">
                  <w:pPr>
                    <w:spacing w:before="20" w:after="20"/>
                    <w:ind w:right="-169"/>
                    <w:rPr>
                      <w:rFonts w:cs="Arial"/>
                      <w:sz w:val="16"/>
                      <w:szCs w:val="16"/>
                    </w:rPr>
                  </w:pPr>
                  <w:r w:rsidRPr="00BE2D36">
                    <w:rPr>
                      <w:rFonts w:cs="Arial"/>
                      <w:sz w:val="16"/>
                      <w:szCs w:val="16"/>
                    </w:rPr>
                    <w:t>Population</w:t>
                  </w:r>
                </w:p>
              </w:tc>
              <w:tc>
                <w:tcPr>
                  <w:tcW w:w="1134" w:type="dxa"/>
                  <w:tcBorders>
                    <w:top w:val="dotted" w:sz="4" w:space="0" w:color="BFBFBF" w:themeColor="background1" w:themeShade="BF"/>
                    <w:bottom w:val="dotted" w:sz="4" w:space="0" w:color="BFBFBF" w:themeColor="background1" w:themeShade="BF"/>
                  </w:tcBorders>
                  <w:vAlign w:val="center"/>
                </w:tcPr>
                <w:p w14:paraId="1E699570" w14:textId="1BCA817E" w:rsidR="00406E95" w:rsidRPr="00BE2D36" w:rsidRDefault="00406E95" w:rsidP="00406E95">
                  <w:pPr>
                    <w:tabs>
                      <w:tab w:val="right" w:pos="705"/>
                    </w:tabs>
                    <w:spacing w:before="20" w:after="20"/>
                    <w:ind w:left="113"/>
                    <w:rPr>
                      <w:rFonts w:cs="Arial"/>
                      <w:sz w:val="18"/>
                      <w:szCs w:val="18"/>
                    </w:rPr>
                  </w:pPr>
                  <w:r w:rsidRPr="001227C8">
                    <w:rPr>
                      <w:rFonts w:cs="Arial"/>
                      <w:sz w:val="18"/>
                      <w:szCs w:val="18"/>
                    </w:rPr>
                    <w:t>$</w:t>
                  </w:r>
                  <w:r w:rsidRPr="001227C8">
                    <w:rPr>
                      <w:rFonts w:cs="Arial"/>
                      <w:sz w:val="18"/>
                      <w:szCs w:val="18"/>
                    </w:rPr>
                    <w:tab/>
                    <w:t>9.60</w:t>
                  </w:r>
                </w:p>
              </w:tc>
              <w:tc>
                <w:tcPr>
                  <w:tcW w:w="1418" w:type="dxa"/>
                  <w:tcBorders>
                    <w:top w:val="dotted" w:sz="4" w:space="0" w:color="BFBFBF" w:themeColor="background1" w:themeShade="BF"/>
                    <w:bottom w:val="dotted" w:sz="4" w:space="0" w:color="BFBFBF" w:themeColor="background1" w:themeShade="BF"/>
                  </w:tcBorders>
                  <w:vAlign w:val="center"/>
                </w:tcPr>
                <w:p w14:paraId="5396B597" w14:textId="77777777" w:rsidR="00406E95" w:rsidRPr="00BE2D36" w:rsidRDefault="00406E95" w:rsidP="00406E95">
                  <w:pPr>
                    <w:spacing w:before="20" w:after="20"/>
                    <w:rPr>
                      <w:rFonts w:cs="Arial"/>
                      <w:sz w:val="16"/>
                      <w:szCs w:val="16"/>
                    </w:rPr>
                  </w:pPr>
                  <w:r w:rsidRPr="00BE2D36">
                    <w:rPr>
                      <w:rFonts w:cs="Arial"/>
                      <w:sz w:val="16"/>
                      <w:szCs w:val="16"/>
                    </w:rPr>
                    <w:t>Valuations</w:t>
                  </w:r>
                </w:p>
                <w:p w14:paraId="57C13BC5" w14:textId="77777777" w:rsidR="00406E95" w:rsidRPr="00BE2D36" w:rsidRDefault="00406E95" w:rsidP="00406E95">
                  <w:pPr>
                    <w:spacing w:before="20" w:after="20"/>
                    <w:rPr>
                      <w:rFonts w:cs="Arial"/>
                      <w:sz w:val="16"/>
                      <w:szCs w:val="16"/>
                    </w:rPr>
                  </w:pPr>
                  <w:r w:rsidRPr="00BE2D36">
                    <w:rPr>
                      <w:rFonts w:cs="Arial"/>
                      <w:sz w:val="16"/>
                      <w:szCs w:val="16"/>
                    </w:rPr>
                    <w:t>(% Commercial)</w:t>
                  </w:r>
                </w:p>
              </w:tc>
            </w:tr>
            <w:tr w:rsidR="00406E95" w:rsidRPr="00BE2D36" w14:paraId="14C13CC9"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57B33F85" w14:textId="77777777" w:rsidR="00406E95" w:rsidRPr="00BE2D36" w:rsidRDefault="00406E95" w:rsidP="00406E95">
                  <w:pPr>
                    <w:spacing w:before="20" w:after="20"/>
                    <w:rPr>
                      <w:rFonts w:cs="Arial"/>
                      <w:sz w:val="18"/>
                      <w:szCs w:val="18"/>
                    </w:rPr>
                  </w:pPr>
                  <w:r w:rsidRPr="00BE2D36">
                    <w:rPr>
                      <w:rFonts w:cs="Arial"/>
                      <w:sz w:val="18"/>
                      <w:szCs w:val="18"/>
                    </w:rPr>
                    <w:t>Environment</w:t>
                  </w:r>
                </w:p>
              </w:tc>
              <w:tc>
                <w:tcPr>
                  <w:tcW w:w="1701" w:type="dxa"/>
                  <w:tcBorders>
                    <w:top w:val="dotted" w:sz="4" w:space="0" w:color="BFBFBF" w:themeColor="background1" w:themeShade="BF"/>
                    <w:bottom w:val="dotted" w:sz="4" w:space="0" w:color="BFBFBF" w:themeColor="background1" w:themeShade="BF"/>
                  </w:tcBorders>
                  <w:vAlign w:val="center"/>
                </w:tcPr>
                <w:p w14:paraId="1298C648" w14:textId="77777777" w:rsidR="00406E95" w:rsidRPr="00BE2D36" w:rsidRDefault="00406E95" w:rsidP="00406E95">
                  <w:pPr>
                    <w:spacing w:before="20" w:after="20"/>
                    <w:ind w:right="-169"/>
                    <w:rPr>
                      <w:rFonts w:cs="Arial"/>
                      <w:sz w:val="16"/>
                      <w:szCs w:val="16"/>
                    </w:rPr>
                  </w:pPr>
                  <w:r w:rsidRPr="00BE2D36">
                    <w:rPr>
                      <w:rFonts w:cs="Arial"/>
                      <w:sz w:val="16"/>
                      <w:szCs w:val="16"/>
                    </w:rPr>
                    <w:t xml:space="preserve">Population </w:t>
                  </w:r>
                </w:p>
              </w:tc>
              <w:tc>
                <w:tcPr>
                  <w:tcW w:w="1134" w:type="dxa"/>
                  <w:tcBorders>
                    <w:top w:val="dotted" w:sz="4" w:space="0" w:color="BFBFBF" w:themeColor="background1" w:themeShade="BF"/>
                    <w:bottom w:val="dotted" w:sz="4" w:space="0" w:color="BFBFBF" w:themeColor="background1" w:themeShade="BF"/>
                  </w:tcBorders>
                  <w:vAlign w:val="center"/>
                </w:tcPr>
                <w:p w14:paraId="09FB8064" w14:textId="3A25D930" w:rsidR="00406E95" w:rsidRPr="00BE2D36" w:rsidRDefault="00406E95" w:rsidP="00406E95">
                  <w:pPr>
                    <w:tabs>
                      <w:tab w:val="right" w:pos="705"/>
                    </w:tabs>
                    <w:spacing w:before="20" w:after="20"/>
                    <w:ind w:left="113"/>
                    <w:rPr>
                      <w:rFonts w:cs="Arial"/>
                      <w:sz w:val="18"/>
                      <w:szCs w:val="18"/>
                    </w:rPr>
                  </w:pPr>
                  <w:r w:rsidRPr="001227C8">
                    <w:rPr>
                      <w:rFonts w:cs="Arial"/>
                      <w:sz w:val="18"/>
                      <w:szCs w:val="18"/>
                    </w:rPr>
                    <w:t>$</w:t>
                  </w:r>
                  <w:r w:rsidRPr="001227C8">
                    <w:rPr>
                      <w:rFonts w:cs="Arial"/>
                      <w:sz w:val="18"/>
                      <w:szCs w:val="18"/>
                    </w:rPr>
                    <w:tab/>
                    <w:t>1.14</w:t>
                  </w:r>
                </w:p>
              </w:tc>
              <w:tc>
                <w:tcPr>
                  <w:tcW w:w="1418" w:type="dxa"/>
                  <w:tcBorders>
                    <w:top w:val="dotted" w:sz="4" w:space="0" w:color="BFBFBF" w:themeColor="background1" w:themeShade="BF"/>
                    <w:bottom w:val="dotted" w:sz="4" w:space="0" w:color="BFBFBF" w:themeColor="background1" w:themeShade="BF"/>
                  </w:tcBorders>
                  <w:vAlign w:val="center"/>
                </w:tcPr>
                <w:p w14:paraId="107933B4" w14:textId="77777777" w:rsidR="00406E95" w:rsidRPr="00BE2D36" w:rsidRDefault="00406E95" w:rsidP="00406E95">
                  <w:pPr>
                    <w:spacing w:before="20" w:after="20"/>
                    <w:rPr>
                      <w:rFonts w:cs="Arial"/>
                      <w:sz w:val="16"/>
                      <w:szCs w:val="16"/>
                    </w:rPr>
                  </w:pPr>
                  <w:r w:rsidRPr="00BE2D36">
                    <w:rPr>
                      <w:rFonts w:cs="Arial"/>
                      <w:sz w:val="16"/>
                      <w:szCs w:val="16"/>
                    </w:rPr>
                    <w:t>Nil</w:t>
                  </w:r>
                </w:p>
              </w:tc>
            </w:tr>
            <w:tr w:rsidR="00406E95" w:rsidRPr="00BE2D36" w14:paraId="3CBD1B65" w14:textId="77777777" w:rsidTr="00B66AA2">
              <w:tc>
                <w:tcPr>
                  <w:tcW w:w="1985" w:type="dxa"/>
                  <w:tcBorders>
                    <w:top w:val="dotted" w:sz="4" w:space="0" w:color="BFBFBF" w:themeColor="background1" w:themeShade="BF"/>
                    <w:bottom w:val="dotted" w:sz="4" w:space="0" w:color="BFBFBF" w:themeColor="background1" w:themeShade="BF"/>
                  </w:tcBorders>
                  <w:vAlign w:val="center"/>
                </w:tcPr>
                <w:p w14:paraId="5445ADEE" w14:textId="77777777" w:rsidR="00406E95" w:rsidRPr="00BE2D36" w:rsidRDefault="00406E95" w:rsidP="00406E95">
                  <w:pPr>
                    <w:spacing w:before="20" w:after="20"/>
                    <w:rPr>
                      <w:rFonts w:cs="Arial"/>
                      <w:sz w:val="18"/>
                      <w:szCs w:val="18"/>
                    </w:rPr>
                  </w:pPr>
                  <w:r w:rsidRPr="00BE2D36">
                    <w:rPr>
                      <w:rFonts w:cs="Arial"/>
                      <w:sz w:val="18"/>
                      <w:szCs w:val="18"/>
                    </w:rPr>
                    <w:t xml:space="preserve">Business &amp; </w:t>
                  </w:r>
                  <w:r w:rsidRPr="00BE2D36">
                    <w:rPr>
                      <w:rFonts w:cs="Arial"/>
                      <w:sz w:val="18"/>
                      <w:szCs w:val="18"/>
                    </w:rPr>
                    <w:br/>
                    <w:t>Economic Services</w:t>
                  </w:r>
                </w:p>
              </w:tc>
              <w:tc>
                <w:tcPr>
                  <w:tcW w:w="1701" w:type="dxa"/>
                  <w:tcBorders>
                    <w:top w:val="dotted" w:sz="4" w:space="0" w:color="BFBFBF" w:themeColor="background1" w:themeShade="BF"/>
                    <w:bottom w:val="dotted" w:sz="4" w:space="0" w:color="BFBFBF" w:themeColor="background1" w:themeShade="BF"/>
                  </w:tcBorders>
                  <w:vAlign w:val="center"/>
                </w:tcPr>
                <w:p w14:paraId="102E652C" w14:textId="77777777" w:rsidR="00406E95" w:rsidRPr="00BE2D36" w:rsidRDefault="00406E95" w:rsidP="00406E95">
                  <w:pPr>
                    <w:spacing w:before="20" w:after="20"/>
                    <w:ind w:right="-169"/>
                    <w:rPr>
                      <w:rFonts w:cs="Arial"/>
                      <w:sz w:val="16"/>
                      <w:szCs w:val="16"/>
                    </w:rPr>
                  </w:pPr>
                  <w:r w:rsidRPr="00BE2D36">
                    <w:rPr>
                      <w:rFonts w:cs="Arial"/>
                      <w:sz w:val="16"/>
                      <w:szCs w:val="16"/>
                    </w:rPr>
                    <w:t xml:space="preserve">Population </w:t>
                  </w:r>
                </w:p>
              </w:tc>
              <w:tc>
                <w:tcPr>
                  <w:tcW w:w="1134" w:type="dxa"/>
                  <w:tcBorders>
                    <w:top w:val="dotted" w:sz="4" w:space="0" w:color="BFBFBF" w:themeColor="background1" w:themeShade="BF"/>
                    <w:bottom w:val="dotted" w:sz="4" w:space="0" w:color="BFBFBF" w:themeColor="background1" w:themeShade="BF"/>
                  </w:tcBorders>
                  <w:vAlign w:val="center"/>
                </w:tcPr>
                <w:p w14:paraId="5EEBF710" w14:textId="68B1CF33" w:rsidR="00406E95" w:rsidRPr="00BE2D36" w:rsidRDefault="00406E95" w:rsidP="00406E95">
                  <w:pPr>
                    <w:tabs>
                      <w:tab w:val="right" w:pos="705"/>
                    </w:tabs>
                    <w:spacing w:before="20" w:after="20"/>
                    <w:ind w:left="113"/>
                    <w:rPr>
                      <w:rFonts w:cs="Arial"/>
                      <w:sz w:val="18"/>
                      <w:szCs w:val="18"/>
                    </w:rPr>
                  </w:pPr>
                  <w:r w:rsidRPr="001227C8">
                    <w:rPr>
                      <w:rFonts w:cs="Arial"/>
                      <w:sz w:val="18"/>
                      <w:szCs w:val="18"/>
                    </w:rPr>
                    <w:t>$</w:t>
                  </w:r>
                  <w:r w:rsidRPr="001227C8">
                    <w:rPr>
                      <w:rFonts w:cs="Arial"/>
                      <w:sz w:val="18"/>
                      <w:szCs w:val="18"/>
                    </w:rPr>
                    <w:tab/>
                    <w:t>41.85</w:t>
                  </w:r>
                </w:p>
              </w:tc>
              <w:tc>
                <w:tcPr>
                  <w:tcW w:w="1418" w:type="dxa"/>
                  <w:tcBorders>
                    <w:top w:val="dotted" w:sz="4" w:space="0" w:color="BFBFBF" w:themeColor="background1" w:themeShade="BF"/>
                    <w:bottom w:val="dotted" w:sz="4" w:space="0" w:color="BFBFBF" w:themeColor="background1" w:themeShade="BF"/>
                  </w:tcBorders>
                  <w:vAlign w:val="center"/>
                </w:tcPr>
                <w:p w14:paraId="1D7215DA" w14:textId="77777777" w:rsidR="00406E95" w:rsidRPr="00BE2D36" w:rsidRDefault="00406E95" w:rsidP="00406E95">
                  <w:pPr>
                    <w:spacing w:before="20" w:after="20"/>
                    <w:rPr>
                      <w:rFonts w:cs="Arial"/>
                      <w:sz w:val="16"/>
                      <w:szCs w:val="16"/>
                    </w:rPr>
                  </w:pPr>
                  <w:r w:rsidRPr="00BE2D36">
                    <w:rPr>
                      <w:rFonts w:cs="Arial"/>
                      <w:sz w:val="16"/>
                      <w:szCs w:val="16"/>
                    </w:rPr>
                    <w:t>Tourism + Value of Development</w:t>
                  </w:r>
                </w:p>
              </w:tc>
            </w:tr>
            <w:tr w:rsidR="00406E95" w:rsidRPr="00BE2D36" w14:paraId="7ACBAA9E" w14:textId="77777777" w:rsidTr="00B66AA2">
              <w:tc>
                <w:tcPr>
                  <w:tcW w:w="1985" w:type="dxa"/>
                  <w:tcBorders>
                    <w:top w:val="dotted" w:sz="4" w:space="0" w:color="BFBFBF" w:themeColor="background1" w:themeShade="BF"/>
                    <w:bottom w:val="single" w:sz="8" w:space="0" w:color="AAB432"/>
                  </w:tcBorders>
                  <w:vAlign w:val="center"/>
                </w:tcPr>
                <w:p w14:paraId="3DD0CB4E" w14:textId="77777777" w:rsidR="00406E95" w:rsidRPr="00BE2D36" w:rsidRDefault="00406E95" w:rsidP="00406E95">
                  <w:pPr>
                    <w:spacing w:before="20" w:after="20"/>
                    <w:rPr>
                      <w:rFonts w:cs="Arial"/>
                      <w:sz w:val="18"/>
                      <w:szCs w:val="18"/>
                    </w:rPr>
                  </w:pPr>
                  <w:r w:rsidRPr="00BE2D36">
                    <w:rPr>
                      <w:rFonts w:cs="Arial"/>
                      <w:sz w:val="18"/>
                      <w:szCs w:val="18"/>
                    </w:rPr>
                    <w:t xml:space="preserve">Local Roads </w:t>
                  </w:r>
                  <w:r w:rsidRPr="00BE2D36">
                    <w:rPr>
                      <w:rFonts w:cs="Arial"/>
                      <w:sz w:val="18"/>
                      <w:szCs w:val="18"/>
                    </w:rPr>
                    <w:br/>
                    <w:t>&amp; Bridges</w:t>
                  </w:r>
                </w:p>
              </w:tc>
              <w:tc>
                <w:tcPr>
                  <w:tcW w:w="1701" w:type="dxa"/>
                  <w:tcBorders>
                    <w:top w:val="dotted" w:sz="4" w:space="0" w:color="BFBFBF" w:themeColor="background1" w:themeShade="BF"/>
                    <w:bottom w:val="single" w:sz="8" w:space="0" w:color="AAB432"/>
                  </w:tcBorders>
                  <w:vAlign w:val="center"/>
                </w:tcPr>
                <w:p w14:paraId="0E145278" w14:textId="77777777" w:rsidR="00406E95" w:rsidRPr="00BE2D36" w:rsidRDefault="00406E95" w:rsidP="00406E95">
                  <w:pPr>
                    <w:spacing w:before="20" w:after="20"/>
                    <w:ind w:right="-169"/>
                    <w:rPr>
                      <w:rFonts w:cs="Arial"/>
                      <w:sz w:val="16"/>
                      <w:szCs w:val="16"/>
                    </w:rPr>
                  </w:pPr>
                  <w:r w:rsidRPr="00BE2D36">
                    <w:rPr>
                      <w:rFonts w:cs="Arial"/>
                      <w:sz w:val="16"/>
                      <w:szCs w:val="16"/>
                    </w:rPr>
                    <w:t>Population</w:t>
                  </w:r>
                </w:p>
              </w:tc>
              <w:tc>
                <w:tcPr>
                  <w:tcW w:w="1134" w:type="dxa"/>
                  <w:tcBorders>
                    <w:top w:val="dotted" w:sz="4" w:space="0" w:color="BFBFBF" w:themeColor="background1" w:themeShade="BF"/>
                    <w:bottom w:val="single" w:sz="8" w:space="0" w:color="AAB432"/>
                  </w:tcBorders>
                  <w:vAlign w:val="center"/>
                </w:tcPr>
                <w:p w14:paraId="3CAC84FC" w14:textId="68C8BCA2" w:rsidR="00406E95" w:rsidRPr="00BE2D36" w:rsidRDefault="00406E95" w:rsidP="00406E95">
                  <w:pPr>
                    <w:tabs>
                      <w:tab w:val="right" w:pos="705"/>
                    </w:tabs>
                    <w:spacing w:before="20" w:after="20"/>
                    <w:ind w:left="113"/>
                    <w:rPr>
                      <w:rFonts w:cs="Arial"/>
                      <w:sz w:val="18"/>
                      <w:szCs w:val="18"/>
                    </w:rPr>
                  </w:pPr>
                  <w:r w:rsidRPr="001227C8">
                    <w:rPr>
                      <w:rFonts w:cs="Arial"/>
                      <w:sz w:val="18"/>
                      <w:szCs w:val="18"/>
                    </w:rPr>
                    <w:t>$</w:t>
                  </w:r>
                  <w:r w:rsidRPr="001227C8">
                    <w:rPr>
                      <w:rFonts w:cs="Arial"/>
                      <w:sz w:val="18"/>
                      <w:szCs w:val="18"/>
                    </w:rPr>
                    <w:tab/>
                    <w:t>2.20</w:t>
                  </w:r>
                </w:p>
              </w:tc>
              <w:tc>
                <w:tcPr>
                  <w:tcW w:w="1418" w:type="dxa"/>
                  <w:tcBorders>
                    <w:top w:val="dotted" w:sz="4" w:space="0" w:color="BFBFBF" w:themeColor="background1" w:themeShade="BF"/>
                    <w:bottom w:val="single" w:sz="8" w:space="0" w:color="AAB432"/>
                  </w:tcBorders>
                  <w:vAlign w:val="center"/>
                </w:tcPr>
                <w:p w14:paraId="417684A6" w14:textId="77777777" w:rsidR="00406E95" w:rsidRPr="00BE2D36" w:rsidRDefault="00406E95" w:rsidP="00406E95">
                  <w:pPr>
                    <w:spacing w:before="20" w:after="20"/>
                    <w:rPr>
                      <w:rFonts w:cs="Arial"/>
                      <w:sz w:val="16"/>
                      <w:szCs w:val="16"/>
                    </w:rPr>
                  </w:pPr>
                  <w:r w:rsidRPr="00BE2D36">
                    <w:rPr>
                      <w:rFonts w:cs="Arial"/>
                      <w:sz w:val="16"/>
                      <w:szCs w:val="16"/>
                    </w:rPr>
                    <w:t>Nil</w:t>
                  </w:r>
                </w:p>
              </w:tc>
            </w:tr>
          </w:tbl>
          <w:p w14:paraId="4DB4CF8E" w14:textId="77777777" w:rsidR="00DD1192" w:rsidRPr="00BE2D36" w:rsidRDefault="00DD1192" w:rsidP="00CA09A3">
            <w:pPr>
              <w:jc w:val="both"/>
              <w:rPr>
                <w:rFonts w:cs="Arial"/>
                <w:sz w:val="20"/>
                <w:szCs w:val="20"/>
              </w:rPr>
            </w:pPr>
          </w:p>
          <w:p w14:paraId="06FF2824" w14:textId="3A7C4D78" w:rsidR="001E6249" w:rsidRPr="00BE2D36" w:rsidRDefault="001E6249" w:rsidP="00CA09A3">
            <w:pPr>
              <w:jc w:val="both"/>
              <w:rPr>
                <w:rFonts w:cs="Arial"/>
                <w:sz w:val="20"/>
                <w:szCs w:val="20"/>
              </w:rPr>
            </w:pPr>
            <w:r w:rsidRPr="00BE2D36">
              <w:rPr>
                <w:rFonts w:cs="Arial"/>
                <w:sz w:val="20"/>
                <w:szCs w:val="20"/>
              </w:rPr>
              <w:t>The assessed capacity to generate user fees and charges for each council is added to its standardised rate revenue to produce total standardised revenue.</w:t>
            </w:r>
          </w:p>
          <w:p w14:paraId="05B3B0BE" w14:textId="77777777" w:rsidR="001E6249" w:rsidRPr="00BE2D36" w:rsidRDefault="001E6249" w:rsidP="00CA09A3">
            <w:pPr>
              <w:jc w:val="both"/>
              <w:rPr>
                <w:rFonts w:cs="Arial"/>
                <w:color w:val="000000"/>
                <w:sz w:val="20"/>
                <w:szCs w:val="20"/>
              </w:rPr>
            </w:pPr>
          </w:p>
          <w:p w14:paraId="59901D52" w14:textId="02AB8386" w:rsidR="001E6249" w:rsidRPr="00BE2D36" w:rsidRDefault="001E6249" w:rsidP="00CA09A3">
            <w:pPr>
              <w:jc w:val="both"/>
              <w:rPr>
                <w:rFonts w:cs="Arial"/>
                <w:color w:val="000000"/>
                <w:sz w:val="20"/>
                <w:szCs w:val="20"/>
              </w:rPr>
            </w:pPr>
            <w:r w:rsidRPr="00BE2D36">
              <w:rPr>
                <w:rFonts w:cs="Arial"/>
                <w:color w:val="000000"/>
                <w:sz w:val="20"/>
                <w:szCs w:val="20"/>
              </w:rPr>
              <w:t xml:space="preserve">Further information about the revenue adjustors used in assessing </w:t>
            </w:r>
            <w:r w:rsidRPr="00BE2D36">
              <w:rPr>
                <w:rFonts w:cs="Arial"/>
                <w:sz w:val="20"/>
                <w:szCs w:val="20"/>
              </w:rPr>
              <w:t>standardised</w:t>
            </w:r>
            <w:r w:rsidRPr="00BE2D36">
              <w:rPr>
                <w:rFonts w:cs="Arial"/>
                <w:color w:val="000000"/>
                <w:sz w:val="20"/>
                <w:szCs w:val="20"/>
              </w:rPr>
              <w:t xml:space="preserve"> fees and charges revenue is contained at the end of this section</w:t>
            </w:r>
            <w:r w:rsidR="000D011A" w:rsidRPr="00BE2D36">
              <w:rPr>
                <w:rFonts w:cs="Arial"/>
                <w:color w:val="000000"/>
                <w:sz w:val="20"/>
                <w:szCs w:val="20"/>
              </w:rPr>
              <w:t xml:space="preserve"> on page 26</w:t>
            </w:r>
            <w:r w:rsidRPr="00BE2D36">
              <w:rPr>
                <w:rFonts w:cs="Arial"/>
                <w:color w:val="000000"/>
                <w:sz w:val="20"/>
                <w:szCs w:val="20"/>
              </w:rPr>
              <w:t>.</w:t>
            </w:r>
          </w:p>
          <w:p w14:paraId="26C96BDE" w14:textId="77777777" w:rsidR="00367274" w:rsidRPr="00BE2D36" w:rsidRDefault="00367274" w:rsidP="0052321D">
            <w:pPr>
              <w:jc w:val="both"/>
              <w:rPr>
                <w:rFonts w:cs="Arial"/>
                <w:color w:val="000000"/>
                <w:sz w:val="20"/>
                <w:szCs w:val="20"/>
              </w:rPr>
            </w:pPr>
          </w:p>
          <w:p w14:paraId="0D8BFA2D" w14:textId="39C63F61" w:rsidR="00EA0E11" w:rsidRPr="00BE2D36" w:rsidRDefault="00EA0E11" w:rsidP="0052321D">
            <w:pPr>
              <w:jc w:val="both"/>
              <w:rPr>
                <w:rFonts w:cs="Arial"/>
                <w:color w:val="000000"/>
                <w:sz w:val="20"/>
                <w:szCs w:val="20"/>
              </w:rPr>
            </w:pPr>
          </w:p>
        </w:tc>
      </w:tr>
      <w:tr w:rsidR="001E6249" w:rsidRPr="00DC68D1" w14:paraId="7029B057" w14:textId="77777777" w:rsidTr="00A85EDF">
        <w:trPr>
          <w:gridAfter w:val="1"/>
          <w:wAfter w:w="128" w:type="dxa"/>
          <w:cantSplit/>
        </w:trPr>
        <w:tc>
          <w:tcPr>
            <w:tcW w:w="2415" w:type="dxa"/>
            <w:gridSpan w:val="2"/>
            <w:tcBorders>
              <w:right w:val="single" w:sz="18" w:space="0" w:color="AAB432"/>
            </w:tcBorders>
          </w:tcPr>
          <w:p w14:paraId="535C5442" w14:textId="77777777" w:rsidR="001E6249" w:rsidRPr="00A85EDF" w:rsidRDefault="003A58A4" w:rsidP="003A58A4">
            <w:pPr>
              <w:rPr>
                <w:rStyle w:val="StyleBoldSeaGreen"/>
                <w:rFonts w:cs="Arial"/>
                <w:color w:val="AAB432"/>
              </w:rPr>
            </w:pPr>
            <w:r w:rsidRPr="00A85EDF">
              <w:rPr>
                <w:rStyle w:val="StyleBoldSeaGreen"/>
                <w:rFonts w:cs="Arial"/>
                <w:color w:val="AAB432"/>
              </w:rPr>
              <w:t xml:space="preserve">Submissions </w:t>
            </w:r>
            <w:r w:rsidR="004A0B9D" w:rsidRPr="00A85EDF">
              <w:rPr>
                <w:rStyle w:val="StyleBoldSeaGreen"/>
                <w:rFonts w:cs="Arial"/>
                <w:color w:val="AAB432"/>
              </w:rPr>
              <w:br/>
            </w:r>
            <w:r w:rsidRPr="00A85EDF">
              <w:rPr>
                <w:rStyle w:val="StyleBoldSeaGreen"/>
                <w:rFonts w:cs="Arial"/>
                <w:color w:val="AAB432"/>
              </w:rPr>
              <w:t>and Data</w:t>
            </w:r>
          </w:p>
        </w:tc>
        <w:tc>
          <w:tcPr>
            <w:tcW w:w="251" w:type="dxa"/>
            <w:gridSpan w:val="2"/>
            <w:tcBorders>
              <w:left w:val="single" w:sz="18" w:space="0" w:color="AAB432"/>
            </w:tcBorders>
          </w:tcPr>
          <w:p w14:paraId="1819377A" w14:textId="77777777" w:rsidR="001E6249" w:rsidRPr="00DC68D1" w:rsidRDefault="001E6249" w:rsidP="00CA09A3">
            <w:pPr>
              <w:rPr>
                <w:rFonts w:cs="Arial"/>
                <w:color w:val="000000"/>
                <w:sz w:val="20"/>
                <w:szCs w:val="20"/>
              </w:rPr>
            </w:pPr>
          </w:p>
        </w:tc>
        <w:tc>
          <w:tcPr>
            <w:tcW w:w="6548" w:type="dxa"/>
          </w:tcPr>
          <w:p w14:paraId="1A721272" w14:textId="3B9205D8" w:rsidR="001E6249" w:rsidRPr="00BE2D36" w:rsidRDefault="001E6249" w:rsidP="0052321D">
            <w:pPr>
              <w:jc w:val="both"/>
              <w:rPr>
                <w:rFonts w:cs="Arial"/>
                <w:color w:val="000000"/>
                <w:sz w:val="20"/>
                <w:szCs w:val="20"/>
              </w:rPr>
            </w:pPr>
            <w:r w:rsidRPr="00BE2D36">
              <w:rPr>
                <w:rFonts w:cs="Arial"/>
                <w:color w:val="000000"/>
                <w:sz w:val="20"/>
                <w:szCs w:val="20"/>
              </w:rPr>
              <w:t xml:space="preserve">In preparing its estimates of general purpose grants, the Commission gave careful consideration to specific issues raised by councils through written submissions and the individual and the regional meetings held </w:t>
            </w:r>
            <w:r w:rsidR="00E873EF" w:rsidRPr="00BE2D36">
              <w:rPr>
                <w:rFonts w:cs="Arial"/>
                <w:color w:val="000000"/>
                <w:sz w:val="20"/>
                <w:szCs w:val="20"/>
              </w:rPr>
              <w:t>throughout the year.</w:t>
            </w:r>
          </w:p>
          <w:p w14:paraId="253A7210" w14:textId="77777777" w:rsidR="001E6249" w:rsidRPr="00BE2D36" w:rsidRDefault="001E6249" w:rsidP="0052321D">
            <w:pPr>
              <w:jc w:val="both"/>
              <w:rPr>
                <w:rFonts w:cs="Arial"/>
                <w:color w:val="000000"/>
                <w:sz w:val="20"/>
                <w:szCs w:val="20"/>
              </w:rPr>
            </w:pPr>
          </w:p>
          <w:p w14:paraId="4E3690B3" w14:textId="7FBEAD16" w:rsidR="00320920" w:rsidRPr="00BE2D36" w:rsidRDefault="00320920" w:rsidP="00320920">
            <w:pPr>
              <w:jc w:val="both"/>
              <w:rPr>
                <w:rFonts w:cs="Arial"/>
                <w:color w:val="000000"/>
                <w:sz w:val="20"/>
                <w:szCs w:val="20"/>
              </w:rPr>
            </w:pPr>
            <w:r w:rsidRPr="00BE2D36">
              <w:rPr>
                <w:rFonts w:cs="Arial"/>
                <w:color w:val="000000"/>
                <w:sz w:val="20"/>
                <w:szCs w:val="20"/>
              </w:rPr>
              <w:t>All data used by the Commission in allocating general purpose grants has been updated where possible</w:t>
            </w:r>
            <w:r w:rsidR="00BB1562">
              <w:rPr>
                <w:rFonts w:cs="Arial"/>
                <w:color w:val="000000"/>
                <w:sz w:val="20"/>
                <w:szCs w:val="20"/>
              </w:rPr>
              <w:t>.</w:t>
            </w:r>
          </w:p>
          <w:p w14:paraId="02E1843A" w14:textId="77777777" w:rsidR="00EA0E11" w:rsidRPr="00BE2D36" w:rsidRDefault="00EA0E11" w:rsidP="00DD1192">
            <w:pPr>
              <w:jc w:val="both"/>
              <w:rPr>
                <w:rFonts w:cs="Arial"/>
                <w:sz w:val="20"/>
                <w:szCs w:val="20"/>
              </w:rPr>
            </w:pPr>
          </w:p>
          <w:p w14:paraId="7F014E67" w14:textId="63B3C6E1" w:rsidR="00EA0E11" w:rsidRPr="00BE2D36" w:rsidRDefault="00EA0E11" w:rsidP="00DD1192">
            <w:pPr>
              <w:jc w:val="both"/>
              <w:rPr>
                <w:rFonts w:cs="Arial"/>
                <w:sz w:val="20"/>
                <w:szCs w:val="20"/>
              </w:rPr>
            </w:pPr>
          </w:p>
        </w:tc>
      </w:tr>
      <w:tr w:rsidR="00587EBE" w:rsidRPr="00DC68D1" w14:paraId="7F011DF4" w14:textId="77777777" w:rsidTr="00A85EDF">
        <w:trPr>
          <w:gridAfter w:val="1"/>
          <w:wAfter w:w="128" w:type="dxa"/>
          <w:cantSplit/>
        </w:trPr>
        <w:tc>
          <w:tcPr>
            <w:tcW w:w="2415" w:type="dxa"/>
            <w:gridSpan w:val="2"/>
            <w:tcBorders>
              <w:right w:val="single" w:sz="18" w:space="0" w:color="AAB432"/>
            </w:tcBorders>
          </w:tcPr>
          <w:p w14:paraId="49C1D9A5" w14:textId="5782E9A5" w:rsidR="00587EBE" w:rsidRPr="006510F4" w:rsidRDefault="00BB1562" w:rsidP="0052321D">
            <w:pPr>
              <w:rPr>
                <w:rStyle w:val="StyleBoldSeaGreen"/>
                <w:rFonts w:cs="Arial"/>
                <w:color w:val="AAB432"/>
              </w:rPr>
            </w:pPr>
            <w:r w:rsidRPr="006510F4">
              <w:rPr>
                <w:rStyle w:val="StyleBoldSeaGreen"/>
                <w:rFonts w:cs="Arial"/>
                <w:color w:val="AAB432"/>
              </w:rPr>
              <w:t>Methodology Changes</w:t>
            </w:r>
          </w:p>
        </w:tc>
        <w:tc>
          <w:tcPr>
            <w:tcW w:w="251" w:type="dxa"/>
            <w:gridSpan w:val="2"/>
            <w:tcBorders>
              <w:left w:val="single" w:sz="18" w:space="0" w:color="AAB432"/>
            </w:tcBorders>
          </w:tcPr>
          <w:p w14:paraId="2CC76F9A" w14:textId="77777777" w:rsidR="00587EBE" w:rsidRPr="006510F4" w:rsidRDefault="00587EBE" w:rsidP="00CA09A3">
            <w:pPr>
              <w:rPr>
                <w:rFonts w:cs="Arial"/>
                <w:color w:val="000000"/>
                <w:sz w:val="20"/>
                <w:szCs w:val="20"/>
              </w:rPr>
            </w:pPr>
          </w:p>
        </w:tc>
        <w:tc>
          <w:tcPr>
            <w:tcW w:w="6548" w:type="dxa"/>
          </w:tcPr>
          <w:p w14:paraId="564A64CC" w14:textId="77777777" w:rsidR="00BB1562" w:rsidRPr="006510F4" w:rsidRDefault="00BB1562" w:rsidP="00BB1562">
            <w:pPr>
              <w:ind w:right="92"/>
              <w:jc w:val="both"/>
              <w:rPr>
                <w:rFonts w:cs="Arial"/>
                <w:sz w:val="20"/>
                <w:szCs w:val="20"/>
              </w:rPr>
            </w:pPr>
            <w:r w:rsidRPr="006510F4">
              <w:rPr>
                <w:rFonts w:cs="Arial"/>
                <w:sz w:val="20"/>
                <w:szCs w:val="20"/>
              </w:rPr>
              <w:t>The Commission has a continuous process of reviewing and adjusting its allocation methodology in consultation with councils.</w:t>
            </w:r>
          </w:p>
          <w:p w14:paraId="7F09C125" w14:textId="77777777" w:rsidR="00BB1562" w:rsidRPr="006510F4" w:rsidRDefault="00BB1562" w:rsidP="00BB1562">
            <w:pPr>
              <w:ind w:right="92"/>
              <w:jc w:val="both"/>
              <w:rPr>
                <w:rFonts w:cs="Arial"/>
                <w:sz w:val="20"/>
                <w:szCs w:val="20"/>
              </w:rPr>
            </w:pPr>
          </w:p>
          <w:p w14:paraId="34439CE2" w14:textId="77777777" w:rsidR="00BB1562" w:rsidRPr="006510F4" w:rsidRDefault="00BB1562" w:rsidP="00BB1562">
            <w:pPr>
              <w:ind w:right="92"/>
              <w:jc w:val="both"/>
              <w:rPr>
                <w:rFonts w:cs="Arial"/>
                <w:sz w:val="20"/>
                <w:szCs w:val="20"/>
              </w:rPr>
            </w:pPr>
            <w:r w:rsidRPr="006510F4">
              <w:rPr>
                <w:rFonts w:cs="Arial"/>
                <w:sz w:val="20"/>
                <w:szCs w:val="20"/>
              </w:rPr>
              <w:t>Prior to determining the 2020-21 allocations, the Commission reviewed several key aspects of the formula, but did not make any changes to the underlying methodology.</w:t>
            </w:r>
          </w:p>
          <w:p w14:paraId="20E64812" w14:textId="77777777" w:rsidR="00BB1562" w:rsidRPr="006510F4" w:rsidRDefault="00BB1562" w:rsidP="00BB1562">
            <w:pPr>
              <w:ind w:right="92"/>
              <w:jc w:val="both"/>
              <w:rPr>
                <w:rFonts w:cs="Arial"/>
                <w:sz w:val="20"/>
                <w:szCs w:val="20"/>
              </w:rPr>
            </w:pPr>
          </w:p>
          <w:p w14:paraId="3D679655" w14:textId="77777777" w:rsidR="00BB1562" w:rsidRPr="006510F4" w:rsidRDefault="00BB1562" w:rsidP="00BB1562">
            <w:pPr>
              <w:ind w:right="92"/>
              <w:jc w:val="both"/>
              <w:rPr>
                <w:rFonts w:cs="Arial"/>
                <w:sz w:val="20"/>
                <w:szCs w:val="20"/>
              </w:rPr>
            </w:pPr>
            <w:r w:rsidRPr="006510F4">
              <w:rPr>
                <w:rFonts w:cs="Arial"/>
                <w:sz w:val="20"/>
                <w:szCs w:val="20"/>
              </w:rPr>
              <w:t>The Commission did, however, adjust the valuation data used in the calculation of standardised rate revenue for two councils – Towong and East Gippsland Shire Councils.  This recognised the significant and immediate impact on the valuation bases of those two councils resulting from the December 2019/January 2020 bushfires.</w:t>
            </w:r>
          </w:p>
          <w:p w14:paraId="22E19FE3" w14:textId="77777777" w:rsidR="00F066CF" w:rsidRPr="006510F4" w:rsidRDefault="00F066CF" w:rsidP="00A92F72">
            <w:pPr>
              <w:jc w:val="both"/>
              <w:rPr>
                <w:rFonts w:cs="Arial"/>
                <w:sz w:val="20"/>
                <w:szCs w:val="20"/>
              </w:rPr>
            </w:pPr>
          </w:p>
          <w:p w14:paraId="04BED47B" w14:textId="77777777" w:rsidR="00F066CF" w:rsidRPr="006510F4" w:rsidRDefault="00F066CF" w:rsidP="00A92F72">
            <w:pPr>
              <w:jc w:val="both"/>
              <w:rPr>
                <w:rFonts w:cs="Arial"/>
                <w:sz w:val="20"/>
                <w:szCs w:val="20"/>
              </w:rPr>
            </w:pPr>
          </w:p>
          <w:p w14:paraId="5BBE5077" w14:textId="77777777" w:rsidR="00F066CF" w:rsidRPr="006510F4" w:rsidRDefault="00F066CF" w:rsidP="00A92F72">
            <w:pPr>
              <w:jc w:val="both"/>
              <w:rPr>
                <w:rFonts w:cs="Arial"/>
                <w:sz w:val="20"/>
                <w:szCs w:val="20"/>
              </w:rPr>
            </w:pPr>
          </w:p>
          <w:p w14:paraId="3BEE2FBF" w14:textId="77777777" w:rsidR="00F066CF" w:rsidRPr="006510F4" w:rsidRDefault="00F066CF" w:rsidP="00A92F72">
            <w:pPr>
              <w:jc w:val="both"/>
              <w:rPr>
                <w:rFonts w:cs="Arial"/>
                <w:sz w:val="20"/>
                <w:szCs w:val="20"/>
              </w:rPr>
            </w:pPr>
          </w:p>
          <w:p w14:paraId="19455992" w14:textId="77777777" w:rsidR="00F066CF" w:rsidRPr="006510F4" w:rsidRDefault="00F066CF" w:rsidP="00A92F72">
            <w:pPr>
              <w:jc w:val="both"/>
              <w:rPr>
                <w:rFonts w:cs="Arial"/>
                <w:sz w:val="20"/>
                <w:szCs w:val="20"/>
              </w:rPr>
            </w:pPr>
          </w:p>
          <w:p w14:paraId="0DC9D0D9" w14:textId="6D2881C1" w:rsidR="00F066CF" w:rsidRPr="006510F4" w:rsidRDefault="00F066CF" w:rsidP="00A92F72">
            <w:pPr>
              <w:jc w:val="both"/>
              <w:rPr>
                <w:rFonts w:cs="Arial"/>
                <w:sz w:val="20"/>
                <w:szCs w:val="20"/>
              </w:rPr>
            </w:pPr>
          </w:p>
          <w:p w14:paraId="4606C798" w14:textId="0D23DD13" w:rsidR="009453A9" w:rsidRPr="006510F4" w:rsidRDefault="009453A9" w:rsidP="00A92F72">
            <w:pPr>
              <w:jc w:val="both"/>
              <w:rPr>
                <w:rFonts w:cs="Arial"/>
                <w:sz w:val="20"/>
                <w:szCs w:val="20"/>
              </w:rPr>
            </w:pPr>
          </w:p>
          <w:p w14:paraId="590AE757" w14:textId="77777777" w:rsidR="009453A9" w:rsidRPr="006510F4" w:rsidRDefault="009453A9" w:rsidP="00A92F72">
            <w:pPr>
              <w:jc w:val="both"/>
              <w:rPr>
                <w:rFonts w:cs="Arial"/>
                <w:sz w:val="20"/>
                <w:szCs w:val="20"/>
              </w:rPr>
            </w:pPr>
          </w:p>
          <w:p w14:paraId="32A0D2F5" w14:textId="77777777" w:rsidR="00F066CF" w:rsidRPr="006510F4" w:rsidRDefault="00F066CF" w:rsidP="00A92F72">
            <w:pPr>
              <w:jc w:val="both"/>
              <w:rPr>
                <w:rFonts w:cs="Arial"/>
                <w:sz w:val="20"/>
                <w:szCs w:val="20"/>
              </w:rPr>
            </w:pPr>
          </w:p>
          <w:p w14:paraId="7A11268E" w14:textId="125DC6D0" w:rsidR="00F066CF" w:rsidRPr="006510F4" w:rsidRDefault="00F066CF" w:rsidP="00A92F72">
            <w:pPr>
              <w:jc w:val="both"/>
              <w:rPr>
                <w:rFonts w:cs="Arial"/>
                <w:sz w:val="20"/>
                <w:szCs w:val="20"/>
              </w:rPr>
            </w:pPr>
          </w:p>
        </w:tc>
      </w:tr>
      <w:tr w:rsidR="00367274" w:rsidRPr="00DC68D1" w14:paraId="3CA5E0B5" w14:textId="77777777" w:rsidTr="003F4097">
        <w:trPr>
          <w:gridAfter w:val="1"/>
          <w:wAfter w:w="128" w:type="dxa"/>
          <w:cantSplit/>
        </w:trPr>
        <w:tc>
          <w:tcPr>
            <w:tcW w:w="2415" w:type="dxa"/>
            <w:gridSpan w:val="2"/>
            <w:tcBorders>
              <w:right w:val="single" w:sz="18" w:space="0" w:color="AAB432"/>
            </w:tcBorders>
          </w:tcPr>
          <w:p w14:paraId="13CDF095" w14:textId="77777777" w:rsidR="00367274" w:rsidRPr="00A85EDF" w:rsidRDefault="00367274" w:rsidP="003F4097">
            <w:pPr>
              <w:rPr>
                <w:rStyle w:val="StyleBoldSeaGreen"/>
                <w:rFonts w:cs="Arial"/>
                <w:color w:val="AAB432"/>
              </w:rPr>
            </w:pPr>
            <w:r w:rsidRPr="00A85EDF">
              <w:rPr>
                <w:rStyle w:val="StyleBoldSeaGreen"/>
                <w:rFonts w:cs="Arial"/>
                <w:color w:val="AAB432"/>
              </w:rPr>
              <w:lastRenderedPageBreak/>
              <w:t>Minimum Grants</w:t>
            </w:r>
          </w:p>
        </w:tc>
        <w:tc>
          <w:tcPr>
            <w:tcW w:w="251" w:type="dxa"/>
            <w:gridSpan w:val="2"/>
            <w:tcBorders>
              <w:left w:val="single" w:sz="18" w:space="0" w:color="AAB432"/>
            </w:tcBorders>
          </w:tcPr>
          <w:p w14:paraId="5E933235" w14:textId="77777777" w:rsidR="00367274" w:rsidRPr="00DC68D1" w:rsidRDefault="00367274" w:rsidP="003F4097">
            <w:pPr>
              <w:rPr>
                <w:rFonts w:cs="Arial"/>
                <w:color w:val="000000"/>
                <w:sz w:val="20"/>
                <w:szCs w:val="20"/>
              </w:rPr>
            </w:pPr>
          </w:p>
        </w:tc>
        <w:tc>
          <w:tcPr>
            <w:tcW w:w="6548" w:type="dxa"/>
          </w:tcPr>
          <w:p w14:paraId="4FFA104B" w14:textId="175CCDD2" w:rsidR="00367274" w:rsidRPr="006510F4" w:rsidRDefault="00367274" w:rsidP="003F4097">
            <w:pPr>
              <w:jc w:val="both"/>
              <w:rPr>
                <w:rFonts w:cs="Arial"/>
                <w:sz w:val="20"/>
                <w:szCs w:val="20"/>
              </w:rPr>
            </w:pPr>
            <w:r w:rsidRPr="00BE2D36">
              <w:rPr>
                <w:rFonts w:cs="Arial"/>
                <w:sz w:val="20"/>
                <w:szCs w:val="20"/>
              </w:rPr>
              <w:t xml:space="preserve">The available </w:t>
            </w:r>
            <w:r w:rsidRPr="006510F4">
              <w:rPr>
                <w:rFonts w:cs="Arial"/>
                <w:sz w:val="20"/>
                <w:szCs w:val="20"/>
              </w:rPr>
              <w:t>general purpose grants pool for Victorian councils represents, on average, $7</w:t>
            </w:r>
            <w:r w:rsidR="007507F5" w:rsidRPr="006510F4">
              <w:rPr>
                <w:rFonts w:cs="Arial"/>
                <w:sz w:val="20"/>
                <w:szCs w:val="20"/>
              </w:rPr>
              <w:t>0.01</w:t>
            </w:r>
            <w:r w:rsidRPr="006510F4">
              <w:rPr>
                <w:rFonts w:cs="Arial"/>
                <w:sz w:val="20"/>
                <w:szCs w:val="20"/>
              </w:rPr>
              <w:t xml:space="preserve"> per head of population (using ABS population estimates as at 30 June 2019).  The minimum grant national distribution principle requires that no council may receive a general purpose grant that is less than 30% of the per capita average (or $2</w:t>
            </w:r>
            <w:r w:rsidR="007507F5" w:rsidRPr="006510F4">
              <w:rPr>
                <w:rFonts w:cs="Arial"/>
                <w:sz w:val="20"/>
                <w:szCs w:val="20"/>
              </w:rPr>
              <w:t>1.03</w:t>
            </w:r>
            <w:r w:rsidRPr="006510F4">
              <w:rPr>
                <w:rFonts w:cs="Arial"/>
                <w:sz w:val="20"/>
                <w:szCs w:val="20"/>
              </w:rPr>
              <w:t xml:space="preserve"> for 2020-21).</w:t>
            </w:r>
          </w:p>
          <w:p w14:paraId="474FDC72" w14:textId="77777777" w:rsidR="00367274" w:rsidRPr="006510F4" w:rsidRDefault="00367274" w:rsidP="003F4097">
            <w:pPr>
              <w:jc w:val="both"/>
              <w:rPr>
                <w:rFonts w:cs="Arial"/>
                <w:sz w:val="20"/>
                <w:szCs w:val="20"/>
              </w:rPr>
            </w:pPr>
          </w:p>
          <w:p w14:paraId="5DC8DB07" w14:textId="487659C9" w:rsidR="00367274" w:rsidRPr="006510F4" w:rsidRDefault="00367274" w:rsidP="003F4097">
            <w:pPr>
              <w:jc w:val="both"/>
              <w:rPr>
                <w:rFonts w:cs="Arial"/>
                <w:sz w:val="20"/>
                <w:szCs w:val="20"/>
              </w:rPr>
            </w:pPr>
            <w:r w:rsidRPr="006510F4">
              <w:rPr>
                <w:rFonts w:cs="Arial"/>
                <w:sz w:val="20"/>
                <w:szCs w:val="20"/>
              </w:rPr>
              <w:t>Without the application of this principle, general purpose grants for 2020-21 for 16 councils would have been below the $2</w:t>
            </w:r>
            <w:r w:rsidR="007507F5" w:rsidRPr="006510F4">
              <w:rPr>
                <w:rFonts w:cs="Arial"/>
                <w:sz w:val="20"/>
                <w:szCs w:val="20"/>
              </w:rPr>
              <w:t>1.03</w:t>
            </w:r>
            <w:r w:rsidRPr="006510F4">
              <w:rPr>
                <w:rFonts w:cs="Arial"/>
                <w:sz w:val="20"/>
                <w:szCs w:val="20"/>
              </w:rPr>
              <w:t xml:space="preserve"> per capita level.  The minimum grant principle has resulted in the general purpose grants to these councils being increased to that level.  </w:t>
            </w:r>
          </w:p>
          <w:p w14:paraId="7D877EAB" w14:textId="77777777" w:rsidR="00367274" w:rsidRPr="006510F4" w:rsidRDefault="00367274" w:rsidP="003F4097">
            <w:pPr>
              <w:jc w:val="both"/>
              <w:rPr>
                <w:rFonts w:cs="Arial"/>
                <w:sz w:val="20"/>
                <w:szCs w:val="20"/>
              </w:rPr>
            </w:pPr>
          </w:p>
          <w:p w14:paraId="140C788B" w14:textId="41FAD32F" w:rsidR="007507F5" w:rsidRDefault="007507F5" w:rsidP="007507F5">
            <w:pPr>
              <w:jc w:val="both"/>
              <w:rPr>
                <w:rFonts w:cs="Arial"/>
                <w:sz w:val="20"/>
                <w:szCs w:val="20"/>
              </w:rPr>
            </w:pPr>
            <w:r w:rsidRPr="006510F4">
              <w:rPr>
                <w:rFonts w:cs="Arial"/>
                <w:sz w:val="20"/>
                <w:szCs w:val="20"/>
              </w:rPr>
              <w:t xml:space="preserve">Without the application of this principle, general purpose grants for 2020-21 for 16 councils – Banyule, Bayside, Boroondara, Darebin, Glen Eira, Hobsons Bay, Kingston, Manningham, Melbourne, Monash, Moonee Valley, Port Phillip, Stonnington, Whitehorse and Yarra, would have been below the $21.03 per capita level. The minimum grant principle has resulted in the general purpose grants to these councils being increased to that level.  In 2020-21, Moreland council </w:t>
            </w:r>
            <w:r w:rsidR="00BB1562" w:rsidRPr="006510F4">
              <w:rPr>
                <w:rFonts w:cs="Arial"/>
                <w:sz w:val="20"/>
                <w:szCs w:val="20"/>
              </w:rPr>
              <w:t xml:space="preserve">also </w:t>
            </w:r>
            <w:r w:rsidRPr="006510F4">
              <w:rPr>
                <w:rFonts w:cs="Arial"/>
                <w:sz w:val="20"/>
                <w:szCs w:val="20"/>
              </w:rPr>
              <w:t xml:space="preserve">reached minimum grants status. Mornington Peninsula had reached minimum grant status in 2019-20, but </w:t>
            </w:r>
            <w:r w:rsidR="00BB1562" w:rsidRPr="006510F4">
              <w:rPr>
                <w:rFonts w:cs="Arial"/>
                <w:sz w:val="20"/>
                <w:szCs w:val="20"/>
              </w:rPr>
              <w:t xml:space="preserve">has moved </w:t>
            </w:r>
            <w:r w:rsidRPr="006510F4">
              <w:rPr>
                <w:rFonts w:cs="Arial"/>
                <w:sz w:val="20"/>
                <w:szCs w:val="20"/>
              </w:rPr>
              <w:t>to just above that level for 2020-21.</w:t>
            </w:r>
            <w:r>
              <w:rPr>
                <w:rFonts w:cs="Arial"/>
                <w:sz w:val="20"/>
                <w:szCs w:val="20"/>
              </w:rPr>
              <w:t xml:space="preserve"> </w:t>
            </w:r>
          </w:p>
          <w:p w14:paraId="6965154B" w14:textId="77777777" w:rsidR="007507F5" w:rsidRDefault="007507F5" w:rsidP="007507F5">
            <w:pPr>
              <w:jc w:val="both"/>
              <w:rPr>
                <w:rFonts w:cs="Arial"/>
                <w:sz w:val="20"/>
                <w:szCs w:val="20"/>
              </w:rPr>
            </w:pPr>
          </w:p>
          <w:p w14:paraId="50B4A189" w14:textId="77777777" w:rsidR="00367274" w:rsidRPr="00BE2D36" w:rsidRDefault="00367274" w:rsidP="003F4097">
            <w:pPr>
              <w:jc w:val="both"/>
              <w:rPr>
                <w:rFonts w:cs="Arial"/>
                <w:sz w:val="20"/>
                <w:szCs w:val="20"/>
              </w:rPr>
            </w:pPr>
          </w:p>
        </w:tc>
      </w:tr>
      <w:tr w:rsidR="006E51B3" w:rsidRPr="00DC68D1" w14:paraId="7684EF9E" w14:textId="77777777" w:rsidTr="00A85EDF">
        <w:trPr>
          <w:gridAfter w:val="1"/>
          <w:wAfter w:w="128" w:type="dxa"/>
          <w:cantSplit/>
        </w:trPr>
        <w:tc>
          <w:tcPr>
            <w:tcW w:w="2415" w:type="dxa"/>
            <w:gridSpan w:val="2"/>
            <w:tcBorders>
              <w:right w:val="single" w:sz="18" w:space="0" w:color="AAB432"/>
            </w:tcBorders>
          </w:tcPr>
          <w:p w14:paraId="6A508B28" w14:textId="77777777" w:rsidR="006E51B3" w:rsidRPr="00A85EDF" w:rsidRDefault="006E51B3" w:rsidP="00635937">
            <w:pPr>
              <w:rPr>
                <w:rStyle w:val="StyleBoldSeaGreen"/>
                <w:rFonts w:cs="Arial"/>
                <w:color w:val="AAB432"/>
              </w:rPr>
            </w:pPr>
            <w:r w:rsidRPr="00A85EDF">
              <w:rPr>
                <w:rStyle w:val="StyleBoldSeaGreen"/>
                <w:rFonts w:cs="Arial"/>
                <w:color w:val="AAB432"/>
              </w:rPr>
              <w:t>Limits on Grant Movements</w:t>
            </w:r>
          </w:p>
        </w:tc>
        <w:tc>
          <w:tcPr>
            <w:tcW w:w="251" w:type="dxa"/>
            <w:gridSpan w:val="2"/>
            <w:tcBorders>
              <w:left w:val="single" w:sz="18" w:space="0" w:color="AAB432"/>
            </w:tcBorders>
          </w:tcPr>
          <w:p w14:paraId="2EF77AD0" w14:textId="77777777" w:rsidR="006E51B3" w:rsidRPr="00DC68D1" w:rsidRDefault="006E51B3" w:rsidP="00635937">
            <w:pPr>
              <w:rPr>
                <w:rFonts w:cs="Arial"/>
                <w:color w:val="000000"/>
                <w:sz w:val="20"/>
                <w:szCs w:val="20"/>
              </w:rPr>
            </w:pPr>
          </w:p>
        </w:tc>
        <w:tc>
          <w:tcPr>
            <w:tcW w:w="6548" w:type="dxa"/>
          </w:tcPr>
          <w:p w14:paraId="2A543437" w14:textId="7FEB3F5D" w:rsidR="007507F5" w:rsidRPr="006510F4" w:rsidRDefault="00903C4D" w:rsidP="007507F5">
            <w:pPr>
              <w:jc w:val="both"/>
              <w:rPr>
                <w:rFonts w:cs="Arial"/>
                <w:sz w:val="20"/>
                <w:szCs w:val="20"/>
              </w:rPr>
            </w:pPr>
            <w:r w:rsidRPr="006510F4">
              <w:rPr>
                <w:rFonts w:cs="Arial"/>
                <w:sz w:val="20"/>
                <w:szCs w:val="20"/>
              </w:rPr>
              <w:t>The Commission has applied the following limits to movements in general purpose grant outcomes for 2020-21:</w:t>
            </w:r>
          </w:p>
          <w:p w14:paraId="04A1FB02" w14:textId="3E44091C" w:rsidR="007507F5" w:rsidRPr="006510F4" w:rsidRDefault="007507F5" w:rsidP="007507F5">
            <w:pPr>
              <w:pStyle w:val="ListParagraph"/>
              <w:numPr>
                <w:ilvl w:val="0"/>
                <w:numId w:val="39"/>
              </w:numPr>
              <w:tabs>
                <w:tab w:val="left" w:pos="284"/>
              </w:tabs>
              <w:spacing w:before="120"/>
              <w:ind w:left="284" w:hanging="284"/>
              <w:contextualSpacing w:val="0"/>
              <w:jc w:val="both"/>
              <w:rPr>
                <w:rFonts w:cs="Arial"/>
                <w:sz w:val="20"/>
                <w:szCs w:val="20"/>
              </w:rPr>
            </w:pPr>
            <w:r w:rsidRPr="006510F4">
              <w:rPr>
                <w:rFonts w:cs="Arial"/>
                <w:sz w:val="20"/>
                <w:szCs w:val="20"/>
              </w:rPr>
              <w:t xml:space="preserve">upper limit of +5% applied to increases in grant outcomes for all councils; and </w:t>
            </w:r>
          </w:p>
          <w:p w14:paraId="7C902AFF" w14:textId="284FAC03" w:rsidR="00903C4D" w:rsidRPr="006510F4" w:rsidRDefault="00BB1562" w:rsidP="007507F5">
            <w:pPr>
              <w:pStyle w:val="ListParagraph"/>
              <w:numPr>
                <w:ilvl w:val="0"/>
                <w:numId w:val="39"/>
              </w:numPr>
              <w:tabs>
                <w:tab w:val="left" w:pos="284"/>
              </w:tabs>
              <w:spacing w:before="120"/>
              <w:ind w:left="284" w:hanging="284"/>
              <w:contextualSpacing w:val="0"/>
              <w:jc w:val="both"/>
              <w:rPr>
                <w:rFonts w:cs="Arial"/>
                <w:sz w:val="20"/>
                <w:szCs w:val="20"/>
              </w:rPr>
            </w:pPr>
            <w:r w:rsidRPr="006510F4">
              <w:rPr>
                <w:rFonts w:cs="Arial"/>
                <w:sz w:val="20"/>
                <w:szCs w:val="20"/>
              </w:rPr>
              <w:t>rural councils to receive a grant that is at least 1% greater than in 2019-20</w:t>
            </w:r>
            <w:r w:rsidR="007507F5" w:rsidRPr="006510F4">
              <w:rPr>
                <w:rFonts w:cs="Arial"/>
                <w:sz w:val="20"/>
                <w:szCs w:val="20"/>
              </w:rPr>
              <w:t xml:space="preserve">. </w:t>
            </w:r>
          </w:p>
          <w:p w14:paraId="23686204" w14:textId="77777777" w:rsidR="006E51B3" w:rsidRPr="006510F4" w:rsidRDefault="006E51B3" w:rsidP="00635937">
            <w:pPr>
              <w:jc w:val="both"/>
              <w:rPr>
                <w:rFonts w:cs="Arial"/>
                <w:sz w:val="20"/>
                <w:szCs w:val="20"/>
              </w:rPr>
            </w:pPr>
          </w:p>
        </w:tc>
      </w:tr>
      <w:tr w:rsidR="001E6249" w:rsidRPr="00DC68D1" w14:paraId="70783F88" w14:textId="77777777" w:rsidTr="00A85EDF">
        <w:trPr>
          <w:gridAfter w:val="1"/>
          <w:wAfter w:w="128" w:type="dxa"/>
          <w:cantSplit/>
        </w:trPr>
        <w:tc>
          <w:tcPr>
            <w:tcW w:w="2415" w:type="dxa"/>
            <w:gridSpan w:val="2"/>
            <w:tcBorders>
              <w:right w:val="single" w:sz="18" w:space="0" w:color="AAB432"/>
            </w:tcBorders>
          </w:tcPr>
          <w:p w14:paraId="6D682901" w14:textId="6CF49522" w:rsidR="00E1030E" w:rsidRPr="00A85EDF" w:rsidRDefault="00E1030E" w:rsidP="00D077DB">
            <w:pPr>
              <w:rPr>
                <w:rStyle w:val="StyleBoldSeaGreen"/>
                <w:rFonts w:cs="Arial"/>
                <w:color w:val="AAB432"/>
              </w:rPr>
            </w:pPr>
            <w:r w:rsidRPr="00A85EDF">
              <w:rPr>
                <w:rStyle w:val="StyleBoldSeaGreen"/>
                <w:rFonts w:cs="Arial"/>
                <w:color w:val="AAB432"/>
              </w:rPr>
              <w:t xml:space="preserve">Estimated </w:t>
            </w:r>
            <w:r w:rsidR="00D077DB" w:rsidRPr="00A85EDF">
              <w:rPr>
                <w:rStyle w:val="StyleBoldSeaGreen"/>
                <w:rFonts w:cs="Arial"/>
                <w:color w:val="AAB432"/>
              </w:rPr>
              <w:t>Allocations</w:t>
            </w:r>
            <w:r w:rsidRPr="00A85EDF">
              <w:rPr>
                <w:rStyle w:val="StyleBoldSeaGreen"/>
                <w:rFonts w:cs="Arial"/>
                <w:color w:val="AAB432"/>
              </w:rPr>
              <w:t xml:space="preserve"> </w:t>
            </w:r>
            <w:r w:rsidRPr="00A85EDF">
              <w:rPr>
                <w:rStyle w:val="StyleBoldSeaGreen"/>
                <w:rFonts w:cs="Arial"/>
                <w:color w:val="AAB432"/>
              </w:rPr>
              <w:br/>
            </w:r>
            <w:r w:rsidR="00AA7520">
              <w:rPr>
                <w:rStyle w:val="StyleBoldSeaGreen"/>
                <w:rFonts w:cs="Arial"/>
                <w:color w:val="AAB432"/>
              </w:rPr>
              <w:t>2020-21</w:t>
            </w:r>
          </w:p>
        </w:tc>
        <w:tc>
          <w:tcPr>
            <w:tcW w:w="251" w:type="dxa"/>
            <w:gridSpan w:val="2"/>
            <w:tcBorders>
              <w:left w:val="single" w:sz="18" w:space="0" w:color="AAB432"/>
            </w:tcBorders>
          </w:tcPr>
          <w:p w14:paraId="4FF9F503" w14:textId="77777777" w:rsidR="001E6249" w:rsidRPr="00DC68D1" w:rsidRDefault="001E6249" w:rsidP="00CA09A3">
            <w:pPr>
              <w:rPr>
                <w:rFonts w:cs="Arial"/>
                <w:color w:val="000000"/>
                <w:sz w:val="20"/>
                <w:szCs w:val="20"/>
              </w:rPr>
            </w:pPr>
          </w:p>
        </w:tc>
        <w:tc>
          <w:tcPr>
            <w:tcW w:w="6548" w:type="dxa"/>
          </w:tcPr>
          <w:p w14:paraId="4339526D" w14:textId="658BD994" w:rsidR="00E1030E" w:rsidRPr="006510F4" w:rsidRDefault="00E1030E" w:rsidP="00E1030E">
            <w:pPr>
              <w:jc w:val="both"/>
              <w:rPr>
                <w:rFonts w:cs="Arial"/>
                <w:color w:val="000000"/>
                <w:sz w:val="20"/>
                <w:szCs w:val="20"/>
              </w:rPr>
            </w:pPr>
            <w:r w:rsidRPr="006510F4">
              <w:rPr>
                <w:rFonts w:cs="Arial"/>
                <w:color w:val="000000"/>
                <w:sz w:val="20"/>
                <w:szCs w:val="20"/>
              </w:rPr>
              <w:t xml:space="preserve">The estimated general purpose grant </w:t>
            </w:r>
            <w:r w:rsidR="00D077DB" w:rsidRPr="006510F4">
              <w:rPr>
                <w:rFonts w:cs="Arial"/>
                <w:color w:val="000000"/>
                <w:sz w:val="20"/>
                <w:szCs w:val="20"/>
              </w:rPr>
              <w:t>allocation</w:t>
            </w:r>
            <w:r w:rsidRPr="006510F4">
              <w:rPr>
                <w:rFonts w:cs="Arial"/>
                <w:color w:val="000000"/>
                <w:sz w:val="20"/>
                <w:szCs w:val="20"/>
              </w:rPr>
              <w:t xml:space="preserve"> for each Victorian council for </w:t>
            </w:r>
            <w:r w:rsidR="00AA7520" w:rsidRPr="006510F4">
              <w:rPr>
                <w:rFonts w:cs="Arial"/>
                <w:color w:val="000000"/>
                <w:sz w:val="20"/>
                <w:szCs w:val="20"/>
              </w:rPr>
              <w:t>2020-21</w:t>
            </w:r>
            <w:r w:rsidRPr="006510F4">
              <w:rPr>
                <w:rFonts w:cs="Arial"/>
                <w:color w:val="000000"/>
                <w:sz w:val="20"/>
                <w:szCs w:val="20"/>
              </w:rPr>
              <w:t xml:space="preserve"> is shown in </w:t>
            </w:r>
            <w:r w:rsidRPr="006510F4">
              <w:rPr>
                <w:rFonts w:cs="Arial"/>
                <w:b/>
                <w:color w:val="000000"/>
                <w:sz w:val="20"/>
                <w:szCs w:val="20"/>
              </w:rPr>
              <w:t>Appendix 2A</w:t>
            </w:r>
            <w:r w:rsidRPr="006510F4">
              <w:rPr>
                <w:rFonts w:cs="Arial"/>
                <w:color w:val="000000"/>
                <w:sz w:val="20"/>
                <w:szCs w:val="20"/>
              </w:rPr>
              <w:t>.</w:t>
            </w:r>
          </w:p>
          <w:p w14:paraId="091BED60" w14:textId="77777777" w:rsidR="00E1030E" w:rsidRPr="006510F4" w:rsidRDefault="00E1030E" w:rsidP="00E1030E">
            <w:pPr>
              <w:jc w:val="both"/>
              <w:rPr>
                <w:rFonts w:cs="Arial"/>
                <w:color w:val="000000"/>
                <w:sz w:val="20"/>
                <w:szCs w:val="20"/>
              </w:rPr>
            </w:pPr>
          </w:p>
          <w:p w14:paraId="0F6E442F" w14:textId="490741D9" w:rsidR="00E1030E" w:rsidRPr="006510F4" w:rsidRDefault="00E1030E" w:rsidP="00E1030E">
            <w:pPr>
              <w:jc w:val="both"/>
              <w:rPr>
                <w:rFonts w:cs="Arial"/>
                <w:color w:val="000000"/>
                <w:sz w:val="20"/>
                <w:szCs w:val="20"/>
              </w:rPr>
            </w:pPr>
            <w:r w:rsidRPr="006510F4">
              <w:rPr>
                <w:rFonts w:cs="Arial"/>
                <w:color w:val="000000"/>
                <w:sz w:val="20"/>
                <w:szCs w:val="20"/>
              </w:rPr>
              <w:t xml:space="preserve">A summary of the changes in estimated general purpose grant </w:t>
            </w:r>
            <w:r w:rsidR="00D077DB" w:rsidRPr="006510F4">
              <w:rPr>
                <w:rFonts w:cs="Arial"/>
                <w:color w:val="000000"/>
                <w:sz w:val="20"/>
                <w:szCs w:val="20"/>
              </w:rPr>
              <w:t>allocations</w:t>
            </w:r>
            <w:r w:rsidRPr="006510F4">
              <w:rPr>
                <w:rFonts w:cs="Arial"/>
                <w:color w:val="000000"/>
                <w:sz w:val="20"/>
                <w:szCs w:val="20"/>
              </w:rPr>
              <w:t xml:space="preserve"> from </w:t>
            </w:r>
            <w:r w:rsidR="00AA7520" w:rsidRPr="006510F4">
              <w:rPr>
                <w:rFonts w:cs="Arial"/>
                <w:color w:val="000000"/>
                <w:sz w:val="20"/>
                <w:szCs w:val="20"/>
              </w:rPr>
              <w:t>2019-20</w:t>
            </w:r>
            <w:r w:rsidRPr="006510F4">
              <w:rPr>
                <w:rFonts w:cs="Arial"/>
                <w:color w:val="000000"/>
                <w:sz w:val="20"/>
                <w:szCs w:val="20"/>
              </w:rPr>
              <w:t xml:space="preserve"> to </w:t>
            </w:r>
            <w:r w:rsidR="00AA7520" w:rsidRPr="006510F4">
              <w:rPr>
                <w:rFonts w:cs="Arial"/>
                <w:color w:val="000000"/>
                <w:sz w:val="20"/>
                <w:szCs w:val="20"/>
              </w:rPr>
              <w:t>2020-21</w:t>
            </w:r>
            <w:r w:rsidRPr="006510F4">
              <w:rPr>
                <w:rFonts w:cs="Arial"/>
                <w:color w:val="000000"/>
                <w:sz w:val="20"/>
                <w:szCs w:val="20"/>
              </w:rPr>
              <w:t xml:space="preserve"> is shown below:</w:t>
            </w:r>
          </w:p>
          <w:p w14:paraId="143A7D6B" w14:textId="77777777" w:rsidR="00E1030E" w:rsidRPr="006510F4" w:rsidRDefault="00E1030E" w:rsidP="00E1030E">
            <w:pPr>
              <w:jc w:val="both"/>
              <w:rPr>
                <w:rFonts w:cs="Arial"/>
                <w:color w:val="000000"/>
                <w:sz w:val="16"/>
                <w:szCs w:val="16"/>
              </w:rPr>
            </w:pPr>
          </w:p>
          <w:tbl>
            <w:tblPr>
              <w:tblW w:w="0" w:type="auto"/>
              <w:tblInd w:w="63" w:type="dxa"/>
              <w:tblLayout w:type="fixed"/>
              <w:tblLook w:val="01E0" w:firstRow="1" w:lastRow="1" w:firstColumn="1" w:lastColumn="1" w:noHBand="0" w:noVBand="0"/>
            </w:tblPr>
            <w:tblGrid>
              <w:gridCol w:w="4385"/>
              <w:gridCol w:w="1852"/>
            </w:tblGrid>
            <w:tr w:rsidR="00E1030E" w:rsidRPr="006510F4" w14:paraId="49400DC1" w14:textId="77777777" w:rsidTr="00B66AA2">
              <w:tc>
                <w:tcPr>
                  <w:tcW w:w="4385" w:type="dxa"/>
                  <w:tcBorders>
                    <w:top w:val="single" w:sz="8" w:space="0" w:color="AAB432"/>
                    <w:bottom w:val="single" w:sz="8" w:space="0" w:color="AAB432"/>
                  </w:tcBorders>
                  <w:vAlign w:val="center"/>
                </w:tcPr>
                <w:p w14:paraId="22EA2A25" w14:textId="77777777" w:rsidR="00E1030E" w:rsidRPr="006510F4" w:rsidRDefault="00E1030E" w:rsidP="00F225EE">
                  <w:pPr>
                    <w:spacing w:before="60"/>
                    <w:rPr>
                      <w:rFonts w:cs="Arial"/>
                      <w:sz w:val="18"/>
                      <w:szCs w:val="18"/>
                    </w:rPr>
                  </w:pPr>
                  <w:r w:rsidRPr="006510F4">
                    <w:rPr>
                      <w:rFonts w:cs="Arial"/>
                      <w:b/>
                      <w:sz w:val="18"/>
                      <w:szCs w:val="18"/>
                    </w:rPr>
                    <w:t>Change in General Purpose Grant</w:t>
                  </w:r>
                </w:p>
              </w:tc>
              <w:tc>
                <w:tcPr>
                  <w:tcW w:w="1852" w:type="dxa"/>
                  <w:tcBorders>
                    <w:top w:val="single" w:sz="8" w:space="0" w:color="AAB432"/>
                    <w:bottom w:val="single" w:sz="8" w:space="0" w:color="AAB432"/>
                  </w:tcBorders>
                  <w:vAlign w:val="center"/>
                </w:tcPr>
                <w:p w14:paraId="0C5F90BB" w14:textId="77777777" w:rsidR="00E1030E" w:rsidRPr="006510F4" w:rsidRDefault="00E1030E" w:rsidP="00F225EE">
                  <w:pPr>
                    <w:spacing w:before="60"/>
                    <w:jc w:val="center"/>
                    <w:rPr>
                      <w:rFonts w:cs="Arial"/>
                      <w:b/>
                      <w:sz w:val="18"/>
                      <w:szCs w:val="18"/>
                    </w:rPr>
                  </w:pPr>
                  <w:r w:rsidRPr="006510F4">
                    <w:rPr>
                      <w:rFonts w:cs="Arial"/>
                      <w:b/>
                      <w:sz w:val="18"/>
                      <w:szCs w:val="18"/>
                    </w:rPr>
                    <w:t>No. of Councils</w:t>
                  </w:r>
                </w:p>
              </w:tc>
            </w:tr>
            <w:tr w:rsidR="004A0B9D" w:rsidRPr="006510F4" w14:paraId="389C9E6A" w14:textId="77777777" w:rsidTr="00B66AA2">
              <w:tc>
                <w:tcPr>
                  <w:tcW w:w="4385" w:type="dxa"/>
                  <w:tcBorders>
                    <w:top w:val="single" w:sz="8" w:space="0" w:color="AAB432"/>
                  </w:tcBorders>
                  <w:vAlign w:val="center"/>
                </w:tcPr>
                <w:p w14:paraId="395C8B51" w14:textId="617ADFD7" w:rsidR="004A0B9D" w:rsidRPr="006510F4" w:rsidRDefault="004A0B9D" w:rsidP="004A0B9D">
                  <w:pPr>
                    <w:spacing w:before="40"/>
                    <w:rPr>
                      <w:rFonts w:cs="Arial"/>
                      <w:sz w:val="18"/>
                      <w:szCs w:val="18"/>
                    </w:rPr>
                  </w:pPr>
                  <w:r w:rsidRPr="006510F4">
                    <w:rPr>
                      <w:rFonts w:cs="Arial"/>
                      <w:sz w:val="18"/>
                      <w:szCs w:val="18"/>
                    </w:rPr>
                    <w:t>Increase</w:t>
                  </w:r>
                  <w:r w:rsidR="00A53490" w:rsidRPr="006510F4">
                    <w:rPr>
                      <w:rFonts w:cs="Arial"/>
                      <w:sz w:val="18"/>
                      <w:szCs w:val="18"/>
                    </w:rPr>
                    <w:t>s</w:t>
                  </w:r>
                  <w:r w:rsidRPr="006510F4">
                    <w:rPr>
                      <w:rFonts w:cs="Arial"/>
                      <w:sz w:val="18"/>
                      <w:szCs w:val="18"/>
                    </w:rPr>
                    <w:t xml:space="preserve"> </w:t>
                  </w:r>
                  <w:r w:rsidR="007507F5" w:rsidRPr="006510F4">
                    <w:rPr>
                      <w:rFonts w:cs="Arial"/>
                      <w:sz w:val="18"/>
                      <w:szCs w:val="18"/>
                    </w:rPr>
                    <w:t xml:space="preserve">limited to +5% </w:t>
                  </w:r>
                </w:p>
              </w:tc>
              <w:tc>
                <w:tcPr>
                  <w:tcW w:w="1852" w:type="dxa"/>
                  <w:tcBorders>
                    <w:top w:val="single" w:sz="8" w:space="0" w:color="AAB432"/>
                  </w:tcBorders>
                </w:tcPr>
                <w:p w14:paraId="2E5972FA" w14:textId="3255FB98" w:rsidR="004A0B9D" w:rsidRPr="006510F4" w:rsidRDefault="007507F5" w:rsidP="00A06603">
                  <w:pPr>
                    <w:spacing w:before="60"/>
                    <w:ind w:right="740"/>
                    <w:jc w:val="right"/>
                    <w:rPr>
                      <w:rFonts w:cs="Arial"/>
                      <w:sz w:val="18"/>
                      <w:szCs w:val="18"/>
                    </w:rPr>
                  </w:pPr>
                  <w:r w:rsidRPr="006510F4">
                    <w:rPr>
                      <w:rFonts w:cs="Arial"/>
                      <w:sz w:val="18"/>
                      <w:szCs w:val="18"/>
                    </w:rPr>
                    <w:t>1</w:t>
                  </w:r>
                  <w:r w:rsidR="00903C4D" w:rsidRPr="006510F4">
                    <w:rPr>
                      <w:rFonts w:cs="Arial"/>
                      <w:sz w:val="18"/>
                      <w:szCs w:val="18"/>
                    </w:rPr>
                    <w:t xml:space="preserve"> </w:t>
                  </w:r>
                </w:p>
              </w:tc>
            </w:tr>
            <w:tr w:rsidR="00A06603" w:rsidRPr="006510F4" w14:paraId="0F747C44" w14:textId="77777777" w:rsidTr="006E51B3">
              <w:tc>
                <w:tcPr>
                  <w:tcW w:w="4385" w:type="dxa"/>
                  <w:vAlign w:val="center"/>
                </w:tcPr>
                <w:p w14:paraId="2446BF9D" w14:textId="4E90DE4C" w:rsidR="00A06603" w:rsidRPr="006510F4" w:rsidRDefault="00A06603" w:rsidP="004A0B9D">
                  <w:pPr>
                    <w:spacing w:before="40"/>
                    <w:rPr>
                      <w:rFonts w:cs="Arial"/>
                      <w:sz w:val="18"/>
                      <w:szCs w:val="18"/>
                    </w:rPr>
                  </w:pPr>
                  <w:r w:rsidRPr="006510F4">
                    <w:rPr>
                      <w:rFonts w:cs="Arial"/>
                      <w:sz w:val="18"/>
                      <w:szCs w:val="18"/>
                    </w:rPr>
                    <w:t xml:space="preserve">Increases up to </w:t>
                  </w:r>
                  <w:r w:rsidR="007507F5" w:rsidRPr="006510F4">
                    <w:rPr>
                      <w:rFonts w:cs="Arial"/>
                      <w:sz w:val="18"/>
                      <w:szCs w:val="18"/>
                    </w:rPr>
                    <w:t>5</w:t>
                  </w:r>
                  <w:r w:rsidRPr="006510F4">
                    <w:rPr>
                      <w:rFonts w:cs="Arial"/>
                      <w:sz w:val="18"/>
                      <w:szCs w:val="18"/>
                    </w:rPr>
                    <w:t>0%</w:t>
                  </w:r>
                </w:p>
              </w:tc>
              <w:tc>
                <w:tcPr>
                  <w:tcW w:w="1852" w:type="dxa"/>
                </w:tcPr>
                <w:p w14:paraId="49319D83" w14:textId="1DE0D668" w:rsidR="00A06603" w:rsidRPr="006510F4" w:rsidRDefault="007507F5" w:rsidP="00A06603">
                  <w:pPr>
                    <w:spacing w:before="60"/>
                    <w:ind w:right="740"/>
                    <w:jc w:val="right"/>
                    <w:rPr>
                      <w:rFonts w:cs="Arial"/>
                      <w:sz w:val="18"/>
                      <w:szCs w:val="18"/>
                    </w:rPr>
                  </w:pPr>
                  <w:r w:rsidRPr="006510F4">
                    <w:rPr>
                      <w:rFonts w:cs="Arial"/>
                      <w:sz w:val="18"/>
                      <w:szCs w:val="18"/>
                    </w:rPr>
                    <w:t>55</w:t>
                  </w:r>
                </w:p>
              </w:tc>
            </w:tr>
            <w:tr w:rsidR="004A0B9D" w:rsidRPr="006510F4" w14:paraId="37CF91D6" w14:textId="77777777" w:rsidTr="006E51B3">
              <w:tc>
                <w:tcPr>
                  <w:tcW w:w="4385" w:type="dxa"/>
                  <w:vAlign w:val="center"/>
                </w:tcPr>
                <w:p w14:paraId="37CFFC43" w14:textId="28E021BA" w:rsidR="004A0B9D" w:rsidRPr="006510F4" w:rsidRDefault="007507F5" w:rsidP="004A0B9D">
                  <w:pPr>
                    <w:spacing w:before="40"/>
                    <w:rPr>
                      <w:rFonts w:cs="Arial"/>
                      <w:sz w:val="18"/>
                      <w:szCs w:val="18"/>
                    </w:rPr>
                  </w:pPr>
                  <w:r w:rsidRPr="006510F4">
                    <w:rPr>
                      <w:rFonts w:cs="Arial"/>
                      <w:sz w:val="18"/>
                      <w:szCs w:val="18"/>
                    </w:rPr>
                    <w:t>Increases applied at +1% for rural councils</w:t>
                  </w:r>
                  <w:r w:rsidR="004A0B9D" w:rsidRPr="006510F4">
                    <w:rPr>
                      <w:rFonts w:cs="Arial"/>
                      <w:sz w:val="18"/>
                      <w:szCs w:val="18"/>
                    </w:rPr>
                    <w:t xml:space="preserve"> </w:t>
                  </w:r>
                </w:p>
              </w:tc>
              <w:tc>
                <w:tcPr>
                  <w:tcW w:w="1852" w:type="dxa"/>
                </w:tcPr>
                <w:p w14:paraId="410D5701" w14:textId="2F532267" w:rsidR="004A0B9D" w:rsidRPr="006510F4" w:rsidRDefault="007507F5" w:rsidP="00A06603">
                  <w:pPr>
                    <w:spacing w:before="60"/>
                    <w:ind w:right="740"/>
                    <w:jc w:val="right"/>
                    <w:rPr>
                      <w:rFonts w:cs="Arial"/>
                      <w:sz w:val="18"/>
                      <w:szCs w:val="18"/>
                    </w:rPr>
                  </w:pPr>
                  <w:r w:rsidRPr="006510F4">
                    <w:rPr>
                      <w:rFonts w:cs="Arial"/>
                      <w:sz w:val="18"/>
                      <w:szCs w:val="18"/>
                    </w:rPr>
                    <w:t>18</w:t>
                  </w:r>
                </w:p>
              </w:tc>
            </w:tr>
            <w:tr w:rsidR="004A0B9D" w:rsidRPr="006510F4" w14:paraId="568D25A4" w14:textId="77777777" w:rsidTr="00B66AA2">
              <w:tc>
                <w:tcPr>
                  <w:tcW w:w="4385" w:type="dxa"/>
                  <w:tcBorders>
                    <w:bottom w:val="single" w:sz="8" w:space="0" w:color="AAB432"/>
                  </w:tcBorders>
                  <w:vAlign w:val="center"/>
                </w:tcPr>
                <w:p w14:paraId="46358549" w14:textId="26ACEFD0" w:rsidR="004A0B9D" w:rsidRPr="006510F4" w:rsidRDefault="004A0B9D" w:rsidP="004A0B9D">
                  <w:pPr>
                    <w:spacing w:before="40"/>
                    <w:rPr>
                      <w:rFonts w:cs="Arial"/>
                      <w:sz w:val="18"/>
                      <w:szCs w:val="18"/>
                    </w:rPr>
                  </w:pPr>
                  <w:r w:rsidRPr="006510F4">
                    <w:rPr>
                      <w:rFonts w:cs="Arial"/>
                      <w:sz w:val="18"/>
                      <w:szCs w:val="18"/>
                    </w:rPr>
                    <w:t xml:space="preserve">Decrease </w:t>
                  </w:r>
                </w:p>
              </w:tc>
              <w:tc>
                <w:tcPr>
                  <w:tcW w:w="1852" w:type="dxa"/>
                  <w:tcBorders>
                    <w:bottom w:val="single" w:sz="8" w:space="0" w:color="AAB432"/>
                  </w:tcBorders>
                </w:tcPr>
                <w:p w14:paraId="0E470B67" w14:textId="0ADB4BF3" w:rsidR="004A0B9D" w:rsidRPr="006510F4" w:rsidRDefault="007507F5" w:rsidP="00A06603">
                  <w:pPr>
                    <w:spacing w:before="60"/>
                    <w:ind w:right="740"/>
                    <w:jc w:val="right"/>
                    <w:rPr>
                      <w:rFonts w:cs="Arial"/>
                      <w:sz w:val="18"/>
                      <w:szCs w:val="18"/>
                    </w:rPr>
                  </w:pPr>
                  <w:r w:rsidRPr="006510F4">
                    <w:rPr>
                      <w:rFonts w:cs="Arial"/>
                      <w:sz w:val="18"/>
                      <w:szCs w:val="18"/>
                    </w:rPr>
                    <w:t>5</w:t>
                  </w:r>
                </w:p>
              </w:tc>
            </w:tr>
            <w:tr w:rsidR="00E1030E" w:rsidRPr="006510F4" w14:paraId="1A10774A" w14:textId="77777777" w:rsidTr="00B66AA2">
              <w:tc>
                <w:tcPr>
                  <w:tcW w:w="4385" w:type="dxa"/>
                  <w:tcBorders>
                    <w:top w:val="single" w:sz="8" w:space="0" w:color="AAB432"/>
                    <w:bottom w:val="single" w:sz="8" w:space="0" w:color="AAB432"/>
                  </w:tcBorders>
                </w:tcPr>
                <w:p w14:paraId="7FE9D965" w14:textId="77777777" w:rsidR="00E1030E" w:rsidRPr="006510F4" w:rsidRDefault="00E1030E" w:rsidP="00A85A8D">
                  <w:pPr>
                    <w:spacing w:before="60"/>
                    <w:jc w:val="both"/>
                    <w:rPr>
                      <w:rFonts w:cs="Arial"/>
                      <w:b/>
                      <w:sz w:val="18"/>
                      <w:szCs w:val="18"/>
                    </w:rPr>
                  </w:pPr>
                </w:p>
              </w:tc>
              <w:tc>
                <w:tcPr>
                  <w:tcW w:w="1852" w:type="dxa"/>
                  <w:tcBorders>
                    <w:top w:val="single" w:sz="8" w:space="0" w:color="AAB432"/>
                    <w:bottom w:val="single" w:sz="8" w:space="0" w:color="AAB432"/>
                  </w:tcBorders>
                </w:tcPr>
                <w:p w14:paraId="4945E935" w14:textId="77777777" w:rsidR="00E1030E" w:rsidRPr="006510F4" w:rsidRDefault="00E1030E" w:rsidP="00A06603">
                  <w:pPr>
                    <w:spacing w:before="60"/>
                    <w:ind w:right="740"/>
                    <w:jc w:val="right"/>
                    <w:rPr>
                      <w:rFonts w:cs="Arial"/>
                      <w:b/>
                      <w:sz w:val="18"/>
                      <w:szCs w:val="18"/>
                    </w:rPr>
                  </w:pPr>
                  <w:r w:rsidRPr="006510F4">
                    <w:rPr>
                      <w:rFonts w:cs="Arial"/>
                      <w:b/>
                      <w:sz w:val="18"/>
                      <w:szCs w:val="18"/>
                    </w:rPr>
                    <w:t>79</w:t>
                  </w:r>
                </w:p>
              </w:tc>
            </w:tr>
          </w:tbl>
          <w:p w14:paraId="5D942704" w14:textId="7841F0C2" w:rsidR="00350A29" w:rsidRPr="006510F4" w:rsidRDefault="00350A29" w:rsidP="006E51B3">
            <w:pPr>
              <w:jc w:val="both"/>
              <w:rPr>
                <w:rFonts w:cs="Arial"/>
                <w:color w:val="000000"/>
                <w:sz w:val="16"/>
                <w:szCs w:val="16"/>
              </w:rPr>
            </w:pPr>
          </w:p>
          <w:p w14:paraId="14BE32A6" w14:textId="77777777" w:rsidR="003B2D18" w:rsidRPr="006510F4" w:rsidRDefault="003B2D18" w:rsidP="006E51B3">
            <w:pPr>
              <w:jc w:val="both"/>
              <w:rPr>
                <w:rFonts w:cs="Arial"/>
                <w:color w:val="000000"/>
                <w:sz w:val="16"/>
                <w:szCs w:val="16"/>
              </w:rPr>
            </w:pPr>
          </w:p>
          <w:p w14:paraId="63CDFD38" w14:textId="77451FD7" w:rsidR="006E51B3" w:rsidRPr="006510F4" w:rsidRDefault="006E51B3" w:rsidP="00CA09A3">
            <w:pPr>
              <w:jc w:val="both"/>
              <w:rPr>
                <w:rFonts w:cs="Arial"/>
                <w:color w:val="000000"/>
                <w:sz w:val="20"/>
                <w:szCs w:val="20"/>
              </w:rPr>
            </w:pPr>
          </w:p>
        </w:tc>
      </w:tr>
      <w:tr w:rsidR="00595923" w:rsidRPr="00DC68D1" w14:paraId="45D4DED1" w14:textId="77777777" w:rsidTr="00A85EDF">
        <w:trPr>
          <w:gridAfter w:val="1"/>
          <w:wAfter w:w="128" w:type="dxa"/>
          <w:cantSplit/>
        </w:trPr>
        <w:tc>
          <w:tcPr>
            <w:tcW w:w="2415" w:type="dxa"/>
            <w:gridSpan w:val="2"/>
            <w:tcBorders>
              <w:right w:val="single" w:sz="18" w:space="0" w:color="AAB432"/>
            </w:tcBorders>
          </w:tcPr>
          <w:p w14:paraId="502A3DB7" w14:textId="01164804" w:rsidR="00595923" w:rsidRPr="006510F4" w:rsidRDefault="00595923" w:rsidP="00B12101">
            <w:pPr>
              <w:rPr>
                <w:rStyle w:val="StyleBoldSeaGreen"/>
                <w:rFonts w:cs="Arial"/>
                <w:color w:val="AAB432"/>
              </w:rPr>
            </w:pPr>
            <w:r w:rsidRPr="006510F4">
              <w:rPr>
                <w:rStyle w:val="StyleBoldSeaGreen"/>
                <w:rFonts w:cs="Arial"/>
                <w:color w:val="AAB432"/>
              </w:rPr>
              <w:t>Comparative</w:t>
            </w:r>
            <w:r w:rsidRPr="006510F4">
              <w:rPr>
                <w:rStyle w:val="StyleBoldSeaGreen"/>
                <w:rFonts w:cs="Arial"/>
                <w:color w:val="AAB432"/>
              </w:rPr>
              <w:br/>
              <w:t>Grant Outcomes</w:t>
            </w:r>
            <w:r w:rsidRPr="006510F4">
              <w:rPr>
                <w:rStyle w:val="StyleBoldSeaGreen"/>
                <w:rFonts w:cs="Arial"/>
                <w:color w:val="AAB432"/>
              </w:rPr>
              <w:br/>
            </w:r>
            <w:r w:rsidR="00AA7520" w:rsidRPr="006510F4">
              <w:rPr>
                <w:rStyle w:val="StyleBoldSeaGreen"/>
                <w:rFonts w:cs="Arial"/>
                <w:color w:val="AAB432"/>
              </w:rPr>
              <w:t>2020-21</w:t>
            </w:r>
          </w:p>
        </w:tc>
        <w:tc>
          <w:tcPr>
            <w:tcW w:w="251" w:type="dxa"/>
            <w:gridSpan w:val="2"/>
            <w:tcBorders>
              <w:left w:val="single" w:sz="18" w:space="0" w:color="AAB432"/>
            </w:tcBorders>
          </w:tcPr>
          <w:p w14:paraId="7F8E7250" w14:textId="77777777" w:rsidR="00595923" w:rsidRPr="006510F4" w:rsidRDefault="00595923" w:rsidP="00CA09A3">
            <w:pPr>
              <w:rPr>
                <w:rFonts w:cs="Arial"/>
                <w:color w:val="000000"/>
                <w:sz w:val="20"/>
                <w:szCs w:val="20"/>
              </w:rPr>
            </w:pPr>
          </w:p>
        </w:tc>
        <w:tc>
          <w:tcPr>
            <w:tcW w:w="6548" w:type="dxa"/>
          </w:tcPr>
          <w:p w14:paraId="61AC7F61" w14:textId="77777777" w:rsidR="007507F5" w:rsidRPr="006510F4" w:rsidRDefault="007507F5" w:rsidP="007507F5">
            <w:pPr>
              <w:rPr>
                <w:rFonts w:cs="Arial"/>
                <w:color w:val="000000"/>
                <w:sz w:val="20"/>
                <w:szCs w:val="20"/>
              </w:rPr>
            </w:pPr>
            <w:r w:rsidRPr="006510F4">
              <w:rPr>
                <w:rFonts w:cs="Arial"/>
                <w:color w:val="000000"/>
                <w:sz w:val="20"/>
                <w:szCs w:val="20"/>
              </w:rPr>
              <w:t>The largest general purpose grant allocation for 2020-21 is for Greater Geelong City Council ($19.014 million).  The smallest grant has been allocated to the Borough of Queenscliffe ($433,843).</w:t>
            </w:r>
          </w:p>
          <w:p w14:paraId="319F9045" w14:textId="77777777" w:rsidR="007507F5" w:rsidRPr="006510F4" w:rsidRDefault="007507F5" w:rsidP="007507F5">
            <w:pPr>
              <w:rPr>
                <w:rFonts w:cs="Arial"/>
                <w:color w:val="000000"/>
                <w:sz w:val="20"/>
                <w:szCs w:val="20"/>
              </w:rPr>
            </w:pPr>
          </w:p>
          <w:p w14:paraId="3775C00E" w14:textId="44BA3697" w:rsidR="00595923" w:rsidRPr="006510F4" w:rsidRDefault="007507F5" w:rsidP="007507F5">
            <w:pPr>
              <w:rPr>
                <w:rFonts w:cs="Arial"/>
                <w:sz w:val="20"/>
                <w:szCs w:val="20"/>
              </w:rPr>
            </w:pPr>
            <w:r w:rsidRPr="006510F4">
              <w:rPr>
                <w:rFonts w:cs="Arial"/>
                <w:color w:val="000000"/>
                <w:sz w:val="20"/>
                <w:szCs w:val="20"/>
              </w:rPr>
              <w:t xml:space="preserve">On a per capita basis, the largest general purpose grant has been allocated to </w:t>
            </w:r>
            <w:r w:rsidRPr="006510F4">
              <w:rPr>
                <w:rFonts w:cs="Arial"/>
                <w:sz w:val="20"/>
                <w:szCs w:val="20"/>
              </w:rPr>
              <w:t>West Wimmera Shire Council, where the grant allocation of $3.709 million represents $965.60 per head of population.  This compares to the outcome for the 16 minimum grant councils, where the grant represents $21.03 per head of population.</w:t>
            </w:r>
            <w:r w:rsidR="003B2D18" w:rsidRPr="006510F4">
              <w:rPr>
                <w:rFonts w:cs="Arial"/>
                <w:sz w:val="20"/>
                <w:szCs w:val="20"/>
              </w:rPr>
              <w:t xml:space="preserve">. </w:t>
            </w:r>
          </w:p>
          <w:p w14:paraId="2B7BD493" w14:textId="5EC9E016" w:rsidR="004C40DA" w:rsidRPr="006510F4" w:rsidRDefault="004C40DA" w:rsidP="00E1030E">
            <w:pPr>
              <w:jc w:val="both"/>
              <w:rPr>
                <w:rFonts w:cs="Arial"/>
                <w:sz w:val="20"/>
                <w:szCs w:val="20"/>
              </w:rPr>
            </w:pPr>
          </w:p>
          <w:p w14:paraId="3F732682" w14:textId="3F992550" w:rsidR="00F066CF" w:rsidRPr="006510F4" w:rsidRDefault="00F066CF" w:rsidP="00E1030E">
            <w:pPr>
              <w:jc w:val="both"/>
              <w:rPr>
                <w:rFonts w:cs="Arial"/>
                <w:sz w:val="20"/>
                <w:szCs w:val="20"/>
              </w:rPr>
            </w:pPr>
          </w:p>
          <w:p w14:paraId="713950F7" w14:textId="3EE40AF1" w:rsidR="00F066CF" w:rsidRPr="006510F4" w:rsidRDefault="00F066CF" w:rsidP="00E1030E">
            <w:pPr>
              <w:jc w:val="both"/>
              <w:rPr>
                <w:rFonts w:cs="Arial"/>
                <w:sz w:val="20"/>
                <w:szCs w:val="20"/>
              </w:rPr>
            </w:pPr>
          </w:p>
          <w:p w14:paraId="4D849917" w14:textId="77777777" w:rsidR="00F066CF" w:rsidRPr="006510F4" w:rsidRDefault="00F066CF" w:rsidP="00E1030E">
            <w:pPr>
              <w:jc w:val="both"/>
              <w:rPr>
                <w:rFonts w:cs="Arial"/>
                <w:sz w:val="20"/>
                <w:szCs w:val="20"/>
              </w:rPr>
            </w:pPr>
          </w:p>
          <w:p w14:paraId="43664794" w14:textId="269133C5" w:rsidR="006E51B3" w:rsidRPr="006510F4" w:rsidRDefault="006E51B3" w:rsidP="00E1030E">
            <w:pPr>
              <w:jc w:val="both"/>
              <w:rPr>
                <w:rFonts w:cs="Arial"/>
                <w:sz w:val="20"/>
                <w:szCs w:val="20"/>
              </w:rPr>
            </w:pPr>
          </w:p>
        </w:tc>
      </w:tr>
      <w:tr w:rsidR="001E6249" w:rsidRPr="00DC68D1" w14:paraId="0A331298" w14:textId="77777777" w:rsidTr="00A85EDF">
        <w:trPr>
          <w:gridAfter w:val="1"/>
          <w:wAfter w:w="128" w:type="dxa"/>
          <w:cantSplit/>
        </w:trPr>
        <w:tc>
          <w:tcPr>
            <w:tcW w:w="2415" w:type="dxa"/>
            <w:gridSpan w:val="2"/>
            <w:tcBorders>
              <w:right w:val="single" w:sz="18" w:space="0" w:color="AAB432"/>
            </w:tcBorders>
          </w:tcPr>
          <w:p w14:paraId="1274E0E7" w14:textId="77777777" w:rsidR="00E1030E" w:rsidRPr="00A85EDF" w:rsidRDefault="00E1030E" w:rsidP="00D80D48">
            <w:pPr>
              <w:rPr>
                <w:rStyle w:val="StyleBoldSeaGreen"/>
                <w:rFonts w:cs="Arial"/>
                <w:color w:val="AAB432"/>
              </w:rPr>
            </w:pPr>
            <w:r w:rsidRPr="00A85EDF">
              <w:rPr>
                <w:rStyle w:val="StyleBoldSeaGreen"/>
                <w:rFonts w:cs="Arial"/>
                <w:color w:val="AAB432"/>
              </w:rPr>
              <w:lastRenderedPageBreak/>
              <w:t>Natural Disaster Assistance</w:t>
            </w:r>
          </w:p>
        </w:tc>
        <w:tc>
          <w:tcPr>
            <w:tcW w:w="251" w:type="dxa"/>
            <w:gridSpan w:val="2"/>
            <w:tcBorders>
              <w:left w:val="single" w:sz="18" w:space="0" w:color="AAB432"/>
            </w:tcBorders>
          </w:tcPr>
          <w:p w14:paraId="28E4C3C1" w14:textId="77777777" w:rsidR="001E6249" w:rsidRPr="00DC68D1" w:rsidRDefault="001E6249" w:rsidP="00CA09A3">
            <w:pPr>
              <w:rPr>
                <w:rFonts w:cs="Arial"/>
                <w:color w:val="000000"/>
                <w:sz w:val="20"/>
                <w:szCs w:val="20"/>
              </w:rPr>
            </w:pPr>
          </w:p>
        </w:tc>
        <w:tc>
          <w:tcPr>
            <w:tcW w:w="6548" w:type="dxa"/>
          </w:tcPr>
          <w:p w14:paraId="6B3681AD" w14:textId="4E8499B3" w:rsidR="00E1030E" w:rsidRPr="00BE2D36" w:rsidRDefault="00685B1B" w:rsidP="00E1030E">
            <w:pPr>
              <w:jc w:val="both"/>
              <w:rPr>
                <w:rFonts w:cs="Arial"/>
                <w:sz w:val="20"/>
                <w:szCs w:val="20"/>
              </w:rPr>
            </w:pPr>
            <w:r>
              <w:rPr>
                <w:rFonts w:cs="Arial"/>
                <w:sz w:val="20"/>
                <w:szCs w:val="20"/>
              </w:rPr>
              <w:t>As outlined on page 16 of this report, t</w:t>
            </w:r>
            <w:r w:rsidR="00E1030E" w:rsidRPr="00BE2D36">
              <w:rPr>
                <w:rFonts w:cs="Arial"/>
                <w:sz w:val="20"/>
                <w:szCs w:val="20"/>
              </w:rPr>
              <w:t>he Commission provides funds from the general purpose grants pool</w:t>
            </w:r>
            <w:r w:rsidR="003B2D18">
              <w:rPr>
                <w:rFonts w:cs="Arial"/>
                <w:sz w:val="20"/>
                <w:szCs w:val="20"/>
              </w:rPr>
              <w:t xml:space="preserve"> </w:t>
            </w:r>
            <w:r w:rsidR="00E1030E" w:rsidRPr="00BE2D36">
              <w:rPr>
                <w:rFonts w:cs="Arial"/>
                <w:sz w:val="20"/>
                <w:szCs w:val="20"/>
              </w:rPr>
              <w:t>to councils which have incurred expenditure resulting from natural disasters.  Grants of up to $35,000 per council per eligible event are provided to assist with repairs and restoration work.</w:t>
            </w:r>
          </w:p>
          <w:p w14:paraId="357CA24D" w14:textId="77777777" w:rsidR="00D077DB" w:rsidRPr="00BE2D36" w:rsidRDefault="00D077DB" w:rsidP="00E1030E">
            <w:pPr>
              <w:widowControl w:val="0"/>
              <w:tabs>
                <w:tab w:val="left" w:pos="720"/>
              </w:tabs>
              <w:overflowPunct w:val="0"/>
              <w:autoSpaceDE w:val="0"/>
              <w:autoSpaceDN w:val="0"/>
              <w:adjustRightInd w:val="0"/>
              <w:jc w:val="both"/>
              <w:rPr>
                <w:rFonts w:cs="Arial"/>
                <w:sz w:val="20"/>
                <w:szCs w:val="20"/>
              </w:rPr>
            </w:pPr>
          </w:p>
          <w:p w14:paraId="096B375F" w14:textId="5EDEB11D" w:rsidR="00B12101" w:rsidRPr="00BE2D36" w:rsidRDefault="00EA0E11" w:rsidP="00E1030E">
            <w:pPr>
              <w:widowControl w:val="0"/>
              <w:tabs>
                <w:tab w:val="left" w:pos="720"/>
              </w:tabs>
              <w:overflowPunct w:val="0"/>
              <w:autoSpaceDE w:val="0"/>
              <w:autoSpaceDN w:val="0"/>
              <w:adjustRightInd w:val="0"/>
              <w:jc w:val="both"/>
              <w:rPr>
                <w:rFonts w:cs="Arial"/>
                <w:sz w:val="20"/>
                <w:szCs w:val="20"/>
              </w:rPr>
            </w:pPr>
            <w:r w:rsidRPr="00BE2D36">
              <w:rPr>
                <w:rFonts w:cs="Arial"/>
                <w:sz w:val="20"/>
                <w:szCs w:val="20"/>
              </w:rPr>
              <w:t>2</w:t>
            </w:r>
            <w:r w:rsidR="00BA35C6">
              <w:rPr>
                <w:rFonts w:cs="Arial"/>
                <w:sz w:val="20"/>
                <w:szCs w:val="20"/>
              </w:rPr>
              <w:t>2</w:t>
            </w:r>
            <w:r w:rsidR="006E51B3" w:rsidRPr="00BE2D36">
              <w:rPr>
                <w:rFonts w:cs="Arial"/>
                <w:sz w:val="20"/>
                <w:szCs w:val="20"/>
              </w:rPr>
              <w:t xml:space="preserve"> n</w:t>
            </w:r>
            <w:r w:rsidR="00B12101" w:rsidRPr="00BE2D36">
              <w:rPr>
                <w:rFonts w:cs="Arial"/>
                <w:sz w:val="20"/>
                <w:szCs w:val="20"/>
              </w:rPr>
              <w:t xml:space="preserve">atural disaster assistance grants </w:t>
            </w:r>
            <w:r w:rsidR="006E51B3" w:rsidRPr="00BE2D36">
              <w:rPr>
                <w:rFonts w:cs="Arial"/>
                <w:sz w:val="20"/>
                <w:szCs w:val="20"/>
              </w:rPr>
              <w:t xml:space="preserve">were </w:t>
            </w:r>
            <w:r w:rsidR="00584ECA" w:rsidRPr="00BE2D36">
              <w:rPr>
                <w:rFonts w:cs="Arial"/>
                <w:sz w:val="20"/>
                <w:szCs w:val="20"/>
              </w:rPr>
              <w:t xml:space="preserve">provided </w:t>
            </w:r>
            <w:r w:rsidR="006E51B3" w:rsidRPr="00BE2D36">
              <w:rPr>
                <w:rFonts w:cs="Arial"/>
                <w:sz w:val="20"/>
                <w:szCs w:val="20"/>
              </w:rPr>
              <w:t xml:space="preserve">to </w:t>
            </w:r>
            <w:r w:rsidRPr="00BE2D36">
              <w:rPr>
                <w:rFonts w:cs="Arial"/>
                <w:sz w:val="20"/>
                <w:szCs w:val="20"/>
              </w:rPr>
              <w:t>1</w:t>
            </w:r>
            <w:r w:rsidR="00BA35C6">
              <w:rPr>
                <w:rFonts w:cs="Arial"/>
                <w:sz w:val="20"/>
                <w:szCs w:val="20"/>
              </w:rPr>
              <w:t>9</w:t>
            </w:r>
            <w:r w:rsidR="006E51B3" w:rsidRPr="00BE2D36">
              <w:rPr>
                <w:rFonts w:cs="Arial"/>
                <w:sz w:val="20"/>
                <w:szCs w:val="20"/>
              </w:rPr>
              <w:t xml:space="preserve"> councils </w:t>
            </w:r>
            <w:r w:rsidR="00584ECA" w:rsidRPr="00BE2D36">
              <w:rPr>
                <w:rFonts w:cs="Arial"/>
                <w:sz w:val="20"/>
                <w:szCs w:val="20"/>
              </w:rPr>
              <w:t xml:space="preserve">from </w:t>
            </w:r>
            <w:r w:rsidR="00B12101" w:rsidRPr="00BE2D36">
              <w:rPr>
                <w:rFonts w:cs="Arial"/>
                <w:sz w:val="20"/>
                <w:szCs w:val="20"/>
              </w:rPr>
              <w:t xml:space="preserve">the </w:t>
            </w:r>
            <w:r w:rsidR="00AA7520">
              <w:rPr>
                <w:rFonts w:cs="Arial"/>
                <w:sz w:val="20"/>
                <w:szCs w:val="20"/>
              </w:rPr>
              <w:t>2020-21</w:t>
            </w:r>
            <w:r w:rsidR="00B12101" w:rsidRPr="00BE2D36">
              <w:rPr>
                <w:rFonts w:cs="Arial"/>
                <w:sz w:val="20"/>
                <w:szCs w:val="20"/>
              </w:rPr>
              <w:t xml:space="preserve"> allocation</w:t>
            </w:r>
            <w:r w:rsidR="006E51B3" w:rsidRPr="00BE2D36">
              <w:rPr>
                <w:rFonts w:cs="Arial"/>
                <w:sz w:val="20"/>
                <w:szCs w:val="20"/>
              </w:rPr>
              <w:t>, totalling $</w:t>
            </w:r>
            <w:r w:rsidR="00BA35C6" w:rsidRPr="00BA35C6">
              <w:rPr>
                <w:rFonts w:cs="Arial"/>
                <w:sz w:val="20"/>
                <w:szCs w:val="20"/>
              </w:rPr>
              <w:t>660,433</w:t>
            </w:r>
            <w:r w:rsidR="006E51B3" w:rsidRPr="00BE2D36">
              <w:rPr>
                <w:rFonts w:cs="Arial"/>
                <w:sz w:val="20"/>
                <w:szCs w:val="20"/>
              </w:rPr>
              <w:t>.</w:t>
            </w:r>
            <w:r w:rsidRPr="00BE2D36">
              <w:rPr>
                <w:rFonts w:cs="Arial"/>
                <w:sz w:val="20"/>
                <w:szCs w:val="20"/>
              </w:rPr>
              <w:t xml:space="preserve"> </w:t>
            </w:r>
          </w:p>
          <w:p w14:paraId="343FA3E7" w14:textId="77777777" w:rsidR="004C40DA" w:rsidRPr="00BE2D36" w:rsidRDefault="004C40DA" w:rsidP="00CA09A3">
            <w:pPr>
              <w:jc w:val="both"/>
              <w:rPr>
                <w:rFonts w:cs="Arial"/>
                <w:color w:val="000000"/>
                <w:sz w:val="20"/>
                <w:szCs w:val="20"/>
              </w:rPr>
            </w:pPr>
          </w:p>
          <w:p w14:paraId="7137F15B" w14:textId="2EA61350" w:rsidR="00EA0E11" w:rsidRPr="00BE2D36" w:rsidRDefault="00EA0E11" w:rsidP="00CA09A3">
            <w:pPr>
              <w:jc w:val="both"/>
              <w:rPr>
                <w:rFonts w:cs="Arial"/>
                <w:color w:val="000000"/>
                <w:sz w:val="20"/>
                <w:szCs w:val="20"/>
              </w:rPr>
            </w:pPr>
          </w:p>
        </w:tc>
      </w:tr>
      <w:tr w:rsidR="001E6249" w:rsidRPr="00DC68D1" w14:paraId="650D5081" w14:textId="77777777" w:rsidTr="00A85EDF">
        <w:trPr>
          <w:gridAfter w:val="1"/>
          <w:wAfter w:w="128" w:type="dxa"/>
          <w:cantSplit/>
        </w:trPr>
        <w:tc>
          <w:tcPr>
            <w:tcW w:w="2415" w:type="dxa"/>
            <w:gridSpan w:val="2"/>
            <w:tcBorders>
              <w:right w:val="single" w:sz="18" w:space="0" w:color="AAB432"/>
            </w:tcBorders>
          </w:tcPr>
          <w:p w14:paraId="645CFF4C" w14:textId="77777777" w:rsidR="001E6249" w:rsidRPr="00A85EDF" w:rsidRDefault="001E6249" w:rsidP="0055000F">
            <w:pPr>
              <w:rPr>
                <w:rStyle w:val="StyleBoldSeaGreen"/>
                <w:rFonts w:cs="Arial"/>
                <w:color w:val="AAB432"/>
              </w:rPr>
            </w:pPr>
          </w:p>
        </w:tc>
        <w:tc>
          <w:tcPr>
            <w:tcW w:w="251" w:type="dxa"/>
            <w:gridSpan w:val="2"/>
            <w:tcBorders>
              <w:left w:val="single" w:sz="18" w:space="0" w:color="AAB432"/>
            </w:tcBorders>
          </w:tcPr>
          <w:p w14:paraId="5EBAFBA5" w14:textId="77777777" w:rsidR="001E6249" w:rsidRPr="00DC68D1" w:rsidRDefault="001E6249" w:rsidP="00CA09A3">
            <w:pPr>
              <w:rPr>
                <w:rFonts w:cs="Arial"/>
                <w:color w:val="000000"/>
                <w:sz w:val="20"/>
                <w:szCs w:val="20"/>
              </w:rPr>
            </w:pPr>
          </w:p>
        </w:tc>
        <w:tc>
          <w:tcPr>
            <w:tcW w:w="6548" w:type="dxa"/>
          </w:tcPr>
          <w:tbl>
            <w:tblPr>
              <w:tblW w:w="6299" w:type="dxa"/>
              <w:tblLayout w:type="fixed"/>
              <w:tblCellMar>
                <w:left w:w="57" w:type="dxa"/>
                <w:right w:w="57" w:type="dxa"/>
              </w:tblCellMar>
              <w:tblLook w:val="0000" w:firstRow="0" w:lastRow="0" w:firstColumn="0" w:lastColumn="0" w:noHBand="0" w:noVBand="0"/>
            </w:tblPr>
            <w:tblGrid>
              <w:gridCol w:w="2381"/>
              <w:gridCol w:w="2642"/>
              <w:gridCol w:w="1276"/>
            </w:tblGrid>
            <w:tr w:rsidR="00C60096" w:rsidRPr="00DC68D1" w14:paraId="40E8D47A" w14:textId="77777777" w:rsidTr="00FA0E61">
              <w:tc>
                <w:tcPr>
                  <w:tcW w:w="6299" w:type="dxa"/>
                  <w:gridSpan w:val="3"/>
                  <w:tcBorders>
                    <w:top w:val="single" w:sz="8" w:space="0" w:color="AAB432"/>
                    <w:bottom w:val="single" w:sz="8" w:space="0" w:color="AAB432"/>
                  </w:tcBorders>
                  <w:shd w:val="clear" w:color="auto" w:fill="auto"/>
                  <w:noWrap/>
                </w:tcPr>
                <w:p w14:paraId="4654DE81" w14:textId="61713504" w:rsidR="00C60096" w:rsidRPr="00DC68D1" w:rsidRDefault="00AA7520" w:rsidP="00DD1192">
                  <w:pPr>
                    <w:tabs>
                      <w:tab w:val="left" w:pos="5400"/>
                    </w:tabs>
                    <w:spacing w:before="40" w:after="40"/>
                    <w:rPr>
                      <w:rFonts w:cs="Arial"/>
                      <w:b/>
                      <w:sz w:val="18"/>
                      <w:szCs w:val="18"/>
                    </w:rPr>
                  </w:pPr>
                  <w:r>
                    <w:rPr>
                      <w:rFonts w:cs="Arial"/>
                      <w:b/>
                      <w:sz w:val="18"/>
                      <w:szCs w:val="18"/>
                    </w:rPr>
                    <w:t>2020-21</w:t>
                  </w:r>
                  <w:r w:rsidR="00EA0E11">
                    <w:rPr>
                      <w:rFonts w:cs="Arial"/>
                      <w:b/>
                      <w:sz w:val="18"/>
                      <w:szCs w:val="18"/>
                    </w:rPr>
                    <w:t xml:space="preserve">  </w:t>
                  </w:r>
                  <w:r w:rsidR="00C60096" w:rsidRPr="00DC68D1">
                    <w:rPr>
                      <w:rFonts w:cs="Arial"/>
                      <w:b/>
                      <w:sz w:val="18"/>
                      <w:szCs w:val="18"/>
                    </w:rPr>
                    <w:t>Natural Disaster Assi</w:t>
                  </w:r>
                  <w:r w:rsidR="00EA0E11">
                    <w:rPr>
                      <w:rFonts w:cs="Arial"/>
                      <w:b/>
                      <w:sz w:val="18"/>
                      <w:szCs w:val="18"/>
                    </w:rPr>
                    <w:t>stance Grants</w:t>
                  </w:r>
                  <w:r w:rsidR="00FE71F5" w:rsidRPr="00DC68D1">
                    <w:rPr>
                      <w:rFonts w:cs="Arial"/>
                      <w:b/>
                      <w:sz w:val="18"/>
                      <w:szCs w:val="18"/>
                    </w:rPr>
                    <w:t xml:space="preserve"> </w:t>
                  </w:r>
                  <w:r w:rsidR="00FE71F5" w:rsidRPr="00DC68D1">
                    <w:rPr>
                      <w:rFonts w:cs="Arial"/>
                      <w:b/>
                      <w:sz w:val="18"/>
                      <w:szCs w:val="18"/>
                    </w:rPr>
                    <w:tab/>
                    <w:t xml:space="preserve">  </w:t>
                  </w:r>
                  <w:r w:rsidR="00C60096" w:rsidRPr="00DC68D1">
                    <w:rPr>
                      <w:rFonts w:cs="Arial"/>
                      <w:b/>
                      <w:sz w:val="18"/>
                      <w:szCs w:val="18"/>
                    </w:rPr>
                    <w:t>($)</w:t>
                  </w:r>
                </w:p>
              </w:tc>
            </w:tr>
            <w:tr w:rsidR="00BA35C6" w:rsidRPr="00DC68D1" w14:paraId="7F28F56E" w14:textId="77777777" w:rsidTr="00827DAD">
              <w:tc>
                <w:tcPr>
                  <w:tcW w:w="2381" w:type="dxa"/>
                  <w:tcBorders>
                    <w:top w:val="single" w:sz="8" w:space="0" w:color="AAB432"/>
                  </w:tcBorders>
                  <w:shd w:val="clear" w:color="auto" w:fill="auto"/>
                  <w:noWrap/>
                </w:tcPr>
                <w:p w14:paraId="7141AB23" w14:textId="575605C7" w:rsidR="00BA35C6" w:rsidRPr="00DC68D1" w:rsidRDefault="00BA35C6" w:rsidP="00BA35C6">
                  <w:pPr>
                    <w:spacing w:before="40" w:after="40"/>
                    <w:rPr>
                      <w:rFonts w:cs="Arial"/>
                      <w:sz w:val="18"/>
                      <w:szCs w:val="18"/>
                    </w:rPr>
                  </w:pPr>
                  <w:r w:rsidRPr="00BA35C6">
                    <w:rPr>
                      <w:rFonts w:cs="Arial"/>
                      <w:sz w:val="18"/>
                      <w:szCs w:val="18"/>
                    </w:rPr>
                    <w:t>Ararat (RC)</w:t>
                  </w:r>
                </w:p>
              </w:tc>
              <w:tc>
                <w:tcPr>
                  <w:tcW w:w="2642" w:type="dxa"/>
                  <w:tcBorders>
                    <w:top w:val="single" w:sz="8" w:space="0" w:color="AAB432"/>
                  </w:tcBorders>
                  <w:shd w:val="clear" w:color="auto" w:fill="auto"/>
                  <w:noWrap/>
                </w:tcPr>
                <w:p w14:paraId="7F4F59A5" w14:textId="1FBF82BB" w:rsidR="00BA35C6" w:rsidRPr="00DC68D1" w:rsidRDefault="00BA35C6" w:rsidP="00BA35C6">
                  <w:pPr>
                    <w:spacing w:before="40" w:after="40"/>
                    <w:rPr>
                      <w:rFonts w:cs="Arial"/>
                      <w:sz w:val="18"/>
                      <w:szCs w:val="18"/>
                    </w:rPr>
                  </w:pPr>
                  <w:r w:rsidRPr="00BA35C6">
                    <w:rPr>
                      <w:rFonts w:cs="Arial"/>
                      <w:sz w:val="18"/>
                      <w:szCs w:val="18"/>
                    </w:rPr>
                    <w:t>Bushfire</w:t>
                  </w:r>
                </w:p>
              </w:tc>
              <w:tc>
                <w:tcPr>
                  <w:tcW w:w="1276" w:type="dxa"/>
                  <w:tcBorders>
                    <w:top w:val="single" w:sz="8" w:space="0" w:color="AAB432"/>
                  </w:tcBorders>
                  <w:shd w:val="clear" w:color="auto" w:fill="auto"/>
                  <w:noWrap/>
                </w:tcPr>
                <w:p w14:paraId="222EF991" w14:textId="622955EB"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34,219</w:t>
                  </w:r>
                </w:p>
              </w:tc>
            </w:tr>
            <w:tr w:rsidR="00BA35C6" w:rsidRPr="00DC68D1" w14:paraId="657D995F" w14:textId="77777777" w:rsidTr="00827DAD">
              <w:tc>
                <w:tcPr>
                  <w:tcW w:w="2381" w:type="dxa"/>
                  <w:shd w:val="clear" w:color="auto" w:fill="auto"/>
                  <w:noWrap/>
                </w:tcPr>
                <w:p w14:paraId="3F450CD4" w14:textId="222DB3B2" w:rsidR="00BA35C6" w:rsidRPr="00DC68D1" w:rsidRDefault="00BA35C6" w:rsidP="00BA35C6">
                  <w:pPr>
                    <w:spacing w:before="40" w:after="40"/>
                    <w:rPr>
                      <w:rFonts w:cs="Arial"/>
                      <w:sz w:val="18"/>
                      <w:szCs w:val="18"/>
                    </w:rPr>
                  </w:pPr>
                  <w:r w:rsidRPr="00BA35C6">
                    <w:rPr>
                      <w:rFonts w:cs="Arial"/>
                      <w:sz w:val="18"/>
                      <w:szCs w:val="18"/>
                    </w:rPr>
                    <w:t>Ballarat (C)</w:t>
                  </w:r>
                </w:p>
              </w:tc>
              <w:tc>
                <w:tcPr>
                  <w:tcW w:w="2642" w:type="dxa"/>
                  <w:shd w:val="clear" w:color="auto" w:fill="auto"/>
                  <w:noWrap/>
                </w:tcPr>
                <w:p w14:paraId="5709FF46" w14:textId="72970B81"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35930D9A" w14:textId="23EEBD9F"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6,883</w:t>
                  </w:r>
                </w:p>
              </w:tc>
            </w:tr>
            <w:tr w:rsidR="00BA35C6" w:rsidRPr="00DC68D1" w14:paraId="0C09FBBE" w14:textId="77777777" w:rsidTr="00827DAD">
              <w:tc>
                <w:tcPr>
                  <w:tcW w:w="2381" w:type="dxa"/>
                  <w:shd w:val="clear" w:color="auto" w:fill="auto"/>
                  <w:noWrap/>
                </w:tcPr>
                <w:p w14:paraId="5E93D70F" w14:textId="71C43F21" w:rsidR="00BA35C6" w:rsidRPr="00DC68D1" w:rsidRDefault="00BA35C6" w:rsidP="00BA35C6">
                  <w:pPr>
                    <w:spacing w:before="40" w:after="40"/>
                    <w:rPr>
                      <w:rFonts w:cs="Arial"/>
                      <w:sz w:val="18"/>
                      <w:szCs w:val="18"/>
                    </w:rPr>
                  </w:pPr>
                  <w:r w:rsidRPr="00BA35C6">
                    <w:rPr>
                      <w:rFonts w:cs="Arial"/>
                      <w:sz w:val="18"/>
                      <w:szCs w:val="18"/>
                    </w:rPr>
                    <w:t>Campaspe (S)</w:t>
                  </w:r>
                </w:p>
              </w:tc>
              <w:tc>
                <w:tcPr>
                  <w:tcW w:w="2642" w:type="dxa"/>
                  <w:shd w:val="clear" w:color="auto" w:fill="auto"/>
                  <w:noWrap/>
                </w:tcPr>
                <w:p w14:paraId="68AE4B10" w14:textId="4EC7A572"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0182A53E" w14:textId="60B92ACD"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35,000</w:t>
                  </w:r>
                </w:p>
              </w:tc>
            </w:tr>
            <w:tr w:rsidR="00BA35C6" w:rsidRPr="00DC68D1" w14:paraId="0D587863" w14:textId="77777777" w:rsidTr="00827DAD">
              <w:tc>
                <w:tcPr>
                  <w:tcW w:w="2381" w:type="dxa"/>
                  <w:shd w:val="clear" w:color="auto" w:fill="auto"/>
                  <w:noWrap/>
                </w:tcPr>
                <w:p w14:paraId="406FE292" w14:textId="2707CA33" w:rsidR="00BA35C6" w:rsidRPr="00DC68D1" w:rsidRDefault="00BA35C6" w:rsidP="00BA35C6">
                  <w:pPr>
                    <w:spacing w:before="40" w:after="40"/>
                    <w:rPr>
                      <w:rFonts w:cs="Arial"/>
                      <w:sz w:val="18"/>
                      <w:szCs w:val="18"/>
                    </w:rPr>
                  </w:pPr>
                  <w:r w:rsidRPr="00BA35C6">
                    <w:rPr>
                      <w:rFonts w:cs="Arial"/>
                      <w:sz w:val="18"/>
                      <w:szCs w:val="18"/>
                    </w:rPr>
                    <w:t>Cardinia (S)</w:t>
                  </w:r>
                </w:p>
              </w:tc>
              <w:tc>
                <w:tcPr>
                  <w:tcW w:w="2642" w:type="dxa"/>
                  <w:shd w:val="clear" w:color="auto" w:fill="auto"/>
                  <w:noWrap/>
                </w:tcPr>
                <w:p w14:paraId="1F53E152" w14:textId="14920994" w:rsidR="00BA35C6" w:rsidRPr="00DC68D1" w:rsidRDefault="00BA35C6" w:rsidP="00BA35C6">
                  <w:pPr>
                    <w:spacing w:before="40" w:after="40"/>
                    <w:rPr>
                      <w:rFonts w:cs="Arial"/>
                      <w:sz w:val="18"/>
                      <w:szCs w:val="18"/>
                    </w:rPr>
                  </w:pPr>
                  <w:r w:rsidRPr="00BA35C6">
                    <w:rPr>
                      <w:rFonts w:cs="Arial"/>
                      <w:sz w:val="18"/>
                      <w:szCs w:val="18"/>
                    </w:rPr>
                    <w:t>Bushfires</w:t>
                  </w:r>
                </w:p>
              </w:tc>
              <w:tc>
                <w:tcPr>
                  <w:tcW w:w="1276" w:type="dxa"/>
                  <w:shd w:val="clear" w:color="auto" w:fill="auto"/>
                  <w:noWrap/>
                </w:tcPr>
                <w:p w14:paraId="6FF7B7F0" w14:textId="70134F2B"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35,000</w:t>
                  </w:r>
                </w:p>
              </w:tc>
            </w:tr>
            <w:tr w:rsidR="00BA35C6" w:rsidRPr="00DC68D1" w14:paraId="70D2E455" w14:textId="77777777" w:rsidTr="00827DAD">
              <w:tc>
                <w:tcPr>
                  <w:tcW w:w="2381" w:type="dxa"/>
                  <w:shd w:val="clear" w:color="auto" w:fill="auto"/>
                  <w:noWrap/>
                </w:tcPr>
                <w:p w14:paraId="00D8D8A7" w14:textId="06F2CDA7" w:rsidR="00BA35C6" w:rsidRPr="00DC68D1" w:rsidRDefault="00BA35C6" w:rsidP="00BA35C6">
                  <w:pPr>
                    <w:spacing w:before="40" w:after="40"/>
                    <w:rPr>
                      <w:rFonts w:cs="Arial"/>
                      <w:sz w:val="18"/>
                      <w:szCs w:val="18"/>
                    </w:rPr>
                  </w:pPr>
                  <w:r w:rsidRPr="00BA35C6">
                    <w:rPr>
                      <w:rFonts w:cs="Arial"/>
                      <w:sz w:val="18"/>
                      <w:szCs w:val="18"/>
                    </w:rPr>
                    <w:t>Hindmarsh (S)</w:t>
                  </w:r>
                </w:p>
              </w:tc>
              <w:tc>
                <w:tcPr>
                  <w:tcW w:w="2642" w:type="dxa"/>
                  <w:shd w:val="clear" w:color="auto" w:fill="auto"/>
                  <w:noWrap/>
                </w:tcPr>
                <w:p w14:paraId="19FC37B1" w14:textId="3C5E8D18"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7BF13D8A" w14:textId="025108ED"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1,493</w:t>
                  </w:r>
                </w:p>
              </w:tc>
            </w:tr>
            <w:tr w:rsidR="00BA35C6" w:rsidRPr="00DC68D1" w14:paraId="4185E0E1" w14:textId="77777777" w:rsidTr="00827DAD">
              <w:tc>
                <w:tcPr>
                  <w:tcW w:w="2381" w:type="dxa"/>
                  <w:shd w:val="clear" w:color="auto" w:fill="auto"/>
                  <w:noWrap/>
                </w:tcPr>
                <w:p w14:paraId="721B5483" w14:textId="6A82FF9A" w:rsidR="00BA35C6" w:rsidRPr="00DC68D1" w:rsidRDefault="00BA35C6" w:rsidP="00BA35C6">
                  <w:pPr>
                    <w:spacing w:before="40" w:after="40"/>
                    <w:rPr>
                      <w:rFonts w:cs="Arial"/>
                      <w:sz w:val="18"/>
                      <w:szCs w:val="18"/>
                    </w:rPr>
                  </w:pPr>
                  <w:r w:rsidRPr="00BA35C6">
                    <w:rPr>
                      <w:rFonts w:cs="Arial"/>
                      <w:sz w:val="18"/>
                      <w:szCs w:val="18"/>
                    </w:rPr>
                    <w:t>Macedon Ranges (S)</w:t>
                  </w:r>
                </w:p>
              </w:tc>
              <w:tc>
                <w:tcPr>
                  <w:tcW w:w="2642" w:type="dxa"/>
                  <w:shd w:val="clear" w:color="auto" w:fill="auto"/>
                  <w:noWrap/>
                </w:tcPr>
                <w:p w14:paraId="1D861FCD" w14:textId="698B06C0"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3D7EB8D7" w14:textId="42942257"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4,798</w:t>
                  </w:r>
                </w:p>
              </w:tc>
            </w:tr>
            <w:tr w:rsidR="00BA35C6" w:rsidRPr="00DC68D1" w14:paraId="171DCBEA" w14:textId="77777777" w:rsidTr="00827DAD">
              <w:tc>
                <w:tcPr>
                  <w:tcW w:w="2381" w:type="dxa"/>
                  <w:shd w:val="clear" w:color="auto" w:fill="auto"/>
                  <w:noWrap/>
                </w:tcPr>
                <w:p w14:paraId="40F9FC9B" w14:textId="0BCCB12D" w:rsidR="00BA35C6" w:rsidRPr="00DC68D1" w:rsidRDefault="00BA35C6" w:rsidP="00BA35C6">
                  <w:pPr>
                    <w:spacing w:before="40" w:after="40"/>
                    <w:rPr>
                      <w:rFonts w:cs="Arial"/>
                      <w:sz w:val="18"/>
                      <w:szCs w:val="18"/>
                    </w:rPr>
                  </w:pPr>
                  <w:r w:rsidRPr="00BA35C6">
                    <w:rPr>
                      <w:rFonts w:cs="Arial"/>
                      <w:sz w:val="18"/>
                      <w:szCs w:val="18"/>
                    </w:rPr>
                    <w:t>Mansfield (S)</w:t>
                  </w:r>
                </w:p>
              </w:tc>
              <w:tc>
                <w:tcPr>
                  <w:tcW w:w="2642" w:type="dxa"/>
                  <w:shd w:val="clear" w:color="auto" w:fill="auto"/>
                  <w:noWrap/>
                </w:tcPr>
                <w:p w14:paraId="515C9F53" w14:textId="45C27230"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695904E6" w14:textId="4DD6821E"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30,825</w:t>
                  </w:r>
                </w:p>
              </w:tc>
            </w:tr>
            <w:tr w:rsidR="00BA35C6" w:rsidRPr="00DC68D1" w14:paraId="11D74A43" w14:textId="77777777" w:rsidTr="00827DAD">
              <w:tc>
                <w:tcPr>
                  <w:tcW w:w="2381" w:type="dxa"/>
                  <w:shd w:val="clear" w:color="auto" w:fill="auto"/>
                  <w:noWrap/>
                </w:tcPr>
                <w:p w14:paraId="6D249A1C" w14:textId="1EF2EF5A" w:rsidR="00BA35C6" w:rsidRPr="00DC68D1" w:rsidRDefault="00BA35C6" w:rsidP="00BA35C6">
                  <w:pPr>
                    <w:spacing w:before="40" w:after="40"/>
                    <w:rPr>
                      <w:rFonts w:cs="Arial"/>
                      <w:sz w:val="18"/>
                      <w:szCs w:val="18"/>
                    </w:rPr>
                  </w:pPr>
                  <w:r w:rsidRPr="00BA35C6">
                    <w:rPr>
                      <w:rFonts w:cs="Arial"/>
                      <w:sz w:val="18"/>
                      <w:szCs w:val="18"/>
                    </w:rPr>
                    <w:t>Mitchell (S)</w:t>
                  </w:r>
                </w:p>
              </w:tc>
              <w:tc>
                <w:tcPr>
                  <w:tcW w:w="2642" w:type="dxa"/>
                  <w:shd w:val="clear" w:color="auto" w:fill="auto"/>
                  <w:noWrap/>
                </w:tcPr>
                <w:p w14:paraId="303916AA" w14:textId="53318F41" w:rsidR="00BA35C6" w:rsidRPr="00DC68D1" w:rsidRDefault="00BA35C6" w:rsidP="00BA35C6">
                  <w:pPr>
                    <w:spacing w:before="40" w:after="40"/>
                    <w:rPr>
                      <w:rFonts w:cs="Arial"/>
                      <w:sz w:val="18"/>
                      <w:szCs w:val="18"/>
                    </w:rPr>
                  </w:pPr>
                  <w:r w:rsidRPr="00BA35C6">
                    <w:rPr>
                      <w:rFonts w:cs="Arial"/>
                      <w:sz w:val="18"/>
                      <w:szCs w:val="18"/>
                    </w:rPr>
                    <w:t>Floods &amp; Storms (2)</w:t>
                  </w:r>
                </w:p>
              </w:tc>
              <w:tc>
                <w:tcPr>
                  <w:tcW w:w="1276" w:type="dxa"/>
                  <w:shd w:val="clear" w:color="auto" w:fill="auto"/>
                  <w:noWrap/>
                </w:tcPr>
                <w:p w14:paraId="19274037" w14:textId="7F2554B9"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70,000</w:t>
                  </w:r>
                </w:p>
              </w:tc>
            </w:tr>
            <w:tr w:rsidR="00BA35C6" w:rsidRPr="00DC68D1" w14:paraId="3900396E" w14:textId="77777777" w:rsidTr="00827DAD">
              <w:tc>
                <w:tcPr>
                  <w:tcW w:w="2381" w:type="dxa"/>
                  <w:shd w:val="clear" w:color="auto" w:fill="auto"/>
                  <w:noWrap/>
                </w:tcPr>
                <w:p w14:paraId="0B489C5F" w14:textId="35640B00" w:rsidR="00BA35C6" w:rsidRPr="00DC68D1" w:rsidRDefault="00BA35C6" w:rsidP="00BA35C6">
                  <w:pPr>
                    <w:spacing w:before="40" w:after="40"/>
                    <w:rPr>
                      <w:rFonts w:cs="Arial"/>
                      <w:sz w:val="18"/>
                      <w:szCs w:val="18"/>
                    </w:rPr>
                  </w:pPr>
                  <w:r w:rsidRPr="00BA35C6">
                    <w:rPr>
                      <w:rFonts w:cs="Arial"/>
                      <w:sz w:val="18"/>
                      <w:szCs w:val="18"/>
                    </w:rPr>
                    <w:t>Moorabool (S)</w:t>
                  </w:r>
                </w:p>
              </w:tc>
              <w:tc>
                <w:tcPr>
                  <w:tcW w:w="2642" w:type="dxa"/>
                  <w:shd w:val="clear" w:color="auto" w:fill="auto"/>
                  <w:noWrap/>
                </w:tcPr>
                <w:p w14:paraId="7BA3AC8B" w14:textId="52C80CA4"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511F4E00" w14:textId="1212C984"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15,667</w:t>
                  </w:r>
                </w:p>
              </w:tc>
            </w:tr>
            <w:tr w:rsidR="00BA35C6" w:rsidRPr="00DC68D1" w14:paraId="6DC281B0" w14:textId="77777777" w:rsidTr="00827DAD">
              <w:tc>
                <w:tcPr>
                  <w:tcW w:w="2381" w:type="dxa"/>
                  <w:shd w:val="clear" w:color="auto" w:fill="auto"/>
                  <w:noWrap/>
                </w:tcPr>
                <w:p w14:paraId="0DD87D8A" w14:textId="7484A3E7" w:rsidR="00BA35C6" w:rsidRPr="00DC68D1" w:rsidRDefault="00BA35C6" w:rsidP="00BA35C6">
                  <w:pPr>
                    <w:spacing w:before="40" w:after="40"/>
                    <w:rPr>
                      <w:rFonts w:cs="Arial"/>
                      <w:sz w:val="18"/>
                      <w:szCs w:val="18"/>
                    </w:rPr>
                  </w:pPr>
                  <w:r w:rsidRPr="00BA35C6">
                    <w:rPr>
                      <w:rFonts w:cs="Arial"/>
                      <w:sz w:val="18"/>
                      <w:szCs w:val="18"/>
                    </w:rPr>
                    <w:t>Mount Alexander (S)</w:t>
                  </w:r>
                </w:p>
              </w:tc>
              <w:tc>
                <w:tcPr>
                  <w:tcW w:w="2642" w:type="dxa"/>
                  <w:shd w:val="clear" w:color="auto" w:fill="auto"/>
                  <w:noWrap/>
                </w:tcPr>
                <w:p w14:paraId="4554D3F9" w14:textId="12C59294" w:rsidR="00BA35C6" w:rsidRPr="00DC68D1" w:rsidRDefault="00BA35C6" w:rsidP="00BA35C6">
                  <w:pPr>
                    <w:spacing w:before="40" w:after="40"/>
                    <w:rPr>
                      <w:rFonts w:cs="Arial"/>
                      <w:sz w:val="18"/>
                      <w:szCs w:val="18"/>
                    </w:rPr>
                  </w:pPr>
                  <w:r w:rsidRPr="00BA35C6">
                    <w:rPr>
                      <w:rFonts w:cs="Arial"/>
                      <w:sz w:val="18"/>
                      <w:szCs w:val="18"/>
                    </w:rPr>
                    <w:t>Storms</w:t>
                  </w:r>
                </w:p>
              </w:tc>
              <w:tc>
                <w:tcPr>
                  <w:tcW w:w="1276" w:type="dxa"/>
                  <w:shd w:val="clear" w:color="auto" w:fill="auto"/>
                  <w:noWrap/>
                </w:tcPr>
                <w:p w14:paraId="6254E42D" w14:textId="51FCC358"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35,000</w:t>
                  </w:r>
                </w:p>
              </w:tc>
            </w:tr>
            <w:tr w:rsidR="00BA35C6" w:rsidRPr="00DC68D1" w14:paraId="251D1D4F" w14:textId="77777777" w:rsidTr="00827DAD">
              <w:tc>
                <w:tcPr>
                  <w:tcW w:w="2381" w:type="dxa"/>
                  <w:shd w:val="clear" w:color="auto" w:fill="auto"/>
                  <w:noWrap/>
                </w:tcPr>
                <w:p w14:paraId="6298ADEA" w14:textId="146DD825" w:rsidR="00BA35C6" w:rsidRPr="00DC68D1" w:rsidRDefault="00BA35C6" w:rsidP="00BA35C6">
                  <w:pPr>
                    <w:spacing w:before="40" w:after="40"/>
                    <w:rPr>
                      <w:rFonts w:cs="Arial"/>
                      <w:sz w:val="18"/>
                      <w:szCs w:val="18"/>
                    </w:rPr>
                  </w:pPr>
                  <w:r w:rsidRPr="00BA35C6">
                    <w:rPr>
                      <w:rFonts w:cs="Arial"/>
                      <w:sz w:val="18"/>
                      <w:szCs w:val="18"/>
                    </w:rPr>
                    <w:t>Murrindindi (S)</w:t>
                  </w:r>
                </w:p>
              </w:tc>
              <w:tc>
                <w:tcPr>
                  <w:tcW w:w="2642" w:type="dxa"/>
                  <w:shd w:val="clear" w:color="auto" w:fill="auto"/>
                  <w:noWrap/>
                </w:tcPr>
                <w:p w14:paraId="1654D442" w14:textId="74BD58DF"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4F5FB12E" w14:textId="4899FFEC"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35,000</w:t>
                  </w:r>
                </w:p>
              </w:tc>
            </w:tr>
            <w:tr w:rsidR="00BA35C6" w:rsidRPr="00DC68D1" w14:paraId="0665448B" w14:textId="77777777" w:rsidTr="00827DAD">
              <w:tc>
                <w:tcPr>
                  <w:tcW w:w="2381" w:type="dxa"/>
                  <w:shd w:val="clear" w:color="auto" w:fill="auto"/>
                  <w:noWrap/>
                </w:tcPr>
                <w:p w14:paraId="10B40396" w14:textId="0B910219" w:rsidR="00BA35C6" w:rsidRPr="00DC68D1" w:rsidRDefault="00BA35C6" w:rsidP="00BA35C6">
                  <w:pPr>
                    <w:spacing w:before="40" w:after="40"/>
                    <w:rPr>
                      <w:rFonts w:cs="Arial"/>
                      <w:sz w:val="18"/>
                      <w:szCs w:val="18"/>
                    </w:rPr>
                  </w:pPr>
                  <w:r w:rsidRPr="00BA35C6">
                    <w:rPr>
                      <w:rFonts w:cs="Arial"/>
                      <w:sz w:val="18"/>
                      <w:szCs w:val="18"/>
                    </w:rPr>
                    <w:t>Nillumbik (S)</w:t>
                  </w:r>
                </w:p>
              </w:tc>
              <w:tc>
                <w:tcPr>
                  <w:tcW w:w="2642" w:type="dxa"/>
                  <w:shd w:val="clear" w:color="auto" w:fill="auto"/>
                  <w:noWrap/>
                </w:tcPr>
                <w:p w14:paraId="64FA5A3F" w14:textId="02595BC1"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73650B09" w14:textId="19E86974"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35,000</w:t>
                  </w:r>
                </w:p>
              </w:tc>
            </w:tr>
            <w:tr w:rsidR="00BA35C6" w:rsidRPr="00DC68D1" w14:paraId="03FB338A" w14:textId="77777777" w:rsidTr="00827DAD">
              <w:tc>
                <w:tcPr>
                  <w:tcW w:w="2381" w:type="dxa"/>
                  <w:shd w:val="clear" w:color="auto" w:fill="auto"/>
                  <w:noWrap/>
                </w:tcPr>
                <w:p w14:paraId="08442C01" w14:textId="63BE6EC8" w:rsidR="00BA35C6" w:rsidRPr="00DC68D1" w:rsidRDefault="00BA35C6" w:rsidP="00BA35C6">
                  <w:pPr>
                    <w:spacing w:before="40" w:after="40"/>
                    <w:rPr>
                      <w:rFonts w:cs="Arial"/>
                      <w:sz w:val="18"/>
                      <w:szCs w:val="18"/>
                    </w:rPr>
                  </w:pPr>
                  <w:r w:rsidRPr="00BA35C6">
                    <w:rPr>
                      <w:rFonts w:cs="Arial"/>
                      <w:sz w:val="18"/>
                      <w:szCs w:val="18"/>
                    </w:rPr>
                    <w:t>Pyrenees (S)</w:t>
                  </w:r>
                </w:p>
              </w:tc>
              <w:tc>
                <w:tcPr>
                  <w:tcW w:w="2642" w:type="dxa"/>
                  <w:shd w:val="clear" w:color="auto" w:fill="auto"/>
                  <w:noWrap/>
                </w:tcPr>
                <w:p w14:paraId="3A58CAFA" w14:textId="4F7A7776" w:rsidR="00BA35C6" w:rsidRPr="00DC68D1" w:rsidRDefault="00BA35C6" w:rsidP="00BA35C6">
                  <w:pPr>
                    <w:spacing w:before="40" w:after="40"/>
                    <w:rPr>
                      <w:rFonts w:cs="Arial"/>
                      <w:sz w:val="18"/>
                      <w:szCs w:val="18"/>
                    </w:rPr>
                  </w:pPr>
                  <w:r w:rsidRPr="00BA35C6">
                    <w:rPr>
                      <w:rFonts w:cs="Arial"/>
                      <w:sz w:val="18"/>
                      <w:szCs w:val="18"/>
                    </w:rPr>
                    <w:t>Floods &amp; Storms  (3)</w:t>
                  </w:r>
                </w:p>
              </w:tc>
              <w:tc>
                <w:tcPr>
                  <w:tcW w:w="1276" w:type="dxa"/>
                  <w:shd w:val="clear" w:color="auto" w:fill="auto"/>
                  <w:noWrap/>
                </w:tcPr>
                <w:p w14:paraId="7B6F9D87" w14:textId="3085CD31"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105,000</w:t>
                  </w:r>
                </w:p>
              </w:tc>
            </w:tr>
            <w:tr w:rsidR="00BA35C6" w:rsidRPr="00DC68D1" w14:paraId="0CEECCC6" w14:textId="77777777" w:rsidTr="00827DAD">
              <w:tc>
                <w:tcPr>
                  <w:tcW w:w="2381" w:type="dxa"/>
                  <w:shd w:val="clear" w:color="auto" w:fill="auto"/>
                  <w:noWrap/>
                </w:tcPr>
                <w:p w14:paraId="76CADEEF" w14:textId="04D5BF19" w:rsidR="00BA35C6" w:rsidRPr="00DC68D1" w:rsidRDefault="00BA35C6" w:rsidP="00BA35C6">
                  <w:pPr>
                    <w:spacing w:before="40" w:after="40"/>
                    <w:rPr>
                      <w:rFonts w:cs="Arial"/>
                      <w:sz w:val="18"/>
                      <w:szCs w:val="18"/>
                    </w:rPr>
                  </w:pPr>
                  <w:r w:rsidRPr="00BA35C6">
                    <w:rPr>
                      <w:rFonts w:cs="Arial"/>
                      <w:sz w:val="18"/>
                      <w:szCs w:val="18"/>
                    </w:rPr>
                    <w:t>South Gippsland (S)</w:t>
                  </w:r>
                </w:p>
              </w:tc>
              <w:tc>
                <w:tcPr>
                  <w:tcW w:w="2642" w:type="dxa"/>
                  <w:shd w:val="clear" w:color="auto" w:fill="auto"/>
                  <w:noWrap/>
                </w:tcPr>
                <w:p w14:paraId="5FD75F46" w14:textId="7C61DAAB" w:rsidR="00BA35C6" w:rsidRPr="00DC68D1" w:rsidRDefault="00BA35C6" w:rsidP="00BA35C6">
                  <w:pPr>
                    <w:spacing w:before="40" w:after="40"/>
                    <w:rPr>
                      <w:rFonts w:cs="Arial"/>
                      <w:sz w:val="18"/>
                      <w:szCs w:val="18"/>
                    </w:rPr>
                  </w:pPr>
                  <w:r w:rsidRPr="00BA35C6">
                    <w:rPr>
                      <w:rFonts w:cs="Arial"/>
                      <w:sz w:val="18"/>
                      <w:szCs w:val="18"/>
                    </w:rPr>
                    <w:t>Storms</w:t>
                  </w:r>
                </w:p>
              </w:tc>
              <w:tc>
                <w:tcPr>
                  <w:tcW w:w="1276" w:type="dxa"/>
                  <w:shd w:val="clear" w:color="auto" w:fill="auto"/>
                  <w:noWrap/>
                </w:tcPr>
                <w:p w14:paraId="646EE25C" w14:textId="43CF36C5"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35,000</w:t>
                  </w:r>
                </w:p>
              </w:tc>
            </w:tr>
            <w:tr w:rsidR="00BA35C6" w:rsidRPr="00DC68D1" w14:paraId="32247E18" w14:textId="77777777" w:rsidTr="00827DAD">
              <w:tc>
                <w:tcPr>
                  <w:tcW w:w="2381" w:type="dxa"/>
                  <w:shd w:val="clear" w:color="auto" w:fill="auto"/>
                  <w:noWrap/>
                </w:tcPr>
                <w:p w14:paraId="432866FB" w14:textId="7B9F1DFA" w:rsidR="00BA35C6" w:rsidRPr="00DC68D1" w:rsidRDefault="00BA35C6" w:rsidP="00BA35C6">
                  <w:pPr>
                    <w:spacing w:before="40" w:after="40"/>
                    <w:rPr>
                      <w:rFonts w:cs="Arial"/>
                      <w:sz w:val="18"/>
                      <w:szCs w:val="18"/>
                    </w:rPr>
                  </w:pPr>
                  <w:r w:rsidRPr="00BA35C6">
                    <w:rPr>
                      <w:rFonts w:cs="Arial"/>
                      <w:sz w:val="18"/>
                      <w:szCs w:val="18"/>
                    </w:rPr>
                    <w:t>Swan Hill (RC)</w:t>
                  </w:r>
                </w:p>
              </w:tc>
              <w:tc>
                <w:tcPr>
                  <w:tcW w:w="2642" w:type="dxa"/>
                  <w:shd w:val="clear" w:color="auto" w:fill="auto"/>
                  <w:noWrap/>
                </w:tcPr>
                <w:p w14:paraId="000374EB" w14:textId="222ABCF8"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1FA904A9" w14:textId="45781879"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34,460</w:t>
                  </w:r>
                </w:p>
              </w:tc>
            </w:tr>
            <w:tr w:rsidR="00BA35C6" w:rsidRPr="00DC68D1" w14:paraId="7C7B5621" w14:textId="77777777" w:rsidTr="00827DAD">
              <w:tc>
                <w:tcPr>
                  <w:tcW w:w="2381" w:type="dxa"/>
                  <w:shd w:val="clear" w:color="auto" w:fill="auto"/>
                  <w:noWrap/>
                </w:tcPr>
                <w:p w14:paraId="0BCBBDC6" w14:textId="47056069" w:rsidR="00BA35C6" w:rsidRPr="00DC68D1" w:rsidRDefault="00BA35C6" w:rsidP="00BA35C6">
                  <w:pPr>
                    <w:spacing w:before="40" w:after="40"/>
                    <w:rPr>
                      <w:rFonts w:cs="Arial"/>
                      <w:sz w:val="18"/>
                      <w:szCs w:val="18"/>
                    </w:rPr>
                  </w:pPr>
                  <w:r w:rsidRPr="00BA35C6">
                    <w:rPr>
                      <w:rFonts w:cs="Arial"/>
                      <w:sz w:val="18"/>
                      <w:szCs w:val="18"/>
                    </w:rPr>
                    <w:t>Towong (S)</w:t>
                  </w:r>
                </w:p>
              </w:tc>
              <w:tc>
                <w:tcPr>
                  <w:tcW w:w="2642" w:type="dxa"/>
                  <w:shd w:val="clear" w:color="auto" w:fill="auto"/>
                  <w:noWrap/>
                </w:tcPr>
                <w:p w14:paraId="223BFC58" w14:textId="0EC52AF8"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724C8446" w14:textId="29AC0210"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35,000</w:t>
                  </w:r>
                </w:p>
              </w:tc>
            </w:tr>
            <w:tr w:rsidR="00BA35C6" w:rsidRPr="00DC68D1" w14:paraId="4F147E5C" w14:textId="77777777" w:rsidTr="00827DAD">
              <w:tc>
                <w:tcPr>
                  <w:tcW w:w="2381" w:type="dxa"/>
                  <w:shd w:val="clear" w:color="auto" w:fill="auto"/>
                  <w:noWrap/>
                </w:tcPr>
                <w:p w14:paraId="24BCD85C" w14:textId="2A86FC2A" w:rsidR="00BA35C6" w:rsidRPr="00DC68D1" w:rsidRDefault="00BA35C6" w:rsidP="00BA35C6">
                  <w:pPr>
                    <w:spacing w:before="40" w:after="40"/>
                    <w:rPr>
                      <w:rFonts w:cs="Arial"/>
                      <w:sz w:val="18"/>
                      <w:szCs w:val="18"/>
                    </w:rPr>
                  </w:pPr>
                  <w:r w:rsidRPr="00BA35C6">
                    <w:rPr>
                      <w:rFonts w:cs="Arial"/>
                      <w:sz w:val="18"/>
                      <w:szCs w:val="18"/>
                    </w:rPr>
                    <w:t>Wangaratta (RC)</w:t>
                  </w:r>
                </w:p>
              </w:tc>
              <w:tc>
                <w:tcPr>
                  <w:tcW w:w="2642" w:type="dxa"/>
                  <w:shd w:val="clear" w:color="auto" w:fill="auto"/>
                  <w:noWrap/>
                </w:tcPr>
                <w:p w14:paraId="7BC4F87E" w14:textId="55466363" w:rsidR="00BA35C6" w:rsidRPr="00DC68D1" w:rsidRDefault="00BA35C6" w:rsidP="00BA35C6">
                  <w:pPr>
                    <w:spacing w:before="40" w:after="40"/>
                    <w:rPr>
                      <w:rFonts w:cs="Arial"/>
                      <w:sz w:val="18"/>
                      <w:szCs w:val="18"/>
                    </w:rPr>
                  </w:pPr>
                  <w:r w:rsidRPr="00BA35C6">
                    <w:rPr>
                      <w:rFonts w:cs="Arial"/>
                      <w:sz w:val="18"/>
                      <w:szCs w:val="18"/>
                    </w:rPr>
                    <w:t>Storms</w:t>
                  </w:r>
                </w:p>
              </w:tc>
              <w:tc>
                <w:tcPr>
                  <w:tcW w:w="1276" w:type="dxa"/>
                  <w:shd w:val="clear" w:color="auto" w:fill="auto"/>
                  <w:noWrap/>
                </w:tcPr>
                <w:p w14:paraId="4E7DE705" w14:textId="62AEBA16" w:rsidR="00BA35C6" w:rsidRPr="00DC68D1" w:rsidRDefault="00BA35C6" w:rsidP="00BA35C6">
                  <w:pPr>
                    <w:tabs>
                      <w:tab w:val="right" w:pos="852"/>
                    </w:tabs>
                    <w:spacing w:before="40" w:after="40"/>
                    <w:ind w:left="57"/>
                    <w:rPr>
                      <w:rFonts w:cs="Arial"/>
                      <w:sz w:val="18"/>
                      <w:szCs w:val="18"/>
                    </w:rPr>
                  </w:pPr>
                  <w:r>
                    <w:rPr>
                      <w:rFonts w:cs="Arial"/>
                      <w:sz w:val="18"/>
                      <w:szCs w:val="18"/>
                    </w:rPr>
                    <w:t>$</w:t>
                  </w:r>
                  <w:r>
                    <w:rPr>
                      <w:rFonts w:cs="Arial"/>
                      <w:sz w:val="18"/>
                      <w:szCs w:val="18"/>
                    </w:rPr>
                    <w:tab/>
                  </w:r>
                  <w:r w:rsidRPr="00D8217D">
                    <w:rPr>
                      <w:rFonts w:cs="Arial"/>
                      <w:sz w:val="18"/>
                      <w:szCs w:val="18"/>
                    </w:rPr>
                    <w:t>31,717</w:t>
                  </w:r>
                </w:p>
              </w:tc>
            </w:tr>
            <w:tr w:rsidR="00BA35C6" w:rsidRPr="00DC68D1" w14:paraId="28C5E83A" w14:textId="77777777" w:rsidTr="00827DAD">
              <w:tc>
                <w:tcPr>
                  <w:tcW w:w="2381" w:type="dxa"/>
                  <w:shd w:val="clear" w:color="auto" w:fill="auto"/>
                  <w:noWrap/>
                </w:tcPr>
                <w:p w14:paraId="5A52CAAC" w14:textId="01023761" w:rsidR="00BA35C6" w:rsidRPr="00DC68D1" w:rsidRDefault="00BA35C6" w:rsidP="00BA35C6">
                  <w:pPr>
                    <w:spacing w:before="40" w:after="40"/>
                    <w:rPr>
                      <w:rFonts w:cs="Arial"/>
                      <w:sz w:val="18"/>
                      <w:szCs w:val="18"/>
                    </w:rPr>
                  </w:pPr>
                  <w:r w:rsidRPr="00BA35C6">
                    <w:rPr>
                      <w:rFonts w:cs="Arial"/>
                      <w:sz w:val="18"/>
                      <w:szCs w:val="18"/>
                    </w:rPr>
                    <w:t>Wodonga (C)</w:t>
                  </w:r>
                </w:p>
              </w:tc>
              <w:tc>
                <w:tcPr>
                  <w:tcW w:w="2642" w:type="dxa"/>
                  <w:shd w:val="clear" w:color="auto" w:fill="auto"/>
                  <w:noWrap/>
                </w:tcPr>
                <w:p w14:paraId="3535FC08" w14:textId="7527DAD5" w:rsidR="00BA35C6" w:rsidRPr="00DC68D1" w:rsidRDefault="00BA35C6" w:rsidP="00BA35C6">
                  <w:pPr>
                    <w:spacing w:before="40" w:after="40"/>
                    <w:rPr>
                      <w:rFonts w:cs="Arial"/>
                      <w:sz w:val="18"/>
                      <w:szCs w:val="18"/>
                    </w:rPr>
                  </w:pPr>
                  <w:r w:rsidRPr="00BA35C6">
                    <w:rPr>
                      <w:rFonts w:cs="Arial"/>
                      <w:sz w:val="18"/>
                      <w:szCs w:val="18"/>
                    </w:rPr>
                    <w:t>Floods &amp; Storms</w:t>
                  </w:r>
                </w:p>
              </w:tc>
              <w:tc>
                <w:tcPr>
                  <w:tcW w:w="1276" w:type="dxa"/>
                  <w:shd w:val="clear" w:color="auto" w:fill="auto"/>
                  <w:noWrap/>
                </w:tcPr>
                <w:p w14:paraId="731286AF" w14:textId="16F02DB5" w:rsidR="00BA35C6" w:rsidRPr="00BA35C6" w:rsidRDefault="00BA35C6" w:rsidP="00BA35C6">
                  <w:pPr>
                    <w:tabs>
                      <w:tab w:val="right" w:pos="852"/>
                    </w:tabs>
                    <w:spacing w:before="40" w:after="40"/>
                    <w:ind w:left="57"/>
                    <w:rPr>
                      <w:rFonts w:cs="Arial"/>
                      <w:sz w:val="18"/>
                      <w:szCs w:val="18"/>
                    </w:rPr>
                  </w:pPr>
                  <w:r w:rsidRPr="00BA35C6">
                    <w:rPr>
                      <w:rFonts w:cs="Arial"/>
                      <w:sz w:val="18"/>
                      <w:szCs w:val="18"/>
                    </w:rPr>
                    <w:t>$</w:t>
                  </w:r>
                  <w:r w:rsidRPr="00BA35C6">
                    <w:rPr>
                      <w:rFonts w:cs="Arial"/>
                      <w:sz w:val="18"/>
                      <w:szCs w:val="18"/>
                    </w:rPr>
                    <w:tab/>
                    <w:t>18,245</w:t>
                  </w:r>
                </w:p>
              </w:tc>
            </w:tr>
            <w:tr w:rsidR="00BA35C6" w:rsidRPr="00DC68D1" w14:paraId="32548C5B" w14:textId="77777777" w:rsidTr="00827DAD">
              <w:tc>
                <w:tcPr>
                  <w:tcW w:w="2381" w:type="dxa"/>
                  <w:shd w:val="clear" w:color="auto" w:fill="auto"/>
                  <w:noWrap/>
                </w:tcPr>
                <w:p w14:paraId="615C8148" w14:textId="6423E08D" w:rsidR="00BA35C6" w:rsidRPr="00DC68D1" w:rsidRDefault="00BA35C6" w:rsidP="00BA35C6">
                  <w:pPr>
                    <w:spacing w:before="40" w:after="40"/>
                    <w:rPr>
                      <w:rFonts w:cs="Arial"/>
                      <w:sz w:val="18"/>
                      <w:szCs w:val="18"/>
                    </w:rPr>
                  </w:pPr>
                  <w:r w:rsidRPr="00BA35C6">
                    <w:rPr>
                      <w:rFonts w:cs="Arial"/>
                      <w:sz w:val="18"/>
                      <w:szCs w:val="18"/>
                    </w:rPr>
                    <w:t>Yarriambiack (S)</w:t>
                  </w:r>
                </w:p>
              </w:tc>
              <w:tc>
                <w:tcPr>
                  <w:tcW w:w="2642" w:type="dxa"/>
                  <w:shd w:val="clear" w:color="auto" w:fill="auto"/>
                  <w:noWrap/>
                </w:tcPr>
                <w:p w14:paraId="34D89EF8" w14:textId="41284479" w:rsidR="00BA35C6" w:rsidRPr="00DC68D1" w:rsidRDefault="00BA35C6" w:rsidP="00BA35C6">
                  <w:pPr>
                    <w:spacing w:before="40" w:after="40"/>
                    <w:rPr>
                      <w:rFonts w:cs="Arial"/>
                      <w:sz w:val="18"/>
                      <w:szCs w:val="18"/>
                    </w:rPr>
                  </w:pPr>
                  <w:r w:rsidRPr="00BA35C6">
                    <w:rPr>
                      <w:rFonts w:cs="Arial"/>
                      <w:sz w:val="18"/>
                      <w:szCs w:val="18"/>
                    </w:rPr>
                    <w:t>Floods &amp; Storms  (2)</w:t>
                  </w:r>
                </w:p>
              </w:tc>
              <w:tc>
                <w:tcPr>
                  <w:tcW w:w="1276" w:type="dxa"/>
                  <w:shd w:val="clear" w:color="auto" w:fill="auto"/>
                  <w:noWrap/>
                </w:tcPr>
                <w:p w14:paraId="75575493" w14:textId="4AF04AFB" w:rsidR="00BA35C6" w:rsidRPr="00BA35C6" w:rsidRDefault="00BA35C6" w:rsidP="00BA35C6">
                  <w:pPr>
                    <w:tabs>
                      <w:tab w:val="right" w:pos="852"/>
                    </w:tabs>
                    <w:spacing w:before="40" w:after="40"/>
                    <w:ind w:left="57"/>
                    <w:rPr>
                      <w:rFonts w:cs="Arial"/>
                      <w:sz w:val="18"/>
                      <w:szCs w:val="18"/>
                    </w:rPr>
                  </w:pPr>
                  <w:r w:rsidRPr="00BA35C6">
                    <w:rPr>
                      <w:rFonts w:cs="Arial"/>
                      <w:sz w:val="18"/>
                      <w:szCs w:val="18"/>
                    </w:rPr>
                    <w:t>$</w:t>
                  </w:r>
                  <w:r w:rsidRPr="00BA35C6">
                    <w:rPr>
                      <w:rFonts w:cs="Arial"/>
                      <w:sz w:val="18"/>
                      <w:szCs w:val="18"/>
                    </w:rPr>
                    <w:tab/>
                    <w:t>62,126</w:t>
                  </w:r>
                </w:p>
              </w:tc>
            </w:tr>
            <w:tr w:rsidR="00FE32C4" w:rsidRPr="00DC68D1" w14:paraId="47D95580" w14:textId="77777777" w:rsidTr="00167E5D">
              <w:tc>
                <w:tcPr>
                  <w:tcW w:w="2381" w:type="dxa"/>
                  <w:tcBorders>
                    <w:top w:val="single" w:sz="4" w:space="0" w:color="002060"/>
                    <w:bottom w:val="single" w:sz="4" w:space="0" w:color="002060"/>
                  </w:tcBorders>
                  <w:shd w:val="clear" w:color="auto" w:fill="auto"/>
                  <w:noWrap/>
                </w:tcPr>
                <w:p w14:paraId="4E7C563A" w14:textId="2B0A0835" w:rsidR="00FE32C4" w:rsidRPr="00DC68D1" w:rsidRDefault="00EA0E11" w:rsidP="00DD1192">
                  <w:pPr>
                    <w:spacing w:before="40" w:after="40"/>
                    <w:jc w:val="both"/>
                    <w:rPr>
                      <w:rFonts w:cs="Arial"/>
                      <w:b/>
                      <w:sz w:val="18"/>
                      <w:szCs w:val="18"/>
                    </w:rPr>
                  </w:pPr>
                  <w:r>
                    <w:rPr>
                      <w:rFonts w:cs="Arial"/>
                      <w:b/>
                      <w:sz w:val="18"/>
                      <w:szCs w:val="18"/>
                    </w:rPr>
                    <w:t>1</w:t>
                  </w:r>
                  <w:r w:rsidR="00BA35C6">
                    <w:rPr>
                      <w:rFonts w:cs="Arial"/>
                      <w:b/>
                      <w:sz w:val="18"/>
                      <w:szCs w:val="18"/>
                    </w:rPr>
                    <w:t>9</w:t>
                  </w:r>
                </w:p>
              </w:tc>
              <w:tc>
                <w:tcPr>
                  <w:tcW w:w="2642" w:type="dxa"/>
                  <w:tcBorders>
                    <w:top w:val="single" w:sz="4" w:space="0" w:color="002060"/>
                    <w:bottom w:val="single" w:sz="4" w:space="0" w:color="002060"/>
                  </w:tcBorders>
                  <w:shd w:val="clear" w:color="auto" w:fill="auto"/>
                  <w:noWrap/>
                  <w:vAlign w:val="center"/>
                </w:tcPr>
                <w:p w14:paraId="1304C039" w14:textId="31941C62" w:rsidR="00FE32C4" w:rsidRPr="00DC68D1" w:rsidRDefault="00EA0E11" w:rsidP="00DD1192">
                  <w:pPr>
                    <w:spacing w:before="40" w:after="40"/>
                    <w:rPr>
                      <w:rFonts w:cs="Arial"/>
                      <w:b/>
                      <w:sz w:val="18"/>
                      <w:szCs w:val="18"/>
                    </w:rPr>
                  </w:pPr>
                  <w:r>
                    <w:rPr>
                      <w:rFonts w:cs="Arial"/>
                      <w:b/>
                      <w:sz w:val="18"/>
                      <w:szCs w:val="18"/>
                    </w:rPr>
                    <w:t>2</w:t>
                  </w:r>
                  <w:r w:rsidR="00BA35C6">
                    <w:rPr>
                      <w:rFonts w:cs="Arial"/>
                      <w:b/>
                      <w:sz w:val="18"/>
                      <w:szCs w:val="18"/>
                    </w:rPr>
                    <w:t>2</w:t>
                  </w:r>
                </w:p>
              </w:tc>
              <w:tc>
                <w:tcPr>
                  <w:tcW w:w="1276" w:type="dxa"/>
                  <w:tcBorders>
                    <w:top w:val="single" w:sz="4" w:space="0" w:color="002060"/>
                    <w:bottom w:val="single" w:sz="4" w:space="0" w:color="002060"/>
                  </w:tcBorders>
                  <w:shd w:val="clear" w:color="auto" w:fill="auto"/>
                  <w:noWrap/>
                  <w:vAlign w:val="center"/>
                </w:tcPr>
                <w:p w14:paraId="384EF352" w14:textId="70534C5C" w:rsidR="00FE32C4" w:rsidRPr="00DC68D1" w:rsidRDefault="00A51931" w:rsidP="00BA35C6">
                  <w:pPr>
                    <w:tabs>
                      <w:tab w:val="right" w:pos="852"/>
                    </w:tabs>
                    <w:spacing w:before="40" w:after="40"/>
                    <w:ind w:left="57"/>
                    <w:rPr>
                      <w:rFonts w:cs="Arial"/>
                      <w:b/>
                      <w:sz w:val="18"/>
                      <w:szCs w:val="18"/>
                    </w:rPr>
                  </w:pPr>
                  <w:r w:rsidRPr="00DC68D1">
                    <w:rPr>
                      <w:rFonts w:cs="Arial"/>
                      <w:b/>
                      <w:sz w:val="18"/>
                      <w:szCs w:val="18"/>
                    </w:rPr>
                    <w:t>$</w:t>
                  </w:r>
                  <w:r w:rsidRPr="00DC68D1">
                    <w:rPr>
                      <w:rFonts w:cs="Arial"/>
                      <w:b/>
                      <w:sz w:val="18"/>
                      <w:szCs w:val="18"/>
                    </w:rPr>
                    <w:tab/>
                  </w:r>
                  <w:r w:rsidR="00BA35C6">
                    <w:rPr>
                      <w:rFonts w:cs="Arial"/>
                      <w:b/>
                      <w:sz w:val="18"/>
                      <w:szCs w:val="18"/>
                    </w:rPr>
                    <w:t>660,433</w:t>
                  </w:r>
                </w:p>
              </w:tc>
            </w:tr>
          </w:tbl>
          <w:p w14:paraId="14037E34" w14:textId="77777777" w:rsidR="005575B0" w:rsidRPr="00DC68D1" w:rsidRDefault="005575B0" w:rsidP="00DD1192">
            <w:pPr>
              <w:spacing w:before="40" w:after="40"/>
              <w:jc w:val="both"/>
              <w:rPr>
                <w:rFonts w:cs="Arial"/>
                <w:color w:val="000000"/>
                <w:sz w:val="20"/>
                <w:szCs w:val="20"/>
              </w:rPr>
            </w:pPr>
          </w:p>
        </w:tc>
      </w:tr>
      <w:tr w:rsidR="00DD1192" w:rsidRPr="00DC68D1" w14:paraId="60FE200A" w14:textId="77777777" w:rsidTr="00A85EDF">
        <w:trPr>
          <w:gridAfter w:val="1"/>
          <w:wAfter w:w="128" w:type="dxa"/>
          <w:cantSplit/>
        </w:trPr>
        <w:tc>
          <w:tcPr>
            <w:tcW w:w="2415" w:type="dxa"/>
            <w:gridSpan w:val="2"/>
            <w:tcBorders>
              <w:right w:val="single" w:sz="18" w:space="0" w:color="AAB432"/>
            </w:tcBorders>
          </w:tcPr>
          <w:p w14:paraId="34066C65" w14:textId="25724674" w:rsidR="00DD1192" w:rsidRPr="00A85EDF" w:rsidRDefault="00DD1192" w:rsidP="0055000F">
            <w:pPr>
              <w:rPr>
                <w:rStyle w:val="StyleBoldSeaGreen"/>
                <w:rFonts w:cs="Arial"/>
                <w:color w:val="AAB432"/>
              </w:rPr>
            </w:pPr>
          </w:p>
        </w:tc>
        <w:tc>
          <w:tcPr>
            <w:tcW w:w="251" w:type="dxa"/>
            <w:gridSpan w:val="2"/>
            <w:tcBorders>
              <w:left w:val="single" w:sz="18" w:space="0" w:color="AAB432"/>
            </w:tcBorders>
          </w:tcPr>
          <w:p w14:paraId="75791CF4" w14:textId="77777777" w:rsidR="00DD1192" w:rsidRPr="00DC68D1" w:rsidRDefault="00DD1192" w:rsidP="00CA09A3">
            <w:pPr>
              <w:rPr>
                <w:rFonts w:cs="Arial"/>
                <w:color w:val="000000"/>
                <w:sz w:val="20"/>
                <w:szCs w:val="20"/>
              </w:rPr>
            </w:pPr>
          </w:p>
        </w:tc>
        <w:tc>
          <w:tcPr>
            <w:tcW w:w="6548" w:type="dxa"/>
          </w:tcPr>
          <w:p w14:paraId="6A57EAE4" w14:textId="77777777" w:rsidR="00DD1192" w:rsidRPr="00BA35C6" w:rsidRDefault="00DD1192" w:rsidP="00DD1192">
            <w:pPr>
              <w:tabs>
                <w:tab w:val="left" w:pos="5400"/>
              </w:tabs>
              <w:spacing w:before="40" w:after="40"/>
              <w:rPr>
                <w:rFonts w:cs="Arial"/>
                <w:bCs/>
                <w:sz w:val="18"/>
                <w:szCs w:val="18"/>
              </w:rPr>
            </w:pPr>
          </w:p>
          <w:p w14:paraId="3A0893E1" w14:textId="36CD0B82" w:rsidR="00DD1192" w:rsidRDefault="00DD1192" w:rsidP="00DD1192">
            <w:pPr>
              <w:tabs>
                <w:tab w:val="left" w:pos="5400"/>
              </w:tabs>
              <w:spacing w:before="40" w:after="40"/>
              <w:rPr>
                <w:rFonts w:cs="Arial"/>
                <w:bCs/>
                <w:sz w:val="18"/>
                <w:szCs w:val="18"/>
              </w:rPr>
            </w:pPr>
          </w:p>
          <w:p w14:paraId="733F4D18" w14:textId="5E7D8DE0" w:rsidR="007507F5" w:rsidRDefault="007507F5" w:rsidP="00DD1192">
            <w:pPr>
              <w:tabs>
                <w:tab w:val="left" w:pos="5400"/>
              </w:tabs>
              <w:spacing w:before="40" w:after="40"/>
              <w:rPr>
                <w:rFonts w:cs="Arial"/>
                <w:bCs/>
                <w:sz w:val="18"/>
                <w:szCs w:val="18"/>
              </w:rPr>
            </w:pPr>
          </w:p>
          <w:p w14:paraId="11B8A378" w14:textId="7363E4F1" w:rsidR="007507F5" w:rsidRDefault="007507F5" w:rsidP="00DD1192">
            <w:pPr>
              <w:tabs>
                <w:tab w:val="left" w:pos="5400"/>
              </w:tabs>
              <w:spacing w:before="40" w:after="40"/>
              <w:rPr>
                <w:rFonts w:cs="Arial"/>
                <w:bCs/>
                <w:sz w:val="18"/>
                <w:szCs w:val="18"/>
              </w:rPr>
            </w:pPr>
          </w:p>
          <w:p w14:paraId="5A52F426" w14:textId="3B6D46B9" w:rsidR="007507F5" w:rsidRDefault="007507F5" w:rsidP="00DD1192">
            <w:pPr>
              <w:tabs>
                <w:tab w:val="left" w:pos="5400"/>
              </w:tabs>
              <w:spacing w:before="40" w:after="40"/>
              <w:rPr>
                <w:rFonts w:cs="Arial"/>
                <w:bCs/>
                <w:sz w:val="18"/>
                <w:szCs w:val="18"/>
              </w:rPr>
            </w:pPr>
          </w:p>
          <w:p w14:paraId="6A3EF6C7" w14:textId="0C8E2CC1" w:rsidR="007507F5" w:rsidRDefault="007507F5" w:rsidP="00DD1192">
            <w:pPr>
              <w:tabs>
                <w:tab w:val="left" w:pos="5400"/>
              </w:tabs>
              <w:spacing w:before="40" w:after="40"/>
              <w:rPr>
                <w:rFonts w:cs="Arial"/>
                <w:bCs/>
                <w:sz w:val="18"/>
                <w:szCs w:val="18"/>
              </w:rPr>
            </w:pPr>
          </w:p>
          <w:p w14:paraId="45579046" w14:textId="4B46B50E" w:rsidR="007507F5" w:rsidRDefault="007507F5" w:rsidP="00DD1192">
            <w:pPr>
              <w:tabs>
                <w:tab w:val="left" w:pos="5400"/>
              </w:tabs>
              <w:spacing w:before="40" w:after="40"/>
              <w:rPr>
                <w:rFonts w:cs="Arial"/>
                <w:bCs/>
                <w:sz w:val="18"/>
                <w:szCs w:val="18"/>
              </w:rPr>
            </w:pPr>
          </w:p>
          <w:p w14:paraId="729CBBF1" w14:textId="01E2EEF0" w:rsidR="007507F5" w:rsidRDefault="007507F5" w:rsidP="00DD1192">
            <w:pPr>
              <w:tabs>
                <w:tab w:val="left" w:pos="5400"/>
              </w:tabs>
              <w:spacing w:before="40" w:after="40"/>
              <w:rPr>
                <w:rFonts w:cs="Arial"/>
                <w:bCs/>
                <w:sz w:val="18"/>
                <w:szCs w:val="18"/>
              </w:rPr>
            </w:pPr>
          </w:p>
          <w:p w14:paraId="79F50D54" w14:textId="490D4CCC" w:rsidR="007507F5" w:rsidRDefault="007507F5" w:rsidP="00DD1192">
            <w:pPr>
              <w:tabs>
                <w:tab w:val="left" w:pos="5400"/>
              </w:tabs>
              <w:spacing w:before="40" w:after="40"/>
              <w:rPr>
                <w:rFonts w:cs="Arial"/>
                <w:bCs/>
                <w:sz w:val="18"/>
                <w:szCs w:val="18"/>
              </w:rPr>
            </w:pPr>
          </w:p>
          <w:p w14:paraId="1E4813A4" w14:textId="77777777" w:rsidR="007507F5" w:rsidRPr="00BA35C6" w:rsidRDefault="007507F5" w:rsidP="00DD1192">
            <w:pPr>
              <w:tabs>
                <w:tab w:val="left" w:pos="5400"/>
              </w:tabs>
              <w:spacing w:before="40" w:after="40"/>
              <w:rPr>
                <w:rFonts w:cs="Arial"/>
                <w:bCs/>
                <w:sz w:val="18"/>
                <w:szCs w:val="18"/>
              </w:rPr>
            </w:pPr>
          </w:p>
          <w:p w14:paraId="26EF759A" w14:textId="6BDB9B33" w:rsidR="00EA0E11" w:rsidRPr="00BA35C6" w:rsidRDefault="00EA0E11" w:rsidP="00DD1192">
            <w:pPr>
              <w:tabs>
                <w:tab w:val="left" w:pos="5400"/>
              </w:tabs>
              <w:spacing w:before="40" w:after="40"/>
              <w:rPr>
                <w:rFonts w:cs="Arial"/>
                <w:bCs/>
                <w:sz w:val="18"/>
                <w:szCs w:val="18"/>
              </w:rPr>
            </w:pPr>
          </w:p>
          <w:p w14:paraId="1FFDB78B" w14:textId="63771BFF" w:rsidR="00EA0E11" w:rsidRPr="00BA35C6" w:rsidRDefault="00EA0E11" w:rsidP="00DD1192">
            <w:pPr>
              <w:tabs>
                <w:tab w:val="left" w:pos="5400"/>
              </w:tabs>
              <w:spacing w:before="40" w:after="40"/>
              <w:rPr>
                <w:rFonts w:cs="Arial"/>
                <w:bCs/>
                <w:sz w:val="18"/>
                <w:szCs w:val="18"/>
              </w:rPr>
            </w:pPr>
          </w:p>
          <w:p w14:paraId="64F04976" w14:textId="72F1E384" w:rsidR="00350A29" w:rsidRDefault="00350A29" w:rsidP="00DD1192">
            <w:pPr>
              <w:tabs>
                <w:tab w:val="left" w:pos="5400"/>
              </w:tabs>
              <w:spacing w:before="40" w:after="40"/>
              <w:rPr>
                <w:rFonts w:cs="Arial"/>
                <w:bCs/>
                <w:sz w:val="18"/>
                <w:szCs w:val="18"/>
              </w:rPr>
            </w:pPr>
          </w:p>
          <w:p w14:paraId="44B228D4" w14:textId="01D519D2" w:rsidR="00F066CF" w:rsidRDefault="00F066CF" w:rsidP="00DD1192">
            <w:pPr>
              <w:tabs>
                <w:tab w:val="left" w:pos="5400"/>
              </w:tabs>
              <w:spacing w:before="40" w:after="40"/>
              <w:rPr>
                <w:rFonts w:cs="Arial"/>
                <w:bCs/>
                <w:sz w:val="18"/>
                <w:szCs w:val="18"/>
              </w:rPr>
            </w:pPr>
          </w:p>
          <w:p w14:paraId="674C47BB" w14:textId="7468C4D9" w:rsidR="00F066CF" w:rsidRDefault="00F066CF" w:rsidP="00DD1192">
            <w:pPr>
              <w:tabs>
                <w:tab w:val="left" w:pos="5400"/>
              </w:tabs>
              <w:spacing w:before="40" w:after="40"/>
              <w:rPr>
                <w:rFonts w:cs="Arial"/>
                <w:bCs/>
                <w:sz w:val="18"/>
                <w:szCs w:val="18"/>
              </w:rPr>
            </w:pPr>
          </w:p>
          <w:p w14:paraId="7254A999" w14:textId="34FB3AA9" w:rsidR="00F066CF" w:rsidRDefault="00F066CF" w:rsidP="00DD1192">
            <w:pPr>
              <w:tabs>
                <w:tab w:val="left" w:pos="5400"/>
              </w:tabs>
              <w:spacing w:before="40" w:after="40"/>
              <w:rPr>
                <w:rFonts w:cs="Arial"/>
                <w:bCs/>
                <w:sz w:val="18"/>
                <w:szCs w:val="18"/>
              </w:rPr>
            </w:pPr>
          </w:p>
          <w:p w14:paraId="25062469" w14:textId="77AFA0C4" w:rsidR="00F066CF" w:rsidRDefault="00F066CF" w:rsidP="00DD1192">
            <w:pPr>
              <w:tabs>
                <w:tab w:val="left" w:pos="5400"/>
              </w:tabs>
              <w:spacing w:before="40" w:after="40"/>
              <w:rPr>
                <w:rFonts w:cs="Arial"/>
                <w:bCs/>
                <w:sz w:val="18"/>
                <w:szCs w:val="18"/>
              </w:rPr>
            </w:pPr>
          </w:p>
          <w:p w14:paraId="27B76A21" w14:textId="77777777" w:rsidR="00F066CF" w:rsidRPr="00BA35C6" w:rsidRDefault="00F066CF" w:rsidP="00DD1192">
            <w:pPr>
              <w:tabs>
                <w:tab w:val="left" w:pos="5400"/>
              </w:tabs>
              <w:spacing w:before="40" w:after="40"/>
              <w:rPr>
                <w:rFonts w:cs="Arial"/>
                <w:bCs/>
                <w:sz w:val="18"/>
                <w:szCs w:val="18"/>
              </w:rPr>
            </w:pPr>
          </w:p>
          <w:p w14:paraId="7AA8462A" w14:textId="77777777" w:rsidR="00EA0E11" w:rsidRPr="00BA35C6" w:rsidRDefault="00EA0E11" w:rsidP="00DD1192">
            <w:pPr>
              <w:tabs>
                <w:tab w:val="left" w:pos="5400"/>
              </w:tabs>
              <w:spacing w:before="40" w:after="40"/>
              <w:rPr>
                <w:rFonts w:cs="Arial"/>
                <w:bCs/>
                <w:sz w:val="18"/>
                <w:szCs w:val="18"/>
              </w:rPr>
            </w:pPr>
          </w:p>
          <w:p w14:paraId="6F5D2E22" w14:textId="64BFC509" w:rsidR="00EA0E11" w:rsidRPr="00BA35C6" w:rsidRDefault="00EA0E11" w:rsidP="00DD1192">
            <w:pPr>
              <w:tabs>
                <w:tab w:val="left" w:pos="5400"/>
              </w:tabs>
              <w:spacing w:before="40" w:after="40"/>
              <w:rPr>
                <w:rFonts w:cs="Arial"/>
                <w:bCs/>
                <w:sz w:val="18"/>
                <w:szCs w:val="18"/>
              </w:rPr>
            </w:pPr>
          </w:p>
          <w:p w14:paraId="6B796A9F" w14:textId="77777777" w:rsidR="00EA0E11" w:rsidRPr="00BA35C6" w:rsidRDefault="00EA0E11" w:rsidP="00DD1192">
            <w:pPr>
              <w:tabs>
                <w:tab w:val="left" w:pos="5400"/>
              </w:tabs>
              <w:spacing w:before="40" w:after="40"/>
              <w:rPr>
                <w:rFonts w:cs="Arial"/>
                <w:bCs/>
                <w:sz w:val="18"/>
                <w:szCs w:val="18"/>
              </w:rPr>
            </w:pPr>
          </w:p>
          <w:p w14:paraId="4407780D" w14:textId="77777777" w:rsidR="008A29FA" w:rsidRPr="00BA35C6" w:rsidRDefault="008A29FA" w:rsidP="00DD1192">
            <w:pPr>
              <w:tabs>
                <w:tab w:val="left" w:pos="5400"/>
              </w:tabs>
              <w:spacing w:before="40" w:after="40"/>
              <w:rPr>
                <w:rFonts w:cs="Arial"/>
                <w:bCs/>
                <w:sz w:val="18"/>
                <w:szCs w:val="18"/>
              </w:rPr>
            </w:pPr>
          </w:p>
          <w:p w14:paraId="4258BAAC" w14:textId="6108BA80" w:rsidR="00DD1192" w:rsidRPr="00DC68D1" w:rsidRDefault="00DD1192" w:rsidP="00DD1192">
            <w:pPr>
              <w:tabs>
                <w:tab w:val="left" w:pos="5400"/>
              </w:tabs>
              <w:spacing w:before="40" w:after="40"/>
              <w:rPr>
                <w:rFonts w:cs="Arial"/>
                <w:b/>
                <w:sz w:val="18"/>
                <w:szCs w:val="18"/>
              </w:rPr>
            </w:pPr>
          </w:p>
        </w:tc>
      </w:tr>
    </w:tbl>
    <w:p w14:paraId="1969A2F8" w14:textId="15332831" w:rsidR="002D43DD" w:rsidRPr="009D51A5" w:rsidRDefault="002D43DD" w:rsidP="006E51B3">
      <w:pPr>
        <w:rPr>
          <w:sz w:val="8"/>
          <w:szCs w:val="8"/>
        </w:rPr>
      </w:pPr>
      <w:r>
        <w:br w:type="page"/>
      </w:r>
    </w:p>
    <w:p w14:paraId="049DC24A" w14:textId="4FB74FF3" w:rsidR="00D82013" w:rsidRDefault="00D82013"/>
    <w:tbl>
      <w:tblPr>
        <w:tblW w:w="9287" w:type="dxa"/>
        <w:tblBorders>
          <w:insideV w:val="single" w:sz="18" w:space="0" w:color="5F497A" w:themeColor="accent4" w:themeShade="BF"/>
        </w:tblBorders>
        <w:shd w:val="clear" w:color="auto" w:fill="E6E6B4"/>
        <w:tblLayout w:type="fixed"/>
        <w:tblLook w:val="01E0" w:firstRow="1" w:lastRow="1" w:firstColumn="1" w:lastColumn="1" w:noHBand="0" w:noVBand="0"/>
      </w:tblPr>
      <w:tblGrid>
        <w:gridCol w:w="2381"/>
        <w:gridCol w:w="6906"/>
      </w:tblGrid>
      <w:tr w:rsidR="000810AC" w:rsidRPr="002104DE" w14:paraId="7F4AC241" w14:textId="77777777" w:rsidTr="00A85EDF">
        <w:trPr>
          <w:cantSplit/>
        </w:trPr>
        <w:tc>
          <w:tcPr>
            <w:tcW w:w="9287" w:type="dxa"/>
            <w:gridSpan w:val="2"/>
            <w:shd w:val="clear" w:color="auto" w:fill="E6E6B4"/>
          </w:tcPr>
          <w:p w14:paraId="33333B38" w14:textId="77777777" w:rsidR="005575B0" w:rsidRPr="003A66C6" w:rsidRDefault="005575B0" w:rsidP="005575B0">
            <w:pPr>
              <w:spacing w:after="120"/>
              <w:jc w:val="both"/>
              <w:rPr>
                <w:rFonts w:cs="Arial"/>
                <w:color w:val="002060"/>
                <w:sz w:val="16"/>
                <w:szCs w:val="16"/>
              </w:rPr>
            </w:pPr>
          </w:p>
          <w:p w14:paraId="4F739EDF" w14:textId="77777777" w:rsidR="000810AC" w:rsidRPr="003E21BB" w:rsidRDefault="000810AC" w:rsidP="00A85EDF">
            <w:pPr>
              <w:pStyle w:val="No1Heading"/>
              <w:pBdr>
                <w:bottom w:val="single" w:sz="18" w:space="1" w:color="AAB432"/>
              </w:pBdr>
            </w:pPr>
            <w:r w:rsidRPr="003E21BB">
              <w:t>Allocation of General Purpose Grants</w:t>
            </w:r>
          </w:p>
          <w:p w14:paraId="21A2AE73" w14:textId="77777777" w:rsidR="000810AC" w:rsidRPr="00E21477" w:rsidRDefault="000810AC" w:rsidP="005575B0">
            <w:pPr>
              <w:spacing w:before="120" w:after="120"/>
              <w:jc w:val="both"/>
              <w:rPr>
                <w:rFonts w:cs="Arial"/>
                <w:color w:val="AAB432"/>
                <w:szCs w:val="22"/>
              </w:rPr>
            </w:pPr>
            <w:r w:rsidRPr="00E21477">
              <w:rPr>
                <w:rFonts w:cs="Arial"/>
                <w:b/>
                <w:color w:val="AAB432"/>
                <w:szCs w:val="22"/>
              </w:rPr>
              <w:t>Cost Adjustors</w:t>
            </w:r>
          </w:p>
          <w:p w14:paraId="790B38A8" w14:textId="3EC7B85A" w:rsidR="000810AC" w:rsidRPr="00561CFD" w:rsidRDefault="000810AC" w:rsidP="005575B0">
            <w:pPr>
              <w:spacing w:before="120" w:after="120"/>
              <w:jc w:val="both"/>
              <w:rPr>
                <w:rFonts w:cs="Arial"/>
                <w:sz w:val="20"/>
                <w:szCs w:val="20"/>
              </w:rPr>
            </w:pPr>
            <w:r w:rsidRPr="00561CFD">
              <w:rPr>
                <w:rFonts w:cs="Arial"/>
                <w:sz w:val="20"/>
                <w:szCs w:val="20"/>
              </w:rPr>
              <w:t xml:space="preserve">A set of cost adjustors is used in the </w:t>
            </w:r>
            <w:r w:rsidR="008077F8">
              <w:rPr>
                <w:rFonts w:cs="Arial"/>
                <w:sz w:val="20"/>
                <w:szCs w:val="20"/>
              </w:rPr>
              <w:t>Victorian Local Government Grants Commission</w:t>
            </w:r>
            <w:r w:rsidRPr="00561CFD">
              <w:rPr>
                <w:rFonts w:cs="Arial"/>
                <w:sz w:val="20"/>
                <w:szCs w:val="20"/>
              </w:rPr>
              <w:t>’s formula for allocating general purpose grants to Victorian councils.  These are designed to reflect differences between councils and take account of factors that make service provision cost more or less for individual councils than the State average.</w:t>
            </w:r>
          </w:p>
          <w:p w14:paraId="3E897ECA" w14:textId="77777777" w:rsidR="000810AC" w:rsidRPr="00561CFD" w:rsidRDefault="000810AC" w:rsidP="005575B0">
            <w:pPr>
              <w:spacing w:before="120" w:after="120"/>
              <w:jc w:val="both"/>
              <w:rPr>
                <w:rFonts w:cs="Arial"/>
                <w:sz w:val="20"/>
                <w:szCs w:val="20"/>
              </w:rPr>
            </w:pPr>
            <w:r w:rsidRPr="00561CFD">
              <w:rPr>
                <w:rFonts w:cs="Arial"/>
                <w:sz w:val="20"/>
                <w:szCs w:val="20"/>
              </w:rPr>
              <w:t xml:space="preserve">Individual cost adjustment index values are calculated for each of the cost adjustors for each council.  These are shown in </w:t>
            </w:r>
            <w:r w:rsidRPr="00CD631B">
              <w:rPr>
                <w:rFonts w:cs="Arial"/>
                <w:b/>
                <w:sz w:val="20"/>
                <w:szCs w:val="20"/>
              </w:rPr>
              <w:t>Appendix 4D</w:t>
            </w:r>
            <w:r w:rsidRPr="00561CFD">
              <w:rPr>
                <w:rFonts w:cs="Arial"/>
                <w:sz w:val="20"/>
                <w:szCs w:val="20"/>
              </w:rPr>
              <w:t>.</w:t>
            </w:r>
          </w:p>
          <w:p w14:paraId="3BD1EBAB" w14:textId="1420D898" w:rsidR="00524C87" w:rsidRPr="00561CFD" w:rsidRDefault="000810AC" w:rsidP="005575B0">
            <w:pPr>
              <w:spacing w:before="120" w:after="120"/>
              <w:jc w:val="both"/>
              <w:rPr>
                <w:rFonts w:cs="Arial"/>
                <w:sz w:val="20"/>
                <w:szCs w:val="20"/>
              </w:rPr>
            </w:pPr>
            <w:r w:rsidRPr="00561CFD">
              <w:rPr>
                <w:rFonts w:cs="Arial"/>
                <w:sz w:val="20"/>
                <w:szCs w:val="20"/>
              </w:rPr>
              <w:t>The 1</w:t>
            </w:r>
            <w:r w:rsidR="00D87077" w:rsidRPr="00561CFD">
              <w:rPr>
                <w:rFonts w:cs="Arial"/>
                <w:sz w:val="20"/>
                <w:szCs w:val="20"/>
              </w:rPr>
              <w:t>2</w:t>
            </w:r>
            <w:r w:rsidRPr="00561CFD">
              <w:rPr>
                <w:rFonts w:cs="Arial"/>
                <w:sz w:val="20"/>
                <w:szCs w:val="20"/>
              </w:rPr>
              <w:t xml:space="preserve"> cost adjustors used by the Commission for the </w:t>
            </w:r>
            <w:r w:rsidR="00AA7520">
              <w:rPr>
                <w:rFonts w:cs="Arial"/>
                <w:sz w:val="20"/>
                <w:szCs w:val="20"/>
              </w:rPr>
              <w:t>2020-21</w:t>
            </w:r>
            <w:r w:rsidRPr="00561CFD">
              <w:rPr>
                <w:rFonts w:cs="Arial"/>
                <w:sz w:val="20"/>
                <w:szCs w:val="20"/>
              </w:rPr>
              <w:t xml:space="preserve"> allocations are listed below.  </w:t>
            </w:r>
            <w:r w:rsidR="00831224" w:rsidRPr="00561CFD">
              <w:rPr>
                <w:rFonts w:cs="Arial"/>
                <w:sz w:val="20"/>
                <w:szCs w:val="20"/>
              </w:rPr>
              <w:br/>
            </w:r>
            <w:r w:rsidRPr="00561CFD">
              <w:rPr>
                <w:rFonts w:cs="Arial"/>
                <w:sz w:val="20"/>
                <w:szCs w:val="20"/>
              </w:rPr>
              <w:t xml:space="preserve">Data sources for these cost adjustors are detailed in </w:t>
            </w:r>
            <w:r w:rsidRPr="00CD631B">
              <w:rPr>
                <w:rFonts w:cs="Arial"/>
                <w:b/>
                <w:sz w:val="20"/>
                <w:szCs w:val="20"/>
              </w:rPr>
              <w:t>Appendix 4L</w:t>
            </w:r>
            <w:r w:rsidRPr="00561CFD">
              <w:rPr>
                <w:rFonts w:cs="Arial"/>
                <w:sz w:val="20"/>
                <w:szCs w:val="20"/>
              </w:rPr>
              <w:t>.</w:t>
            </w:r>
          </w:p>
        </w:tc>
      </w:tr>
      <w:tr w:rsidR="000810AC" w:rsidRPr="002104DE" w14:paraId="3F959AEA" w14:textId="77777777" w:rsidTr="00A85EDF">
        <w:trPr>
          <w:cantSplit/>
        </w:trPr>
        <w:tc>
          <w:tcPr>
            <w:tcW w:w="2381" w:type="dxa"/>
            <w:tcBorders>
              <w:right w:val="single" w:sz="18" w:space="0" w:color="AAB432"/>
            </w:tcBorders>
            <w:shd w:val="clear" w:color="auto" w:fill="E6E6B4"/>
          </w:tcPr>
          <w:p w14:paraId="720B2E39"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Aged Pensioners</w:t>
            </w:r>
          </w:p>
        </w:tc>
        <w:tc>
          <w:tcPr>
            <w:tcW w:w="6906" w:type="dxa"/>
            <w:tcBorders>
              <w:left w:val="single" w:sz="18" w:space="0" w:color="AAB432"/>
            </w:tcBorders>
            <w:shd w:val="clear" w:color="auto" w:fill="E6E6B4"/>
          </w:tcPr>
          <w:p w14:paraId="31F92F3A"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councils with high numbers of aged pensioners, relative to the number of people aged over 60 years, are likely to have additional expenditure requirements.</w:t>
            </w:r>
          </w:p>
        </w:tc>
      </w:tr>
      <w:tr w:rsidR="00D87077" w:rsidRPr="002104DE" w14:paraId="0695D10B" w14:textId="77777777" w:rsidTr="00A85EDF">
        <w:trPr>
          <w:cantSplit/>
        </w:trPr>
        <w:tc>
          <w:tcPr>
            <w:tcW w:w="2381" w:type="dxa"/>
            <w:tcBorders>
              <w:right w:val="single" w:sz="18" w:space="0" w:color="AAB432"/>
            </w:tcBorders>
            <w:shd w:val="clear" w:color="auto" w:fill="E6E6B4"/>
          </w:tcPr>
          <w:p w14:paraId="6964CA7D" w14:textId="77777777" w:rsidR="00D87077" w:rsidRPr="00A85EDF" w:rsidRDefault="00D87077" w:rsidP="005575B0">
            <w:pPr>
              <w:spacing w:before="120" w:after="120"/>
              <w:rPr>
                <w:rFonts w:cs="Arial"/>
                <w:b/>
                <w:i/>
                <w:color w:val="AAB432"/>
                <w:sz w:val="20"/>
                <w:szCs w:val="20"/>
              </w:rPr>
            </w:pPr>
            <w:r w:rsidRPr="00A85EDF">
              <w:rPr>
                <w:rFonts w:cs="Arial"/>
                <w:b/>
                <w:i/>
                <w:color w:val="AAB432"/>
                <w:sz w:val="20"/>
                <w:szCs w:val="20"/>
              </w:rPr>
              <w:t>Economies of Scale</w:t>
            </w:r>
          </w:p>
        </w:tc>
        <w:tc>
          <w:tcPr>
            <w:tcW w:w="6906" w:type="dxa"/>
            <w:tcBorders>
              <w:left w:val="single" w:sz="18" w:space="0" w:color="AAB432"/>
            </w:tcBorders>
            <w:shd w:val="clear" w:color="auto" w:fill="E6E6B4"/>
          </w:tcPr>
          <w:p w14:paraId="5AB90230" w14:textId="77777777" w:rsidR="005575B0" w:rsidRPr="00C60096" w:rsidRDefault="00D87077" w:rsidP="005575B0">
            <w:pPr>
              <w:spacing w:before="120" w:after="240"/>
              <w:jc w:val="both"/>
              <w:rPr>
                <w:rFonts w:cs="Arial"/>
                <w:sz w:val="18"/>
                <w:szCs w:val="18"/>
              </w:rPr>
            </w:pPr>
            <w:r w:rsidRPr="00C60096">
              <w:rPr>
                <w:rFonts w:cs="Arial"/>
                <w:sz w:val="18"/>
                <w:szCs w:val="18"/>
              </w:rPr>
              <w:t>Recognises the economies of scale inherent in providing some local government services to larger populations.</w:t>
            </w:r>
          </w:p>
        </w:tc>
      </w:tr>
      <w:tr w:rsidR="000810AC" w:rsidRPr="002104DE" w14:paraId="6C8BBDD2" w14:textId="77777777" w:rsidTr="00A85EDF">
        <w:trPr>
          <w:cantSplit/>
        </w:trPr>
        <w:tc>
          <w:tcPr>
            <w:tcW w:w="2381" w:type="dxa"/>
            <w:tcBorders>
              <w:right w:val="single" w:sz="18" w:space="0" w:color="AAB432"/>
            </w:tcBorders>
            <w:shd w:val="clear" w:color="auto" w:fill="E6E6B4"/>
          </w:tcPr>
          <w:p w14:paraId="3C815229" w14:textId="6B0CF023"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Environmental Risk</w:t>
            </w:r>
            <w:r w:rsidR="00A62ABA" w:rsidRPr="00A85EDF">
              <w:rPr>
                <w:rFonts w:cs="Arial"/>
                <w:b/>
                <w:i/>
                <w:color w:val="AAB432"/>
                <w:sz w:val="20"/>
                <w:szCs w:val="20"/>
              </w:rPr>
              <w:t xml:space="preserve"> (Fire &amp; Flood)</w:t>
            </w:r>
          </w:p>
        </w:tc>
        <w:tc>
          <w:tcPr>
            <w:tcW w:w="6906" w:type="dxa"/>
            <w:tcBorders>
              <w:left w:val="single" w:sz="18" w:space="0" w:color="AAB432"/>
            </w:tcBorders>
            <w:shd w:val="clear" w:color="auto" w:fill="E6E6B4"/>
          </w:tcPr>
          <w:p w14:paraId="4839CD74" w14:textId="2885C4A0" w:rsidR="005575B0" w:rsidRPr="00C60096" w:rsidRDefault="000810AC" w:rsidP="005575B0">
            <w:pPr>
              <w:spacing w:before="120" w:after="240"/>
              <w:jc w:val="both"/>
              <w:rPr>
                <w:rFonts w:cs="Arial"/>
                <w:sz w:val="18"/>
                <w:szCs w:val="18"/>
              </w:rPr>
            </w:pPr>
            <w:r w:rsidRPr="00C60096">
              <w:rPr>
                <w:rFonts w:cs="Arial"/>
                <w:sz w:val="18"/>
                <w:szCs w:val="18"/>
              </w:rPr>
              <w:t>Recognises that councils face differing levels of risk from floods</w:t>
            </w:r>
            <w:r w:rsidR="00A62ABA">
              <w:rPr>
                <w:rFonts w:cs="Arial"/>
                <w:sz w:val="18"/>
                <w:szCs w:val="18"/>
              </w:rPr>
              <w:t xml:space="preserve"> and</w:t>
            </w:r>
            <w:r w:rsidRPr="00C60096">
              <w:rPr>
                <w:rFonts w:cs="Arial"/>
                <w:sz w:val="18"/>
                <w:szCs w:val="18"/>
              </w:rPr>
              <w:t xml:space="preserve"> bushfires leading to varying impacts on council expenditure.</w:t>
            </w:r>
          </w:p>
        </w:tc>
      </w:tr>
      <w:tr w:rsidR="000810AC" w:rsidRPr="002104DE" w14:paraId="0E59D46F" w14:textId="77777777" w:rsidTr="00A85EDF">
        <w:trPr>
          <w:cantSplit/>
        </w:trPr>
        <w:tc>
          <w:tcPr>
            <w:tcW w:w="2381" w:type="dxa"/>
            <w:tcBorders>
              <w:right w:val="single" w:sz="18" w:space="0" w:color="AAB432"/>
            </w:tcBorders>
            <w:shd w:val="clear" w:color="auto" w:fill="E6E6B4"/>
          </w:tcPr>
          <w:p w14:paraId="47FE0398"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Indigenous Population</w:t>
            </w:r>
          </w:p>
        </w:tc>
        <w:tc>
          <w:tcPr>
            <w:tcW w:w="6906" w:type="dxa"/>
            <w:tcBorders>
              <w:left w:val="single" w:sz="18" w:space="0" w:color="AAB432"/>
            </w:tcBorders>
            <w:shd w:val="clear" w:color="auto" w:fill="E6E6B4"/>
          </w:tcPr>
          <w:p w14:paraId="76DCC40B"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people of Aboriginal or Torres Strait Islander descent.</w:t>
            </w:r>
          </w:p>
        </w:tc>
      </w:tr>
      <w:tr w:rsidR="000810AC" w:rsidRPr="002104DE" w14:paraId="6B080AC3" w14:textId="77777777" w:rsidTr="00A85EDF">
        <w:trPr>
          <w:cantSplit/>
        </w:trPr>
        <w:tc>
          <w:tcPr>
            <w:tcW w:w="2381" w:type="dxa"/>
            <w:tcBorders>
              <w:right w:val="single" w:sz="18" w:space="0" w:color="AAB432"/>
            </w:tcBorders>
            <w:shd w:val="clear" w:color="auto" w:fill="E6E6B4"/>
          </w:tcPr>
          <w:p w14:paraId="2737524F"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Language</w:t>
            </w:r>
          </w:p>
        </w:tc>
        <w:tc>
          <w:tcPr>
            <w:tcW w:w="6906" w:type="dxa"/>
            <w:tcBorders>
              <w:left w:val="single" w:sz="18" w:space="0" w:color="AAB432"/>
            </w:tcBorders>
            <w:shd w:val="clear" w:color="auto" w:fill="E6E6B4"/>
          </w:tcPr>
          <w:p w14:paraId="105D6C15"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residents, particularly newly arrived migrants, with a low level of proficiency in English.</w:t>
            </w:r>
          </w:p>
        </w:tc>
      </w:tr>
      <w:tr w:rsidR="000810AC" w:rsidRPr="002104DE" w14:paraId="1FF08126" w14:textId="77777777" w:rsidTr="00A85EDF">
        <w:trPr>
          <w:cantSplit/>
        </w:trPr>
        <w:tc>
          <w:tcPr>
            <w:tcW w:w="2381" w:type="dxa"/>
            <w:tcBorders>
              <w:right w:val="single" w:sz="18" w:space="0" w:color="AAB432"/>
            </w:tcBorders>
            <w:shd w:val="clear" w:color="auto" w:fill="E6E6B4"/>
          </w:tcPr>
          <w:p w14:paraId="2E91D054"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Population Dispersion</w:t>
            </w:r>
          </w:p>
        </w:tc>
        <w:tc>
          <w:tcPr>
            <w:tcW w:w="6906" w:type="dxa"/>
            <w:tcBorders>
              <w:left w:val="single" w:sz="18" w:space="0" w:color="AAB432"/>
            </w:tcBorders>
            <w:shd w:val="clear" w:color="auto" w:fill="E6E6B4"/>
          </w:tcPr>
          <w:p w14:paraId="2AF1F92A"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having to provide infrastructure and services to more than one population centre.</w:t>
            </w:r>
          </w:p>
        </w:tc>
      </w:tr>
      <w:tr w:rsidR="000810AC" w:rsidRPr="002104DE" w14:paraId="529A7291" w14:textId="77777777" w:rsidTr="00A85EDF">
        <w:trPr>
          <w:cantSplit/>
        </w:trPr>
        <w:tc>
          <w:tcPr>
            <w:tcW w:w="2381" w:type="dxa"/>
            <w:tcBorders>
              <w:right w:val="single" w:sz="18" w:space="0" w:color="AAB432"/>
            </w:tcBorders>
            <w:shd w:val="clear" w:color="auto" w:fill="E6E6B4"/>
          </w:tcPr>
          <w:p w14:paraId="68974DD1"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Population Growth</w:t>
            </w:r>
          </w:p>
        </w:tc>
        <w:tc>
          <w:tcPr>
            <w:tcW w:w="6906" w:type="dxa"/>
            <w:tcBorders>
              <w:left w:val="single" w:sz="18" w:space="0" w:color="AAB432"/>
            </w:tcBorders>
            <w:shd w:val="clear" w:color="auto" w:fill="E6E6B4"/>
          </w:tcPr>
          <w:p w14:paraId="0F9141EA"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areas of higher population growth require relatively greater council effort in providing some services.</w:t>
            </w:r>
          </w:p>
        </w:tc>
      </w:tr>
      <w:tr w:rsidR="000810AC" w:rsidRPr="002104DE" w14:paraId="28857141" w14:textId="77777777" w:rsidTr="00A85EDF">
        <w:trPr>
          <w:cantSplit/>
        </w:trPr>
        <w:tc>
          <w:tcPr>
            <w:tcW w:w="2381" w:type="dxa"/>
            <w:tcBorders>
              <w:right w:val="single" w:sz="18" w:space="0" w:color="AAB432"/>
            </w:tcBorders>
            <w:shd w:val="clear" w:color="auto" w:fill="E6E6B4"/>
          </w:tcPr>
          <w:p w14:paraId="0A2A063C"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Population &lt;6 Years</w:t>
            </w:r>
          </w:p>
        </w:tc>
        <w:tc>
          <w:tcPr>
            <w:tcW w:w="6906" w:type="dxa"/>
            <w:tcBorders>
              <w:left w:val="single" w:sz="18" w:space="0" w:color="AAB432"/>
            </w:tcBorders>
            <w:shd w:val="clear" w:color="auto" w:fill="E6E6B4"/>
          </w:tcPr>
          <w:p w14:paraId="093DF24F"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children less than 6 years of age.</w:t>
            </w:r>
          </w:p>
        </w:tc>
      </w:tr>
      <w:tr w:rsidR="000810AC" w:rsidRPr="002104DE" w14:paraId="40027092" w14:textId="77777777" w:rsidTr="00A85EDF">
        <w:trPr>
          <w:cantSplit/>
        </w:trPr>
        <w:tc>
          <w:tcPr>
            <w:tcW w:w="2381" w:type="dxa"/>
            <w:tcBorders>
              <w:right w:val="single" w:sz="18" w:space="0" w:color="AAB432"/>
            </w:tcBorders>
            <w:shd w:val="clear" w:color="auto" w:fill="E6E6B4"/>
          </w:tcPr>
          <w:p w14:paraId="22569911" w14:textId="207292E6"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 xml:space="preserve">Regional </w:t>
            </w:r>
            <w:r w:rsidR="00CF7B7F" w:rsidRPr="00A85EDF">
              <w:rPr>
                <w:rFonts w:cs="Arial"/>
                <w:b/>
                <w:i/>
                <w:color w:val="AAB432"/>
                <w:sz w:val="20"/>
                <w:szCs w:val="20"/>
              </w:rPr>
              <w:t>Services</w:t>
            </w:r>
          </w:p>
        </w:tc>
        <w:tc>
          <w:tcPr>
            <w:tcW w:w="6906" w:type="dxa"/>
            <w:tcBorders>
              <w:left w:val="single" w:sz="18" w:space="0" w:color="AAB432"/>
            </w:tcBorders>
            <w:shd w:val="clear" w:color="auto" w:fill="E6E6B4"/>
          </w:tcPr>
          <w:p w14:paraId="6F3ADB78"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some municipalities provide a range of services to a larger than average catchment area, increasing the demand on some council services.</w:t>
            </w:r>
          </w:p>
        </w:tc>
      </w:tr>
      <w:tr w:rsidR="000810AC" w:rsidRPr="002104DE" w14:paraId="74BE1481" w14:textId="77777777" w:rsidTr="00A85EDF">
        <w:trPr>
          <w:cantSplit/>
        </w:trPr>
        <w:tc>
          <w:tcPr>
            <w:tcW w:w="2381" w:type="dxa"/>
            <w:tcBorders>
              <w:right w:val="single" w:sz="18" w:space="0" w:color="AAB432"/>
            </w:tcBorders>
            <w:shd w:val="clear" w:color="auto" w:fill="E6E6B4"/>
          </w:tcPr>
          <w:p w14:paraId="38A5731F"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Remoteness</w:t>
            </w:r>
          </w:p>
        </w:tc>
        <w:tc>
          <w:tcPr>
            <w:tcW w:w="6906" w:type="dxa"/>
            <w:tcBorders>
              <w:left w:val="single" w:sz="18" w:space="0" w:color="AAB432"/>
            </w:tcBorders>
            <w:shd w:val="clear" w:color="auto" w:fill="E6E6B4"/>
          </w:tcPr>
          <w:p w14:paraId="3E3E3D2F"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caused by remoteness from major service centres.</w:t>
            </w:r>
          </w:p>
        </w:tc>
      </w:tr>
      <w:tr w:rsidR="000810AC" w:rsidRPr="002104DE" w14:paraId="2AE1A2C2" w14:textId="77777777" w:rsidTr="00A85EDF">
        <w:trPr>
          <w:cantSplit/>
        </w:trPr>
        <w:tc>
          <w:tcPr>
            <w:tcW w:w="2381" w:type="dxa"/>
            <w:tcBorders>
              <w:right w:val="single" w:sz="18" w:space="0" w:color="AAB432"/>
            </w:tcBorders>
            <w:shd w:val="clear" w:color="auto" w:fill="E6E6B4"/>
          </w:tcPr>
          <w:p w14:paraId="3B25904D"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Socio-Economic</w:t>
            </w:r>
          </w:p>
        </w:tc>
        <w:tc>
          <w:tcPr>
            <w:tcW w:w="6906" w:type="dxa"/>
            <w:tcBorders>
              <w:left w:val="single" w:sz="18" w:space="0" w:color="AAB432"/>
            </w:tcBorders>
            <w:shd w:val="clear" w:color="auto" w:fill="E6E6B4"/>
          </w:tcPr>
          <w:p w14:paraId="2B1DA221"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residents of areas of relative socio-economic disadvantage are likely to make a greater call on certain council services.</w:t>
            </w:r>
          </w:p>
        </w:tc>
      </w:tr>
      <w:tr w:rsidR="000810AC" w:rsidRPr="002104DE" w14:paraId="0CA6406E" w14:textId="77777777" w:rsidTr="00A85EDF">
        <w:trPr>
          <w:cantSplit/>
        </w:trPr>
        <w:tc>
          <w:tcPr>
            <w:tcW w:w="2381" w:type="dxa"/>
            <w:tcBorders>
              <w:right w:val="single" w:sz="18" w:space="0" w:color="AAB432"/>
            </w:tcBorders>
            <w:shd w:val="clear" w:color="auto" w:fill="E6E6B4"/>
          </w:tcPr>
          <w:p w14:paraId="2D2DACFE"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Tourism</w:t>
            </w:r>
          </w:p>
        </w:tc>
        <w:tc>
          <w:tcPr>
            <w:tcW w:w="6906" w:type="dxa"/>
            <w:tcBorders>
              <w:left w:val="single" w:sz="18" w:space="0" w:color="AAB432"/>
            </w:tcBorders>
            <w:shd w:val="clear" w:color="auto" w:fill="E6E6B4"/>
          </w:tcPr>
          <w:p w14:paraId="4C524ECF"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councils in areas attracting significant numbers of tourists have additional expenditure requirements.</w:t>
            </w:r>
          </w:p>
        </w:tc>
      </w:tr>
    </w:tbl>
    <w:p w14:paraId="61027EA5" w14:textId="77777777" w:rsidR="004C40DA" w:rsidRDefault="004C40DA" w:rsidP="000810AC">
      <w:pPr>
        <w:jc w:val="both"/>
        <w:rPr>
          <w:rFonts w:cs="Arial"/>
          <w:color w:val="000000"/>
        </w:rPr>
      </w:pPr>
    </w:p>
    <w:p w14:paraId="37C1731B" w14:textId="77777777" w:rsidR="005575B0" w:rsidRDefault="005575B0">
      <w:pPr>
        <w:rPr>
          <w:rFonts w:cs="Arial"/>
          <w:color w:val="000000"/>
        </w:rPr>
      </w:pPr>
      <w:r>
        <w:rPr>
          <w:rFonts w:cs="Arial"/>
          <w:color w:val="000000"/>
        </w:rPr>
        <w:br w:type="page"/>
      </w:r>
    </w:p>
    <w:p w14:paraId="1329D2AC" w14:textId="77777777" w:rsidR="009D51A5" w:rsidRDefault="009D51A5" w:rsidP="000810AC">
      <w:pPr>
        <w:jc w:val="both"/>
        <w:rPr>
          <w:rFonts w:cs="Arial"/>
          <w:color w:val="000000"/>
        </w:rPr>
      </w:pPr>
    </w:p>
    <w:tbl>
      <w:tblPr>
        <w:tblW w:w="9288" w:type="dxa"/>
        <w:tblBorders>
          <w:insideV w:val="single" w:sz="18" w:space="0" w:color="FFFFFF"/>
        </w:tblBorders>
        <w:shd w:val="clear" w:color="auto" w:fill="D2D2D2"/>
        <w:tblLayout w:type="fixed"/>
        <w:tblLook w:val="01E0" w:firstRow="1" w:lastRow="1" w:firstColumn="1" w:lastColumn="1" w:noHBand="0" w:noVBand="0"/>
      </w:tblPr>
      <w:tblGrid>
        <w:gridCol w:w="2381"/>
        <w:gridCol w:w="6907"/>
      </w:tblGrid>
      <w:tr w:rsidR="000810AC" w:rsidRPr="002104DE" w14:paraId="76B083D9" w14:textId="77777777" w:rsidTr="00A85EDF">
        <w:trPr>
          <w:cantSplit/>
        </w:trPr>
        <w:tc>
          <w:tcPr>
            <w:tcW w:w="9288" w:type="dxa"/>
            <w:gridSpan w:val="2"/>
            <w:shd w:val="clear" w:color="auto" w:fill="E6E6B4"/>
          </w:tcPr>
          <w:p w14:paraId="5E3F4989" w14:textId="77777777" w:rsidR="000810AC" w:rsidRPr="00935D04" w:rsidRDefault="000810AC" w:rsidP="005575B0">
            <w:pPr>
              <w:spacing w:after="120"/>
              <w:jc w:val="both"/>
              <w:rPr>
                <w:rFonts w:cs="Arial"/>
                <w:sz w:val="16"/>
                <w:szCs w:val="16"/>
              </w:rPr>
            </w:pPr>
          </w:p>
          <w:p w14:paraId="3CF500FC" w14:textId="77777777" w:rsidR="000810AC" w:rsidRPr="003E21BB" w:rsidRDefault="000810AC" w:rsidP="00A85EDF">
            <w:pPr>
              <w:pStyle w:val="No1Heading"/>
              <w:pBdr>
                <w:bottom w:val="single" w:sz="18" w:space="1" w:color="AAB432"/>
              </w:pBdr>
            </w:pPr>
            <w:r w:rsidRPr="003E21BB">
              <w:t>Allocation of General Purpose Grants</w:t>
            </w:r>
          </w:p>
          <w:p w14:paraId="1E3392D3" w14:textId="77777777" w:rsidR="000810AC" w:rsidRPr="00E21477" w:rsidRDefault="000810AC" w:rsidP="005575B0">
            <w:pPr>
              <w:spacing w:before="120" w:after="120"/>
              <w:jc w:val="both"/>
              <w:rPr>
                <w:rFonts w:cs="Arial"/>
                <w:color w:val="AAB432"/>
                <w:szCs w:val="22"/>
              </w:rPr>
            </w:pPr>
            <w:r w:rsidRPr="00E21477">
              <w:rPr>
                <w:rFonts w:cs="Arial"/>
                <w:b/>
                <w:color w:val="AAB432"/>
                <w:szCs w:val="22"/>
              </w:rPr>
              <w:t>Revenue Adjustors</w:t>
            </w:r>
          </w:p>
          <w:p w14:paraId="3B9462DF" w14:textId="5FF06887" w:rsidR="000810AC" w:rsidRPr="00C60096" w:rsidRDefault="000810AC" w:rsidP="005575B0">
            <w:pPr>
              <w:spacing w:before="120" w:after="120"/>
              <w:jc w:val="both"/>
              <w:rPr>
                <w:rFonts w:cs="Arial"/>
                <w:sz w:val="20"/>
                <w:szCs w:val="20"/>
              </w:rPr>
            </w:pPr>
            <w:r w:rsidRPr="00C60096">
              <w:rPr>
                <w:rFonts w:cs="Arial"/>
                <w:sz w:val="20"/>
                <w:szCs w:val="20"/>
              </w:rPr>
              <w:t xml:space="preserve">A set of revenue adjustors is used in the </w:t>
            </w:r>
            <w:r w:rsidR="008077F8">
              <w:rPr>
                <w:rFonts w:cs="Arial"/>
                <w:sz w:val="20"/>
                <w:szCs w:val="20"/>
              </w:rPr>
              <w:t>Victorian Local Government Grants Commission</w:t>
            </w:r>
            <w:r w:rsidRPr="00C60096">
              <w:rPr>
                <w:rFonts w:cs="Arial"/>
                <w:sz w:val="20"/>
                <w:szCs w:val="20"/>
              </w:rPr>
              <w:t>’s formula for allocating general purpose grants to Victorian councils.  These are designed to reflect differences between councils and take account of factors that impact on a council’s relative capacity to raise revenue from user fees and charges.</w:t>
            </w:r>
          </w:p>
          <w:p w14:paraId="46A1E405" w14:textId="77777777" w:rsidR="000810AC" w:rsidRPr="00C60096" w:rsidRDefault="000810AC" w:rsidP="005575B0">
            <w:pPr>
              <w:spacing w:before="120" w:after="120"/>
              <w:jc w:val="both"/>
              <w:rPr>
                <w:rFonts w:cs="Arial"/>
                <w:sz w:val="20"/>
                <w:szCs w:val="20"/>
              </w:rPr>
            </w:pPr>
            <w:r w:rsidRPr="00C60096">
              <w:rPr>
                <w:rFonts w:cs="Arial"/>
                <w:sz w:val="20"/>
                <w:szCs w:val="20"/>
              </w:rPr>
              <w:t xml:space="preserve">Individual revenue adjustment index values are calculated for each of the revenue adjustors for each council.  These are shown in </w:t>
            </w:r>
            <w:r w:rsidRPr="00CD631B">
              <w:rPr>
                <w:rFonts w:cs="Arial"/>
                <w:b/>
                <w:sz w:val="20"/>
                <w:szCs w:val="20"/>
              </w:rPr>
              <w:t>Appendix 4H</w:t>
            </w:r>
            <w:r w:rsidRPr="00C60096">
              <w:rPr>
                <w:rFonts w:cs="Arial"/>
                <w:sz w:val="20"/>
                <w:szCs w:val="20"/>
              </w:rPr>
              <w:t>.</w:t>
            </w:r>
          </w:p>
          <w:p w14:paraId="4BB579F1" w14:textId="7384A483" w:rsidR="00D87077" w:rsidRDefault="000810AC" w:rsidP="005575B0">
            <w:pPr>
              <w:spacing w:before="120" w:after="120"/>
              <w:jc w:val="both"/>
              <w:rPr>
                <w:rFonts w:cs="Arial"/>
                <w:sz w:val="20"/>
                <w:szCs w:val="20"/>
              </w:rPr>
            </w:pPr>
            <w:r w:rsidRPr="00C60096">
              <w:rPr>
                <w:rFonts w:cs="Arial"/>
                <w:sz w:val="20"/>
                <w:szCs w:val="20"/>
              </w:rPr>
              <w:t xml:space="preserve">The five revenue adjustors used by the Commission for the </w:t>
            </w:r>
            <w:r w:rsidR="00AA7520">
              <w:rPr>
                <w:rFonts w:cs="Arial"/>
                <w:sz w:val="20"/>
                <w:szCs w:val="20"/>
              </w:rPr>
              <w:t>2020-21</w:t>
            </w:r>
            <w:r w:rsidRPr="00C60096">
              <w:rPr>
                <w:rFonts w:cs="Arial"/>
                <w:sz w:val="20"/>
                <w:szCs w:val="20"/>
              </w:rPr>
              <w:t xml:space="preserve"> allocations are listed below.  </w:t>
            </w:r>
            <w:r w:rsidR="00587EBE">
              <w:rPr>
                <w:rFonts w:cs="Arial"/>
                <w:sz w:val="20"/>
                <w:szCs w:val="20"/>
              </w:rPr>
              <w:br/>
            </w:r>
            <w:r w:rsidRPr="00C60096">
              <w:rPr>
                <w:rFonts w:cs="Arial"/>
                <w:sz w:val="20"/>
                <w:szCs w:val="20"/>
              </w:rPr>
              <w:t xml:space="preserve">Data sources for these revenue adjustors are detailed in </w:t>
            </w:r>
            <w:r w:rsidRPr="00CD631B">
              <w:rPr>
                <w:rFonts w:cs="Arial"/>
                <w:b/>
                <w:sz w:val="20"/>
                <w:szCs w:val="20"/>
              </w:rPr>
              <w:t>Appendix 4L</w:t>
            </w:r>
            <w:r w:rsidRPr="00C60096">
              <w:rPr>
                <w:rFonts w:cs="Arial"/>
                <w:sz w:val="20"/>
                <w:szCs w:val="20"/>
              </w:rPr>
              <w:t>.</w:t>
            </w:r>
          </w:p>
          <w:p w14:paraId="0C14027F" w14:textId="77777777" w:rsidR="005575B0" w:rsidRPr="00D87077" w:rsidRDefault="005575B0" w:rsidP="005575B0">
            <w:pPr>
              <w:spacing w:before="120" w:after="120"/>
              <w:jc w:val="both"/>
              <w:rPr>
                <w:rFonts w:cs="Arial"/>
                <w:sz w:val="20"/>
                <w:szCs w:val="20"/>
              </w:rPr>
            </w:pPr>
          </w:p>
        </w:tc>
      </w:tr>
      <w:tr w:rsidR="000810AC" w:rsidRPr="002104DE" w14:paraId="428CB644" w14:textId="77777777" w:rsidTr="00A85EDF">
        <w:trPr>
          <w:cantSplit/>
        </w:trPr>
        <w:tc>
          <w:tcPr>
            <w:tcW w:w="2381" w:type="dxa"/>
            <w:tcBorders>
              <w:right w:val="single" w:sz="18" w:space="0" w:color="AAB432"/>
            </w:tcBorders>
            <w:shd w:val="clear" w:color="auto" w:fill="E6E6B4"/>
          </w:tcPr>
          <w:p w14:paraId="6CBF0122"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Household Income</w:t>
            </w:r>
          </w:p>
        </w:tc>
        <w:tc>
          <w:tcPr>
            <w:tcW w:w="6907" w:type="dxa"/>
            <w:tcBorders>
              <w:left w:val="single" w:sz="18" w:space="0" w:color="AAB432"/>
            </w:tcBorders>
            <w:shd w:val="clear" w:color="auto" w:fill="E6E6B4"/>
          </w:tcPr>
          <w:p w14:paraId="769B655E" w14:textId="77777777" w:rsidR="000810AC" w:rsidRPr="00C60096" w:rsidRDefault="000810AC" w:rsidP="005575B0">
            <w:pPr>
              <w:spacing w:before="120" w:after="240"/>
              <w:jc w:val="both"/>
              <w:rPr>
                <w:rFonts w:cs="Arial"/>
                <w:sz w:val="18"/>
                <w:szCs w:val="18"/>
              </w:rPr>
            </w:pPr>
            <w:r w:rsidRPr="00C60096">
              <w:rPr>
                <w:rFonts w:cs="Arial"/>
                <w:sz w:val="18"/>
                <w:szCs w:val="18"/>
              </w:rPr>
              <w:t>Recognises the impact that household income has on the level of fees and charges that a council can raise.</w:t>
            </w:r>
          </w:p>
        </w:tc>
      </w:tr>
      <w:tr w:rsidR="000810AC" w:rsidRPr="002104DE" w14:paraId="24286C05" w14:textId="77777777" w:rsidTr="00A85EDF">
        <w:trPr>
          <w:cantSplit/>
        </w:trPr>
        <w:tc>
          <w:tcPr>
            <w:tcW w:w="2381" w:type="dxa"/>
            <w:tcBorders>
              <w:right w:val="single" w:sz="18" w:space="0" w:color="AAB432"/>
            </w:tcBorders>
            <w:shd w:val="clear" w:color="auto" w:fill="E6E6B4"/>
          </w:tcPr>
          <w:p w14:paraId="2B3936EE"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Socio-Economic</w:t>
            </w:r>
          </w:p>
        </w:tc>
        <w:tc>
          <w:tcPr>
            <w:tcW w:w="6907" w:type="dxa"/>
            <w:tcBorders>
              <w:left w:val="single" w:sz="18" w:space="0" w:color="AAB432"/>
            </w:tcBorders>
            <w:shd w:val="clear" w:color="auto" w:fill="E6E6B4"/>
          </w:tcPr>
          <w:p w14:paraId="4CFD1556" w14:textId="77777777" w:rsidR="000810AC" w:rsidRPr="00C60096" w:rsidRDefault="000810AC" w:rsidP="005575B0">
            <w:pPr>
              <w:spacing w:before="120" w:after="240"/>
              <w:jc w:val="both"/>
              <w:rPr>
                <w:rFonts w:cs="Arial"/>
                <w:sz w:val="18"/>
                <w:szCs w:val="18"/>
              </w:rPr>
            </w:pPr>
            <w:r w:rsidRPr="00C60096">
              <w:rPr>
                <w:rFonts w:cs="Arial"/>
                <w:sz w:val="18"/>
                <w:szCs w:val="18"/>
              </w:rPr>
              <w:t>Recognises that residents of areas of relative socio-economic disadvantage are likely to have a lower capacity to pay fees and charges than residents of areas of relative socio-economic advantage.</w:t>
            </w:r>
          </w:p>
        </w:tc>
      </w:tr>
      <w:tr w:rsidR="000810AC" w:rsidRPr="002104DE" w14:paraId="0138BFBB" w14:textId="77777777" w:rsidTr="00A85EDF">
        <w:trPr>
          <w:cantSplit/>
        </w:trPr>
        <w:tc>
          <w:tcPr>
            <w:tcW w:w="2381" w:type="dxa"/>
            <w:tcBorders>
              <w:right w:val="single" w:sz="18" w:space="0" w:color="AAB432"/>
            </w:tcBorders>
            <w:shd w:val="clear" w:color="auto" w:fill="E6E6B4"/>
          </w:tcPr>
          <w:p w14:paraId="3DC4C53F"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Tourism</w:t>
            </w:r>
          </w:p>
        </w:tc>
        <w:tc>
          <w:tcPr>
            <w:tcW w:w="6907" w:type="dxa"/>
            <w:tcBorders>
              <w:left w:val="single" w:sz="18" w:space="0" w:color="AAB432"/>
            </w:tcBorders>
            <w:shd w:val="clear" w:color="auto" w:fill="E6E6B4"/>
          </w:tcPr>
          <w:p w14:paraId="40CFDC07" w14:textId="77777777" w:rsidR="000810AC" w:rsidRPr="00C60096" w:rsidRDefault="000810AC" w:rsidP="005575B0">
            <w:pPr>
              <w:spacing w:before="120" w:after="240"/>
              <w:jc w:val="both"/>
              <w:rPr>
                <w:rFonts w:cs="Arial"/>
                <w:sz w:val="18"/>
                <w:szCs w:val="18"/>
              </w:rPr>
            </w:pPr>
            <w:r w:rsidRPr="00C60096">
              <w:rPr>
                <w:rFonts w:cs="Arial"/>
                <w:sz w:val="18"/>
                <w:szCs w:val="18"/>
              </w:rPr>
              <w:t>Recognises the impact that tourism has on the level of fees and charges that a council can raise, particularly in relation to tourist facilities.</w:t>
            </w:r>
          </w:p>
        </w:tc>
      </w:tr>
      <w:tr w:rsidR="000810AC" w:rsidRPr="002104DE" w14:paraId="0A31F091" w14:textId="77777777" w:rsidTr="00A85EDF">
        <w:trPr>
          <w:cantSplit/>
        </w:trPr>
        <w:tc>
          <w:tcPr>
            <w:tcW w:w="2381" w:type="dxa"/>
            <w:tcBorders>
              <w:right w:val="single" w:sz="18" w:space="0" w:color="AAB432"/>
            </w:tcBorders>
            <w:shd w:val="clear" w:color="auto" w:fill="E6E6B4"/>
          </w:tcPr>
          <w:p w14:paraId="79200B79"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Value of Development</w:t>
            </w:r>
          </w:p>
        </w:tc>
        <w:tc>
          <w:tcPr>
            <w:tcW w:w="6907" w:type="dxa"/>
            <w:tcBorders>
              <w:left w:val="single" w:sz="18" w:space="0" w:color="AAB432"/>
            </w:tcBorders>
            <w:shd w:val="clear" w:color="auto" w:fill="E6E6B4"/>
          </w:tcPr>
          <w:p w14:paraId="5D65170B" w14:textId="77777777" w:rsidR="000810AC" w:rsidRPr="00C60096" w:rsidRDefault="000810AC" w:rsidP="005575B0">
            <w:pPr>
              <w:spacing w:before="120" w:after="240"/>
              <w:jc w:val="both"/>
              <w:rPr>
                <w:rFonts w:cs="Arial"/>
                <w:sz w:val="18"/>
                <w:szCs w:val="18"/>
              </w:rPr>
            </w:pPr>
            <w:r w:rsidRPr="00C60096">
              <w:rPr>
                <w:rFonts w:cs="Arial"/>
                <w:sz w:val="18"/>
                <w:szCs w:val="18"/>
              </w:rPr>
              <w:t>Recognises that municipalities that have a high value of development, as represented by building approvals, have a greater capacity to raise fees and charges, particularly in relation to planning and building services.</w:t>
            </w:r>
          </w:p>
        </w:tc>
      </w:tr>
      <w:tr w:rsidR="000810AC" w:rsidRPr="002104DE" w14:paraId="1EF28C96" w14:textId="77777777" w:rsidTr="00A85EDF">
        <w:trPr>
          <w:cantSplit/>
        </w:trPr>
        <w:tc>
          <w:tcPr>
            <w:tcW w:w="2381" w:type="dxa"/>
            <w:tcBorders>
              <w:right w:val="single" w:sz="18" w:space="0" w:color="AAB432"/>
            </w:tcBorders>
            <w:shd w:val="clear" w:color="auto" w:fill="E6E6B4"/>
          </w:tcPr>
          <w:p w14:paraId="38E6AFE9"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Valuations (Commercial)</w:t>
            </w:r>
          </w:p>
        </w:tc>
        <w:tc>
          <w:tcPr>
            <w:tcW w:w="6907" w:type="dxa"/>
            <w:tcBorders>
              <w:left w:val="single" w:sz="18" w:space="0" w:color="AAB432"/>
            </w:tcBorders>
            <w:shd w:val="clear" w:color="auto" w:fill="E6E6B4"/>
          </w:tcPr>
          <w:p w14:paraId="04F75132" w14:textId="77777777" w:rsidR="000810AC" w:rsidRPr="00C60096" w:rsidRDefault="000810AC" w:rsidP="005575B0">
            <w:pPr>
              <w:spacing w:before="120" w:after="240"/>
              <w:jc w:val="both"/>
              <w:rPr>
                <w:rFonts w:cs="Arial"/>
                <w:sz w:val="18"/>
                <w:szCs w:val="18"/>
              </w:rPr>
            </w:pPr>
            <w:r w:rsidRPr="00C60096">
              <w:rPr>
                <w:rFonts w:cs="Arial"/>
                <w:sz w:val="18"/>
                <w:szCs w:val="18"/>
              </w:rPr>
              <w:t>Recognises that municipalities that have a high proportion of commercial activity have a greater capacity to raise fees and charges, particularly in relation to parking fees and fines.</w:t>
            </w:r>
          </w:p>
        </w:tc>
      </w:tr>
    </w:tbl>
    <w:p w14:paraId="5A080A6B" w14:textId="77777777" w:rsidR="000810AC" w:rsidRPr="000A2D62" w:rsidRDefault="000810AC" w:rsidP="000810AC">
      <w:pPr>
        <w:jc w:val="both"/>
        <w:rPr>
          <w:rFonts w:cs="Arial"/>
          <w:color w:val="000000"/>
        </w:rPr>
      </w:pPr>
    </w:p>
    <w:p w14:paraId="7FAC51D7" w14:textId="77777777" w:rsidR="000810AC" w:rsidRPr="000A2D62" w:rsidRDefault="000810AC" w:rsidP="000810AC">
      <w:pPr>
        <w:jc w:val="both"/>
        <w:rPr>
          <w:rFonts w:cs="Arial"/>
          <w:color w:val="000000"/>
        </w:rPr>
      </w:pPr>
    </w:p>
    <w:p w14:paraId="10CCAD41" w14:textId="77777777" w:rsidR="000810AC" w:rsidRPr="000A2D62" w:rsidRDefault="000810AC" w:rsidP="000810AC">
      <w:pPr>
        <w:jc w:val="both"/>
        <w:rPr>
          <w:rFonts w:cs="Arial"/>
          <w:color w:val="000000"/>
        </w:rPr>
      </w:pPr>
    </w:p>
    <w:p w14:paraId="171F4BBE" w14:textId="77777777" w:rsidR="000810AC" w:rsidRPr="000A2D62" w:rsidRDefault="000810AC" w:rsidP="000810AC">
      <w:pPr>
        <w:jc w:val="both"/>
        <w:rPr>
          <w:rFonts w:cs="Arial"/>
          <w:color w:val="000000"/>
        </w:rPr>
      </w:pPr>
    </w:p>
    <w:p w14:paraId="26A9632F" w14:textId="77777777" w:rsidR="000810AC" w:rsidRPr="000A2D62" w:rsidRDefault="000810AC" w:rsidP="000810AC">
      <w:pPr>
        <w:jc w:val="both"/>
        <w:rPr>
          <w:rFonts w:cs="Arial"/>
          <w:color w:val="000000"/>
        </w:rPr>
      </w:pPr>
    </w:p>
    <w:p w14:paraId="4B4ECD87" w14:textId="77777777" w:rsidR="000810AC" w:rsidRPr="000A2D62" w:rsidRDefault="000810AC" w:rsidP="000810AC">
      <w:pPr>
        <w:jc w:val="both"/>
        <w:rPr>
          <w:rFonts w:cs="Arial"/>
          <w:color w:val="000000"/>
        </w:rPr>
      </w:pPr>
    </w:p>
    <w:p w14:paraId="292F8A83" w14:textId="77777777" w:rsidR="000810AC" w:rsidRPr="000A2D62" w:rsidRDefault="000810AC" w:rsidP="000810AC">
      <w:pPr>
        <w:jc w:val="both"/>
        <w:rPr>
          <w:rFonts w:cs="Arial"/>
          <w:color w:val="000000"/>
        </w:rPr>
      </w:pPr>
      <w:r>
        <w:rPr>
          <w:rFonts w:cs="Arial"/>
          <w:color w:val="000000"/>
        </w:rPr>
        <w:br w:type="page"/>
      </w:r>
    </w:p>
    <w:p w14:paraId="1FE18E98" w14:textId="77777777" w:rsidR="000810AC" w:rsidRPr="0052321D" w:rsidRDefault="000810AC" w:rsidP="00A85EDF">
      <w:pPr>
        <w:pStyle w:val="StyleStyleNo1HeadingBottomSinglesolidlineSeaGreen2"/>
      </w:pPr>
      <w:r w:rsidRPr="0052321D">
        <w:lastRenderedPageBreak/>
        <w:t>5.</w:t>
      </w:r>
      <w:r w:rsidRPr="0052321D">
        <w:tab/>
        <w:t>LOCAL ROADS GRANTS</w:t>
      </w:r>
    </w:p>
    <w:p w14:paraId="2B28303E" w14:textId="77777777" w:rsidR="000810AC" w:rsidRPr="000A2D62" w:rsidRDefault="000810AC" w:rsidP="000810AC">
      <w:pPr>
        <w:jc w:val="both"/>
        <w:rPr>
          <w:rFonts w:cs="Arial"/>
          <w:color w:val="000000"/>
        </w:rPr>
      </w:pPr>
    </w:p>
    <w:p w14:paraId="3FCF77E4" w14:textId="77777777" w:rsidR="000810AC" w:rsidRPr="000A2D62" w:rsidRDefault="000810AC" w:rsidP="000810AC">
      <w:pPr>
        <w:jc w:val="both"/>
        <w:rPr>
          <w:rFonts w:cs="Arial"/>
          <w:color w:val="000000"/>
        </w:rPr>
      </w:pPr>
    </w:p>
    <w:p w14:paraId="1537369B" w14:textId="77777777" w:rsidR="000810AC" w:rsidRPr="000A2D62" w:rsidRDefault="000810AC" w:rsidP="000810AC">
      <w:pPr>
        <w:jc w:val="both"/>
        <w:rPr>
          <w:rFonts w:cs="Arial"/>
          <w:color w:val="000000"/>
        </w:rPr>
      </w:pPr>
    </w:p>
    <w:p w14:paraId="02368472" w14:textId="45BAD165"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local roads grants for </w:t>
      </w:r>
      <w:r w:rsidR="00AA7520">
        <w:rPr>
          <w:rFonts w:cs="Arial"/>
          <w:color w:val="000000"/>
          <w:sz w:val="20"/>
          <w:szCs w:val="20"/>
        </w:rPr>
        <w:t>2020-21</w:t>
      </w:r>
      <w:r w:rsidRPr="000A2D62">
        <w:rPr>
          <w:rFonts w:cs="Arial"/>
          <w:color w:val="000000"/>
          <w:sz w:val="20"/>
          <w:szCs w:val="20"/>
        </w:rPr>
        <w:t>, which were determined during the period covered by this Annual Report.</w:t>
      </w:r>
    </w:p>
    <w:p w14:paraId="0083BC5F" w14:textId="77777777" w:rsidR="000810AC" w:rsidRPr="000A2D62" w:rsidRDefault="000810AC" w:rsidP="000810AC">
      <w:pPr>
        <w:jc w:val="both"/>
        <w:rPr>
          <w:rFonts w:cs="Arial"/>
          <w:color w:val="000000"/>
        </w:rPr>
      </w:pPr>
    </w:p>
    <w:p w14:paraId="58DE2968" w14:textId="77777777" w:rsidR="000810AC" w:rsidRPr="000A2D62" w:rsidRDefault="000810AC" w:rsidP="000810AC">
      <w:pPr>
        <w:jc w:val="both"/>
        <w:rPr>
          <w:rFonts w:cs="Arial"/>
          <w:color w:val="000000"/>
        </w:rPr>
      </w:pPr>
    </w:p>
    <w:tbl>
      <w:tblPr>
        <w:tblW w:w="9648" w:type="dxa"/>
        <w:tblBorders>
          <w:top w:val="single" w:sz="4" w:space="0" w:color="auto"/>
        </w:tblBorders>
        <w:tblLayout w:type="fixed"/>
        <w:tblLook w:val="01E0" w:firstRow="1" w:lastRow="1" w:firstColumn="1" w:lastColumn="1" w:noHBand="0" w:noVBand="0"/>
      </w:tblPr>
      <w:tblGrid>
        <w:gridCol w:w="2381"/>
        <w:gridCol w:w="236"/>
        <w:gridCol w:w="7031"/>
      </w:tblGrid>
      <w:tr w:rsidR="000810AC" w:rsidRPr="007447A4" w14:paraId="119EF988" w14:textId="77777777" w:rsidTr="00A85EDF">
        <w:trPr>
          <w:cantSplit/>
        </w:trPr>
        <w:tc>
          <w:tcPr>
            <w:tcW w:w="2381" w:type="dxa"/>
            <w:tcBorders>
              <w:top w:val="nil"/>
              <w:right w:val="single" w:sz="18" w:space="0" w:color="AAB432"/>
            </w:tcBorders>
            <w:shd w:val="clear" w:color="auto" w:fill="auto"/>
          </w:tcPr>
          <w:p w14:paraId="5DE761A7" w14:textId="77777777" w:rsidR="000810AC" w:rsidRPr="00A85EDF" w:rsidRDefault="000810AC" w:rsidP="00CA09A3">
            <w:pPr>
              <w:rPr>
                <w:rStyle w:val="StyleBoldSeaGreen"/>
                <w:rFonts w:cs="Arial"/>
                <w:color w:val="AAB432"/>
              </w:rPr>
            </w:pPr>
            <w:r w:rsidRPr="00A85EDF">
              <w:rPr>
                <w:rStyle w:val="StyleBoldSeaGreen"/>
                <w:rFonts w:cs="Arial"/>
                <w:color w:val="AAB432"/>
              </w:rPr>
              <w:t>Background</w:t>
            </w:r>
          </w:p>
        </w:tc>
        <w:tc>
          <w:tcPr>
            <w:tcW w:w="236" w:type="dxa"/>
            <w:tcBorders>
              <w:top w:val="nil"/>
              <w:left w:val="single" w:sz="18" w:space="0" w:color="AAB432"/>
              <w:bottom w:val="nil"/>
            </w:tcBorders>
            <w:shd w:val="clear" w:color="auto" w:fill="auto"/>
          </w:tcPr>
          <w:p w14:paraId="109A1977"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02CF9CE3" w14:textId="7F457535" w:rsidR="000810AC" w:rsidRPr="006510F4" w:rsidRDefault="000810AC" w:rsidP="00CA09A3">
            <w:pPr>
              <w:jc w:val="both"/>
              <w:rPr>
                <w:rFonts w:cs="Arial"/>
                <w:sz w:val="20"/>
                <w:szCs w:val="20"/>
              </w:rPr>
            </w:pPr>
            <w:r w:rsidRPr="00DD1192">
              <w:rPr>
                <w:rFonts w:cs="Arial"/>
                <w:sz w:val="20"/>
                <w:szCs w:val="20"/>
              </w:rPr>
              <w:t xml:space="preserve">Local roads grants are the second of the two components of the </w:t>
            </w:r>
            <w:r w:rsidR="009D5678" w:rsidRPr="00DD1192">
              <w:rPr>
                <w:rFonts w:cs="Arial"/>
                <w:sz w:val="20"/>
                <w:szCs w:val="20"/>
              </w:rPr>
              <w:t>financial assistance grants</w:t>
            </w:r>
            <w:r w:rsidRPr="00DD1192">
              <w:rPr>
                <w:rFonts w:cs="Arial"/>
                <w:sz w:val="20"/>
                <w:szCs w:val="20"/>
              </w:rPr>
              <w:t xml:space="preserve"> provided by the Commonwealth Government to local government.  Although local roads grants are allocated on the basis of the relative needs of each council for roads expenditure, the </w:t>
            </w:r>
            <w:r w:rsidRPr="00DD1192">
              <w:rPr>
                <w:rFonts w:cs="Arial"/>
                <w:i/>
                <w:sz w:val="20"/>
                <w:szCs w:val="20"/>
              </w:rPr>
              <w:t>Local Government (Financial Assistance) Act 1995</w:t>
            </w:r>
            <w:r w:rsidRPr="00DD1192">
              <w:rPr>
                <w:rFonts w:cs="Arial"/>
                <w:sz w:val="20"/>
                <w:szCs w:val="20"/>
              </w:rPr>
              <w:t xml:space="preserve"> provides </w:t>
            </w:r>
            <w:r w:rsidRPr="006510F4">
              <w:rPr>
                <w:rFonts w:cs="Arial"/>
                <w:sz w:val="20"/>
                <w:szCs w:val="20"/>
              </w:rPr>
              <w:t>that the grants are untied.</w:t>
            </w:r>
          </w:p>
          <w:p w14:paraId="71C25BD8" w14:textId="77777777" w:rsidR="000810AC" w:rsidRPr="006510F4" w:rsidRDefault="000810AC" w:rsidP="00CA09A3">
            <w:pPr>
              <w:jc w:val="both"/>
              <w:rPr>
                <w:rFonts w:cs="Arial"/>
                <w:sz w:val="20"/>
                <w:szCs w:val="20"/>
              </w:rPr>
            </w:pPr>
          </w:p>
          <w:p w14:paraId="484A7431" w14:textId="5E721559" w:rsidR="000810AC" w:rsidRPr="00DD1192" w:rsidRDefault="000810AC" w:rsidP="006510F4">
            <w:pPr>
              <w:jc w:val="both"/>
              <w:rPr>
                <w:rFonts w:cs="Arial"/>
                <w:sz w:val="20"/>
                <w:szCs w:val="20"/>
              </w:rPr>
            </w:pPr>
            <w:r w:rsidRPr="006510F4">
              <w:rPr>
                <w:rFonts w:cs="Arial"/>
                <w:sz w:val="20"/>
                <w:szCs w:val="20"/>
              </w:rPr>
              <w:t>Victoria receives a fixed proportion of 20.6% of the total funds made available each year by the Commonwealth Government</w:t>
            </w:r>
            <w:r w:rsidRPr="00DD1192">
              <w:rPr>
                <w:rFonts w:cs="Arial"/>
                <w:sz w:val="20"/>
                <w:szCs w:val="20"/>
              </w:rPr>
              <w:t xml:space="preserve"> for this purpose.</w:t>
            </w:r>
          </w:p>
          <w:p w14:paraId="6B585CFB" w14:textId="5B2AB3E2" w:rsidR="000810AC" w:rsidRPr="00555D4E" w:rsidRDefault="000810AC" w:rsidP="00526C04">
            <w:pPr>
              <w:rPr>
                <w:rFonts w:cs="Arial"/>
                <w:sz w:val="20"/>
                <w:szCs w:val="20"/>
              </w:rPr>
            </w:pPr>
          </w:p>
          <w:p w14:paraId="37F3F994" w14:textId="4B189433" w:rsidR="00BA0539" w:rsidRPr="00E21477" w:rsidRDefault="00BA0539" w:rsidP="00526C04">
            <w:pPr>
              <w:jc w:val="center"/>
              <w:rPr>
                <w:rFonts w:cs="Arial"/>
                <w:b/>
                <w:color w:val="AAB432"/>
                <w:sz w:val="20"/>
                <w:szCs w:val="20"/>
              </w:rPr>
            </w:pPr>
            <w:r w:rsidRPr="00E21477">
              <w:rPr>
                <w:rFonts w:cs="Arial"/>
                <w:b/>
                <w:color w:val="AAB432"/>
                <w:sz w:val="20"/>
                <w:szCs w:val="20"/>
              </w:rPr>
              <w:t>Share of Local Roads Grants</w:t>
            </w:r>
          </w:p>
          <w:p w14:paraId="25BA67ED" w14:textId="1A37BA91" w:rsidR="007065A2" w:rsidRPr="00DD1192" w:rsidRDefault="00526C04" w:rsidP="00526C04">
            <w:pPr>
              <w:jc w:val="both"/>
              <w:rPr>
                <w:rFonts w:cs="Arial"/>
                <w:sz w:val="20"/>
                <w:szCs w:val="20"/>
              </w:rPr>
            </w:pPr>
            <w:r w:rsidRPr="00526C04">
              <w:rPr>
                <w:rFonts w:cs="Arial"/>
                <w:noProof/>
                <w:sz w:val="20"/>
                <w:szCs w:val="20"/>
              </w:rPr>
              <w:drawing>
                <wp:anchor distT="0" distB="0" distL="114300" distR="114300" simplePos="0" relativeHeight="251666944" behindDoc="0" locked="0" layoutInCell="1" allowOverlap="1" wp14:anchorId="29B1CD2B" wp14:editId="36395039">
                  <wp:simplePos x="0" y="0"/>
                  <wp:positionH relativeFrom="column">
                    <wp:posOffset>180340</wp:posOffset>
                  </wp:positionH>
                  <wp:positionV relativeFrom="paragraph">
                    <wp:posOffset>0</wp:posOffset>
                  </wp:positionV>
                  <wp:extent cx="3556800" cy="3600000"/>
                  <wp:effectExtent l="0" t="0" r="5715" b="6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6800" cy="36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1BBAC" w14:textId="7A549727" w:rsidR="00CE5506" w:rsidRPr="00DD1192" w:rsidRDefault="00CE5506" w:rsidP="00526C04">
            <w:pPr>
              <w:jc w:val="both"/>
              <w:rPr>
                <w:rFonts w:cs="Arial"/>
                <w:sz w:val="20"/>
                <w:szCs w:val="20"/>
              </w:rPr>
            </w:pPr>
          </w:p>
          <w:p w14:paraId="3DF9A7C0" w14:textId="7FE660EE" w:rsidR="00CE5506" w:rsidRPr="00DD1192" w:rsidRDefault="00CE5506" w:rsidP="00526C04">
            <w:pPr>
              <w:jc w:val="both"/>
              <w:rPr>
                <w:rFonts w:cs="Arial"/>
                <w:sz w:val="20"/>
                <w:szCs w:val="20"/>
              </w:rPr>
            </w:pPr>
          </w:p>
          <w:p w14:paraId="2DA54ABE" w14:textId="77777777" w:rsidR="00CE5506" w:rsidRPr="00DD1192" w:rsidRDefault="00CE5506" w:rsidP="00526C04">
            <w:pPr>
              <w:jc w:val="both"/>
              <w:rPr>
                <w:rFonts w:cs="Arial"/>
                <w:sz w:val="20"/>
                <w:szCs w:val="20"/>
              </w:rPr>
            </w:pPr>
          </w:p>
          <w:p w14:paraId="39311445" w14:textId="0D0AF58E" w:rsidR="00CE5506" w:rsidRPr="00DD1192" w:rsidRDefault="00CE5506" w:rsidP="00526C04">
            <w:pPr>
              <w:jc w:val="both"/>
              <w:rPr>
                <w:rFonts w:cs="Arial"/>
                <w:sz w:val="20"/>
                <w:szCs w:val="20"/>
              </w:rPr>
            </w:pPr>
          </w:p>
          <w:p w14:paraId="2AE36C37" w14:textId="77777777" w:rsidR="00CE5506" w:rsidRPr="00DD1192" w:rsidRDefault="00CE5506" w:rsidP="00526C04">
            <w:pPr>
              <w:jc w:val="both"/>
              <w:rPr>
                <w:rFonts w:cs="Arial"/>
                <w:sz w:val="20"/>
                <w:szCs w:val="20"/>
              </w:rPr>
            </w:pPr>
          </w:p>
          <w:p w14:paraId="71BB48F4" w14:textId="77777777" w:rsidR="00CE5506" w:rsidRPr="00DD1192" w:rsidRDefault="00CE5506" w:rsidP="00526C04">
            <w:pPr>
              <w:jc w:val="both"/>
              <w:rPr>
                <w:rFonts w:cs="Arial"/>
                <w:sz w:val="20"/>
                <w:szCs w:val="20"/>
              </w:rPr>
            </w:pPr>
          </w:p>
          <w:p w14:paraId="38EAA3B7" w14:textId="24387C26" w:rsidR="00CE5506" w:rsidRPr="00DD1192" w:rsidRDefault="00CE5506" w:rsidP="00526C04">
            <w:pPr>
              <w:jc w:val="both"/>
              <w:rPr>
                <w:rFonts w:cs="Arial"/>
                <w:sz w:val="20"/>
                <w:szCs w:val="20"/>
              </w:rPr>
            </w:pPr>
          </w:p>
          <w:p w14:paraId="1C976CB0" w14:textId="2DF8D6F4" w:rsidR="00CE5506" w:rsidRPr="00DD1192" w:rsidRDefault="00CE5506" w:rsidP="00526C04">
            <w:pPr>
              <w:jc w:val="both"/>
              <w:rPr>
                <w:rFonts w:cs="Arial"/>
                <w:sz w:val="20"/>
                <w:szCs w:val="20"/>
              </w:rPr>
            </w:pPr>
          </w:p>
          <w:p w14:paraId="7831612B" w14:textId="77777777" w:rsidR="00CE5506" w:rsidRPr="00DD1192" w:rsidRDefault="00CE5506" w:rsidP="00526C04">
            <w:pPr>
              <w:jc w:val="both"/>
              <w:rPr>
                <w:rFonts w:cs="Arial"/>
                <w:sz w:val="20"/>
                <w:szCs w:val="20"/>
              </w:rPr>
            </w:pPr>
          </w:p>
          <w:p w14:paraId="1969A888" w14:textId="77777777" w:rsidR="00CE5506" w:rsidRPr="00DD1192" w:rsidRDefault="00CE5506" w:rsidP="00526C04">
            <w:pPr>
              <w:jc w:val="both"/>
              <w:rPr>
                <w:rFonts w:cs="Arial"/>
                <w:sz w:val="20"/>
                <w:szCs w:val="20"/>
              </w:rPr>
            </w:pPr>
          </w:p>
          <w:p w14:paraId="05733144" w14:textId="77777777" w:rsidR="00CE5506" w:rsidRPr="00DD1192" w:rsidRDefault="00CE5506" w:rsidP="00526C04">
            <w:pPr>
              <w:jc w:val="both"/>
              <w:rPr>
                <w:rFonts w:cs="Arial"/>
                <w:sz w:val="20"/>
                <w:szCs w:val="20"/>
              </w:rPr>
            </w:pPr>
          </w:p>
          <w:p w14:paraId="2F35B899" w14:textId="77777777" w:rsidR="00CE5506" w:rsidRPr="00DD1192" w:rsidRDefault="00CE5506" w:rsidP="00526C04">
            <w:pPr>
              <w:jc w:val="both"/>
              <w:rPr>
                <w:rFonts w:cs="Arial"/>
                <w:sz w:val="20"/>
                <w:szCs w:val="20"/>
              </w:rPr>
            </w:pPr>
          </w:p>
          <w:p w14:paraId="3AF79695" w14:textId="77777777" w:rsidR="00CE5506" w:rsidRPr="00DD1192" w:rsidRDefault="00CE5506" w:rsidP="00526C04">
            <w:pPr>
              <w:jc w:val="both"/>
              <w:rPr>
                <w:rFonts w:cs="Arial"/>
                <w:sz w:val="20"/>
                <w:szCs w:val="20"/>
              </w:rPr>
            </w:pPr>
          </w:p>
          <w:p w14:paraId="4758932B" w14:textId="18D329DA" w:rsidR="00CE5506" w:rsidRDefault="00CE5506" w:rsidP="00526C04">
            <w:pPr>
              <w:jc w:val="both"/>
              <w:rPr>
                <w:rFonts w:cs="Arial"/>
                <w:sz w:val="20"/>
                <w:szCs w:val="20"/>
              </w:rPr>
            </w:pPr>
          </w:p>
          <w:p w14:paraId="2C12A593" w14:textId="77777777" w:rsidR="00CE5506" w:rsidRPr="00DD1192" w:rsidRDefault="00CE5506" w:rsidP="00526C04">
            <w:pPr>
              <w:jc w:val="both"/>
              <w:rPr>
                <w:rFonts w:cs="Arial"/>
                <w:sz w:val="20"/>
                <w:szCs w:val="20"/>
              </w:rPr>
            </w:pPr>
          </w:p>
          <w:p w14:paraId="6266C0C8" w14:textId="77777777" w:rsidR="00CE5506" w:rsidRPr="00DD1192" w:rsidRDefault="00CE5506" w:rsidP="00526C04">
            <w:pPr>
              <w:jc w:val="both"/>
              <w:rPr>
                <w:rFonts w:cs="Arial"/>
                <w:sz w:val="20"/>
                <w:szCs w:val="20"/>
              </w:rPr>
            </w:pPr>
          </w:p>
          <w:p w14:paraId="1AFEA455" w14:textId="77777777" w:rsidR="00CE5506" w:rsidRPr="00DD1192" w:rsidRDefault="00CE5506" w:rsidP="00526C04">
            <w:pPr>
              <w:jc w:val="both"/>
              <w:rPr>
                <w:rFonts w:cs="Arial"/>
                <w:sz w:val="20"/>
                <w:szCs w:val="20"/>
              </w:rPr>
            </w:pPr>
          </w:p>
          <w:p w14:paraId="35F30508" w14:textId="5E81CBC5" w:rsidR="00CE5506" w:rsidRDefault="00CE5506" w:rsidP="00526C04">
            <w:pPr>
              <w:jc w:val="both"/>
              <w:rPr>
                <w:rFonts w:cs="Arial"/>
                <w:sz w:val="20"/>
                <w:szCs w:val="20"/>
              </w:rPr>
            </w:pPr>
          </w:p>
          <w:p w14:paraId="347336FC" w14:textId="77777777" w:rsidR="00F3568B" w:rsidRPr="00DD1192" w:rsidRDefault="00F3568B" w:rsidP="00526C04">
            <w:pPr>
              <w:jc w:val="both"/>
              <w:rPr>
                <w:rFonts w:cs="Arial"/>
                <w:sz w:val="20"/>
                <w:szCs w:val="20"/>
              </w:rPr>
            </w:pPr>
          </w:p>
          <w:p w14:paraId="4714C791" w14:textId="77777777" w:rsidR="00CE5506" w:rsidRPr="00DD1192" w:rsidRDefault="00CE5506" w:rsidP="00526C04">
            <w:pPr>
              <w:jc w:val="both"/>
              <w:rPr>
                <w:rFonts w:cs="Arial"/>
                <w:sz w:val="20"/>
                <w:szCs w:val="20"/>
              </w:rPr>
            </w:pPr>
          </w:p>
          <w:p w14:paraId="0338E058" w14:textId="77777777" w:rsidR="00CE5506" w:rsidRPr="00DD1192" w:rsidRDefault="00CE5506" w:rsidP="00526C04">
            <w:pPr>
              <w:jc w:val="both"/>
              <w:rPr>
                <w:rFonts w:cs="Arial"/>
                <w:sz w:val="20"/>
                <w:szCs w:val="20"/>
              </w:rPr>
            </w:pPr>
          </w:p>
          <w:p w14:paraId="38033B34" w14:textId="77777777" w:rsidR="00CE5506" w:rsidRPr="00DD1192" w:rsidRDefault="00CE5506" w:rsidP="00526C04">
            <w:pPr>
              <w:jc w:val="both"/>
              <w:rPr>
                <w:rFonts w:cs="Arial"/>
                <w:sz w:val="20"/>
                <w:szCs w:val="20"/>
              </w:rPr>
            </w:pPr>
          </w:p>
          <w:p w14:paraId="6F030C50" w14:textId="77777777" w:rsidR="00CE5506" w:rsidRPr="00DD1192" w:rsidRDefault="00CE5506" w:rsidP="00526C04">
            <w:pPr>
              <w:jc w:val="both"/>
              <w:rPr>
                <w:rFonts w:cs="Arial"/>
                <w:sz w:val="20"/>
                <w:szCs w:val="20"/>
              </w:rPr>
            </w:pPr>
          </w:p>
          <w:p w14:paraId="67BB6E5A" w14:textId="77777777" w:rsidR="005542E6" w:rsidRPr="00DD1192" w:rsidRDefault="005542E6" w:rsidP="00526C04">
            <w:pPr>
              <w:rPr>
                <w:rFonts w:cs="Arial"/>
                <w:sz w:val="20"/>
                <w:szCs w:val="20"/>
              </w:rPr>
            </w:pPr>
          </w:p>
          <w:p w14:paraId="1C855FDF" w14:textId="77777777" w:rsidR="00CE5506" w:rsidRPr="00DD1192" w:rsidRDefault="0006735B" w:rsidP="00526C04">
            <w:pPr>
              <w:ind w:left="360"/>
              <w:rPr>
                <w:rFonts w:cs="Arial"/>
                <w:sz w:val="20"/>
                <w:szCs w:val="20"/>
              </w:rPr>
            </w:pPr>
            <w:r w:rsidRPr="00DD1192">
              <w:rPr>
                <w:rFonts w:cs="Arial"/>
                <w:color w:val="000000"/>
                <w:sz w:val="16"/>
                <w:szCs w:val="16"/>
              </w:rPr>
              <w:t>% figures have been rounded</w:t>
            </w:r>
          </w:p>
          <w:p w14:paraId="43BBAB14" w14:textId="77777777" w:rsidR="002F353E" w:rsidRPr="00DD1192" w:rsidRDefault="002F353E" w:rsidP="00CA09A3">
            <w:pPr>
              <w:jc w:val="both"/>
              <w:rPr>
                <w:rFonts w:cs="Arial"/>
                <w:sz w:val="20"/>
                <w:szCs w:val="20"/>
              </w:rPr>
            </w:pPr>
          </w:p>
        </w:tc>
      </w:tr>
      <w:tr w:rsidR="000810AC" w:rsidRPr="007447A4" w14:paraId="154D99B7" w14:textId="77777777" w:rsidTr="00A85EDF">
        <w:trPr>
          <w:cantSplit/>
        </w:trPr>
        <w:tc>
          <w:tcPr>
            <w:tcW w:w="2381" w:type="dxa"/>
            <w:tcBorders>
              <w:top w:val="nil"/>
              <w:bottom w:val="nil"/>
              <w:right w:val="single" w:sz="18" w:space="0" w:color="AAB432"/>
            </w:tcBorders>
            <w:shd w:val="clear" w:color="auto" w:fill="auto"/>
          </w:tcPr>
          <w:p w14:paraId="1AD79307" w14:textId="77777777" w:rsidR="000810AC" w:rsidRPr="00A85EDF" w:rsidRDefault="000810AC" w:rsidP="00CA09A3">
            <w:pPr>
              <w:rPr>
                <w:rStyle w:val="StyleBoldSeaGreen"/>
                <w:rFonts w:cs="Arial"/>
                <w:color w:val="AAB432"/>
              </w:rPr>
            </w:pPr>
            <w:r w:rsidRPr="00A85EDF">
              <w:rPr>
                <w:rStyle w:val="StyleBoldSeaGreen"/>
                <w:rFonts w:cs="Arial"/>
                <w:color w:val="AAB432"/>
              </w:rPr>
              <w:t>National Principle</w:t>
            </w:r>
            <w:r w:rsidR="00844098" w:rsidRPr="00A85EDF">
              <w:rPr>
                <w:rStyle w:val="StyleBoldSeaGreen"/>
                <w:rFonts w:cs="Arial"/>
                <w:color w:val="AAB432"/>
              </w:rPr>
              <w:t>s</w:t>
            </w:r>
          </w:p>
        </w:tc>
        <w:tc>
          <w:tcPr>
            <w:tcW w:w="236" w:type="dxa"/>
            <w:tcBorders>
              <w:top w:val="nil"/>
              <w:left w:val="single" w:sz="18" w:space="0" w:color="AAB432"/>
              <w:bottom w:val="nil"/>
            </w:tcBorders>
            <w:shd w:val="clear" w:color="auto" w:fill="auto"/>
          </w:tcPr>
          <w:p w14:paraId="5B3024FF"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61081FFA" w14:textId="4C7764F0" w:rsidR="000810AC" w:rsidRPr="00DD1192" w:rsidRDefault="000810AC" w:rsidP="00CA09A3">
            <w:pPr>
              <w:jc w:val="both"/>
              <w:rPr>
                <w:rFonts w:cs="Arial"/>
                <w:sz w:val="20"/>
                <w:szCs w:val="20"/>
              </w:rPr>
            </w:pPr>
            <w:r w:rsidRPr="00DD1192">
              <w:rPr>
                <w:rFonts w:cs="Arial"/>
                <w:sz w:val="20"/>
                <w:szCs w:val="20"/>
              </w:rPr>
              <w:t xml:space="preserve">The </w:t>
            </w:r>
            <w:r w:rsidR="008077F8">
              <w:rPr>
                <w:rFonts w:cs="Arial"/>
                <w:sz w:val="20"/>
                <w:szCs w:val="20"/>
              </w:rPr>
              <w:t>Victorian Local Government Grants Commission</w:t>
            </w:r>
            <w:r w:rsidRPr="00DD1192">
              <w:rPr>
                <w:rFonts w:cs="Arial"/>
                <w:sz w:val="20"/>
                <w:szCs w:val="20"/>
              </w:rPr>
              <w:t xml:space="preserve"> is required to allocate </w:t>
            </w:r>
            <w:r w:rsidR="001062CC" w:rsidRPr="00DD1192">
              <w:rPr>
                <w:rFonts w:cs="Arial"/>
                <w:sz w:val="20"/>
                <w:szCs w:val="20"/>
              </w:rPr>
              <w:t>financial assistance grants</w:t>
            </w:r>
            <w:r w:rsidRPr="00DD1192">
              <w:rPr>
                <w:rFonts w:cs="Arial"/>
                <w:sz w:val="20"/>
                <w:szCs w:val="20"/>
              </w:rPr>
              <w:t xml:space="preserve"> to councils in accordance with a set of nationally agreed principles.  These currently require that local roads grants be ‘allocated to councils as far as practicable on the basis of the relative needs of each council for roads expenditure and to preserve its road assets.’</w:t>
            </w:r>
          </w:p>
          <w:p w14:paraId="0FBFB5C1" w14:textId="77777777" w:rsidR="00404178" w:rsidRPr="00DD1192" w:rsidRDefault="00404178" w:rsidP="00CA09A3">
            <w:pPr>
              <w:jc w:val="both"/>
              <w:rPr>
                <w:rFonts w:cs="Arial"/>
                <w:sz w:val="20"/>
                <w:szCs w:val="20"/>
              </w:rPr>
            </w:pPr>
          </w:p>
          <w:p w14:paraId="48AC7139" w14:textId="77777777" w:rsidR="00CE5506" w:rsidRPr="00DD1192" w:rsidRDefault="00CE5506" w:rsidP="00CA09A3">
            <w:pPr>
              <w:jc w:val="both"/>
              <w:rPr>
                <w:rFonts w:cs="Arial"/>
                <w:sz w:val="20"/>
                <w:szCs w:val="20"/>
              </w:rPr>
            </w:pPr>
          </w:p>
          <w:p w14:paraId="1A8075D2" w14:textId="77777777" w:rsidR="00CE5506" w:rsidRPr="00DD1192" w:rsidRDefault="00CE5506" w:rsidP="00CA09A3">
            <w:pPr>
              <w:jc w:val="both"/>
              <w:rPr>
                <w:rFonts w:cs="Arial"/>
                <w:sz w:val="20"/>
                <w:szCs w:val="20"/>
              </w:rPr>
            </w:pPr>
          </w:p>
          <w:p w14:paraId="4D34B229" w14:textId="77777777" w:rsidR="004C40DA" w:rsidRPr="00DD1192" w:rsidRDefault="004C40DA" w:rsidP="00CA09A3">
            <w:pPr>
              <w:jc w:val="both"/>
              <w:rPr>
                <w:rFonts w:cs="Arial"/>
                <w:sz w:val="20"/>
                <w:szCs w:val="20"/>
              </w:rPr>
            </w:pPr>
          </w:p>
          <w:p w14:paraId="4B7F7DD1" w14:textId="77777777" w:rsidR="009D51A5" w:rsidRPr="00DD1192" w:rsidRDefault="009D51A5" w:rsidP="00CA09A3">
            <w:pPr>
              <w:jc w:val="both"/>
              <w:rPr>
                <w:rFonts w:cs="Arial"/>
                <w:sz w:val="20"/>
                <w:szCs w:val="20"/>
              </w:rPr>
            </w:pPr>
          </w:p>
          <w:p w14:paraId="15C6AEE5" w14:textId="40D1B33D" w:rsidR="004C40DA" w:rsidRPr="00DD1192" w:rsidRDefault="004C40DA" w:rsidP="00CA09A3">
            <w:pPr>
              <w:jc w:val="both"/>
              <w:rPr>
                <w:rFonts w:cs="Arial"/>
                <w:sz w:val="20"/>
                <w:szCs w:val="20"/>
              </w:rPr>
            </w:pPr>
          </w:p>
          <w:p w14:paraId="47D5FC9B" w14:textId="77777777" w:rsidR="00A53490" w:rsidRPr="00DD1192" w:rsidRDefault="00A53490" w:rsidP="00CA09A3">
            <w:pPr>
              <w:jc w:val="both"/>
              <w:rPr>
                <w:rFonts w:cs="Arial"/>
                <w:sz w:val="20"/>
                <w:szCs w:val="20"/>
              </w:rPr>
            </w:pPr>
          </w:p>
          <w:p w14:paraId="02304A1B" w14:textId="77777777" w:rsidR="00CE5506" w:rsidRPr="00DD1192" w:rsidRDefault="00CE5506" w:rsidP="00CA09A3">
            <w:pPr>
              <w:jc w:val="both"/>
              <w:rPr>
                <w:rFonts w:cs="Arial"/>
                <w:sz w:val="20"/>
                <w:szCs w:val="20"/>
              </w:rPr>
            </w:pPr>
          </w:p>
          <w:p w14:paraId="1197A928" w14:textId="77777777" w:rsidR="00CE5506" w:rsidRPr="00DD1192" w:rsidRDefault="00CE5506" w:rsidP="00CA09A3">
            <w:pPr>
              <w:jc w:val="both"/>
              <w:rPr>
                <w:rFonts w:cs="Arial"/>
                <w:sz w:val="20"/>
                <w:szCs w:val="20"/>
              </w:rPr>
            </w:pPr>
          </w:p>
          <w:p w14:paraId="0241119E" w14:textId="77777777" w:rsidR="00FD3665" w:rsidRPr="00DD1192" w:rsidRDefault="00FD3665" w:rsidP="00CA09A3">
            <w:pPr>
              <w:jc w:val="both"/>
              <w:rPr>
                <w:rFonts w:cs="Arial"/>
                <w:sz w:val="20"/>
                <w:szCs w:val="20"/>
              </w:rPr>
            </w:pPr>
          </w:p>
        </w:tc>
      </w:tr>
      <w:tr w:rsidR="000810AC" w:rsidRPr="007447A4" w14:paraId="03D4FEC4" w14:textId="77777777" w:rsidTr="00A85EDF">
        <w:trPr>
          <w:cantSplit/>
        </w:trPr>
        <w:tc>
          <w:tcPr>
            <w:tcW w:w="2381" w:type="dxa"/>
            <w:tcBorders>
              <w:top w:val="nil"/>
              <w:right w:val="single" w:sz="18" w:space="0" w:color="AAB432"/>
            </w:tcBorders>
            <w:shd w:val="clear" w:color="auto" w:fill="auto"/>
          </w:tcPr>
          <w:p w14:paraId="5D0EC79D" w14:textId="664212CB" w:rsidR="000810AC" w:rsidRPr="006510F4" w:rsidRDefault="000810AC" w:rsidP="007065A2">
            <w:pPr>
              <w:rPr>
                <w:rStyle w:val="StyleBoldSeaGreen"/>
                <w:rFonts w:cs="Arial"/>
                <w:color w:val="AAB432"/>
              </w:rPr>
            </w:pPr>
            <w:r w:rsidRPr="006510F4">
              <w:rPr>
                <w:rStyle w:val="StyleBoldSeaGreen"/>
                <w:rFonts w:cs="Arial"/>
                <w:color w:val="AAB432"/>
              </w:rPr>
              <w:lastRenderedPageBreak/>
              <w:t xml:space="preserve">Final Allocations </w:t>
            </w:r>
            <w:r w:rsidR="00AA7520" w:rsidRPr="006510F4">
              <w:rPr>
                <w:rStyle w:val="StyleBoldSeaGreen"/>
                <w:rFonts w:cs="Arial"/>
                <w:color w:val="AAB432"/>
              </w:rPr>
              <w:t>2019-20</w:t>
            </w:r>
          </w:p>
        </w:tc>
        <w:tc>
          <w:tcPr>
            <w:tcW w:w="236" w:type="dxa"/>
            <w:tcBorders>
              <w:top w:val="nil"/>
              <w:left w:val="single" w:sz="18" w:space="0" w:color="AAB432"/>
            </w:tcBorders>
            <w:shd w:val="clear" w:color="auto" w:fill="auto"/>
          </w:tcPr>
          <w:p w14:paraId="1B0CC37B" w14:textId="77777777" w:rsidR="000810AC" w:rsidRPr="006510F4" w:rsidRDefault="000810AC" w:rsidP="00CA09A3">
            <w:pPr>
              <w:rPr>
                <w:rFonts w:cs="Arial"/>
                <w:sz w:val="20"/>
                <w:szCs w:val="20"/>
              </w:rPr>
            </w:pPr>
          </w:p>
        </w:tc>
        <w:tc>
          <w:tcPr>
            <w:tcW w:w="7031" w:type="dxa"/>
            <w:tcBorders>
              <w:top w:val="nil"/>
            </w:tcBorders>
            <w:shd w:val="clear" w:color="auto" w:fill="auto"/>
          </w:tcPr>
          <w:p w14:paraId="53B3F94F" w14:textId="2A25AEEE" w:rsidR="00BF47BD" w:rsidRPr="006510F4" w:rsidRDefault="00BF47BD" w:rsidP="00CA09A3">
            <w:pPr>
              <w:jc w:val="both"/>
              <w:rPr>
                <w:rFonts w:cs="Arial"/>
                <w:sz w:val="20"/>
                <w:szCs w:val="20"/>
              </w:rPr>
            </w:pPr>
            <w:r w:rsidRPr="006510F4">
              <w:rPr>
                <w:rFonts w:cs="Arial"/>
                <w:sz w:val="20"/>
                <w:szCs w:val="20"/>
              </w:rPr>
              <w:t>In July 201</w:t>
            </w:r>
            <w:r w:rsidR="00FD19C7" w:rsidRPr="006510F4">
              <w:rPr>
                <w:rFonts w:cs="Arial"/>
                <w:sz w:val="20"/>
                <w:szCs w:val="20"/>
              </w:rPr>
              <w:t>9</w:t>
            </w:r>
            <w:r w:rsidRPr="006510F4">
              <w:rPr>
                <w:rFonts w:cs="Arial"/>
                <w:sz w:val="20"/>
                <w:szCs w:val="20"/>
              </w:rPr>
              <w:t xml:space="preserve"> the Commonwealth Government provided the </w:t>
            </w:r>
            <w:r w:rsidR="008077F8" w:rsidRPr="006510F4">
              <w:rPr>
                <w:rFonts w:cs="Arial"/>
                <w:sz w:val="20"/>
                <w:szCs w:val="20"/>
              </w:rPr>
              <w:t>Victorian Local Government Grants Commission</w:t>
            </w:r>
            <w:r w:rsidRPr="006510F4">
              <w:rPr>
                <w:rFonts w:cs="Arial"/>
                <w:sz w:val="20"/>
                <w:szCs w:val="20"/>
              </w:rPr>
              <w:t xml:space="preserve"> with an estimate of </w:t>
            </w:r>
            <w:r w:rsidR="00F53B7E" w:rsidRPr="006510F4">
              <w:rPr>
                <w:rFonts w:cs="Arial"/>
                <w:sz w:val="20"/>
                <w:szCs w:val="20"/>
              </w:rPr>
              <w:t xml:space="preserve">the </w:t>
            </w:r>
            <w:r w:rsidRPr="006510F4">
              <w:rPr>
                <w:rFonts w:cs="Arial"/>
                <w:sz w:val="20"/>
                <w:szCs w:val="20"/>
              </w:rPr>
              <w:t xml:space="preserve">total local roads grants for </w:t>
            </w:r>
            <w:r w:rsidR="00AA7520" w:rsidRPr="006510F4">
              <w:rPr>
                <w:rFonts w:cs="Arial"/>
                <w:sz w:val="20"/>
                <w:szCs w:val="20"/>
              </w:rPr>
              <w:t>2019-20</w:t>
            </w:r>
            <w:r w:rsidRPr="006510F4">
              <w:rPr>
                <w:rFonts w:cs="Arial"/>
                <w:sz w:val="20"/>
                <w:szCs w:val="20"/>
              </w:rPr>
              <w:t xml:space="preserve"> of $</w:t>
            </w:r>
            <w:r w:rsidR="00EF15DC" w:rsidRPr="006510F4">
              <w:rPr>
                <w:rFonts w:cs="Arial"/>
                <w:sz w:val="20"/>
                <w:szCs w:val="20"/>
              </w:rPr>
              <w:t>160.736</w:t>
            </w:r>
            <w:r w:rsidRPr="006510F4">
              <w:rPr>
                <w:rFonts w:cs="Arial"/>
                <w:sz w:val="20"/>
                <w:szCs w:val="20"/>
              </w:rPr>
              <w:t xml:space="preserve"> million.  This formed the basis of the Commission’s estimated local roads allocation to each council for </w:t>
            </w:r>
            <w:r w:rsidR="00AA7520" w:rsidRPr="006510F4">
              <w:rPr>
                <w:rFonts w:cs="Arial"/>
                <w:sz w:val="20"/>
                <w:szCs w:val="20"/>
              </w:rPr>
              <w:t>2019-20</w:t>
            </w:r>
            <w:r w:rsidRPr="006510F4">
              <w:rPr>
                <w:rFonts w:cs="Arial"/>
                <w:sz w:val="20"/>
                <w:szCs w:val="20"/>
              </w:rPr>
              <w:t>, which were announced in August 201</w:t>
            </w:r>
            <w:r w:rsidR="00FD19C7" w:rsidRPr="006510F4">
              <w:rPr>
                <w:rFonts w:cs="Arial"/>
                <w:sz w:val="20"/>
                <w:szCs w:val="20"/>
              </w:rPr>
              <w:t>9</w:t>
            </w:r>
            <w:r w:rsidRPr="006510F4">
              <w:rPr>
                <w:rFonts w:cs="Arial"/>
                <w:sz w:val="20"/>
                <w:szCs w:val="20"/>
              </w:rPr>
              <w:t xml:space="preserve"> and are shown in </w:t>
            </w:r>
            <w:r w:rsidRPr="006510F4">
              <w:rPr>
                <w:rFonts w:cs="Arial"/>
                <w:b/>
                <w:sz w:val="20"/>
                <w:szCs w:val="20"/>
              </w:rPr>
              <w:t>Appendix 2A</w:t>
            </w:r>
            <w:r w:rsidRPr="006510F4">
              <w:rPr>
                <w:rFonts w:cs="Arial"/>
                <w:sz w:val="20"/>
                <w:szCs w:val="20"/>
              </w:rPr>
              <w:t xml:space="preserve"> of the Commission’s </w:t>
            </w:r>
            <w:r w:rsidR="000D3FF4" w:rsidRPr="006510F4">
              <w:rPr>
                <w:rFonts w:cs="Arial"/>
                <w:sz w:val="20"/>
                <w:szCs w:val="20"/>
              </w:rPr>
              <w:t>2016-17</w:t>
            </w:r>
            <w:r w:rsidRPr="006510F4">
              <w:rPr>
                <w:rFonts w:cs="Arial"/>
                <w:sz w:val="20"/>
                <w:szCs w:val="20"/>
              </w:rPr>
              <w:t xml:space="preserve"> Annual Report. </w:t>
            </w:r>
          </w:p>
          <w:p w14:paraId="3A702B4F" w14:textId="77777777" w:rsidR="00FD51CC" w:rsidRPr="006510F4" w:rsidRDefault="00FD51CC" w:rsidP="00CA09A3">
            <w:pPr>
              <w:jc w:val="both"/>
              <w:rPr>
                <w:rFonts w:cs="Arial"/>
                <w:sz w:val="20"/>
                <w:szCs w:val="20"/>
              </w:rPr>
            </w:pPr>
          </w:p>
          <w:p w14:paraId="62BCC1CE" w14:textId="27F6600B" w:rsidR="00FD51CC" w:rsidRPr="006510F4" w:rsidRDefault="00FD51CC" w:rsidP="00FD51CC">
            <w:pPr>
              <w:jc w:val="both"/>
              <w:rPr>
                <w:rFonts w:cs="Arial"/>
                <w:sz w:val="20"/>
                <w:szCs w:val="20"/>
              </w:rPr>
            </w:pPr>
            <w:r w:rsidRPr="006510F4">
              <w:rPr>
                <w:rFonts w:cs="Arial"/>
                <w:sz w:val="20"/>
                <w:szCs w:val="20"/>
              </w:rPr>
              <w:t xml:space="preserve">The final (or actual) amount to be allocated for </w:t>
            </w:r>
            <w:r w:rsidR="00AA7520" w:rsidRPr="006510F4">
              <w:rPr>
                <w:rFonts w:cs="Arial"/>
                <w:sz w:val="20"/>
                <w:szCs w:val="20"/>
              </w:rPr>
              <w:t>2019-20</w:t>
            </w:r>
            <w:r w:rsidRPr="006510F4">
              <w:rPr>
                <w:rFonts w:cs="Arial"/>
                <w:sz w:val="20"/>
                <w:szCs w:val="20"/>
              </w:rPr>
              <w:t xml:space="preserve"> was determined by the Commonwealth Government in July 20</w:t>
            </w:r>
            <w:r w:rsidR="00FD19C7" w:rsidRPr="006510F4">
              <w:rPr>
                <w:rFonts w:cs="Arial"/>
                <w:sz w:val="20"/>
                <w:szCs w:val="20"/>
              </w:rPr>
              <w:t>20</w:t>
            </w:r>
            <w:r w:rsidRPr="006510F4">
              <w:rPr>
                <w:rFonts w:cs="Arial"/>
                <w:sz w:val="20"/>
                <w:szCs w:val="20"/>
              </w:rPr>
              <w:t xml:space="preserve">.  </w:t>
            </w:r>
            <w:r w:rsidR="007507F5" w:rsidRPr="006510F4">
              <w:rPr>
                <w:rFonts w:cs="Arial"/>
                <w:sz w:val="20"/>
                <w:szCs w:val="20"/>
              </w:rPr>
              <w:t>The final allocation of total local roads grants is $160.393 million, a decrease of $0.343 million compared with the earlier estimate.</w:t>
            </w:r>
          </w:p>
          <w:p w14:paraId="31CF484F" w14:textId="77777777" w:rsidR="007507F5" w:rsidRPr="006510F4" w:rsidRDefault="007507F5" w:rsidP="00FD51CC">
            <w:pPr>
              <w:jc w:val="both"/>
              <w:rPr>
                <w:rFonts w:cs="Arial"/>
                <w:sz w:val="20"/>
                <w:szCs w:val="20"/>
              </w:rPr>
            </w:pPr>
          </w:p>
          <w:p w14:paraId="7E63E70E" w14:textId="154674E0" w:rsidR="000810AC" w:rsidRPr="006510F4" w:rsidRDefault="00BF47BD" w:rsidP="00CA09A3">
            <w:pPr>
              <w:jc w:val="both"/>
              <w:rPr>
                <w:rFonts w:cs="Arial"/>
                <w:sz w:val="21"/>
                <w:szCs w:val="21"/>
              </w:rPr>
            </w:pPr>
            <w:r w:rsidRPr="006510F4">
              <w:rPr>
                <w:rFonts w:cs="Arial"/>
                <w:sz w:val="20"/>
                <w:szCs w:val="20"/>
              </w:rPr>
              <w:t>C</w:t>
            </w:r>
            <w:r w:rsidR="000810AC" w:rsidRPr="006510F4">
              <w:rPr>
                <w:rFonts w:cs="Arial"/>
                <w:sz w:val="20"/>
                <w:szCs w:val="20"/>
              </w:rPr>
              <w:t>ouncils</w:t>
            </w:r>
            <w:r w:rsidR="009E748F" w:rsidRPr="006510F4">
              <w:rPr>
                <w:rFonts w:cs="Arial"/>
                <w:sz w:val="20"/>
                <w:szCs w:val="20"/>
              </w:rPr>
              <w:t>’ final allocations f</w:t>
            </w:r>
            <w:r w:rsidR="008B023E" w:rsidRPr="006510F4">
              <w:rPr>
                <w:rFonts w:cs="Arial"/>
                <w:sz w:val="20"/>
                <w:szCs w:val="20"/>
              </w:rPr>
              <w:t xml:space="preserve">or </w:t>
            </w:r>
            <w:r w:rsidR="00AA7520" w:rsidRPr="006510F4">
              <w:rPr>
                <w:rFonts w:cs="Arial"/>
                <w:sz w:val="20"/>
                <w:szCs w:val="20"/>
              </w:rPr>
              <w:t>2019-20</w:t>
            </w:r>
            <w:r w:rsidR="000810AC" w:rsidRPr="006510F4">
              <w:rPr>
                <w:rFonts w:cs="Arial"/>
                <w:sz w:val="20"/>
                <w:szCs w:val="20"/>
              </w:rPr>
              <w:t xml:space="preserve"> a</w:t>
            </w:r>
            <w:r w:rsidR="009E748F" w:rsidRPr="006510F4">
              <w:rPr>
                <w:rFonts w:cs="Arial"/>
                <w:sz w:val="20"/>
                <w:szCs w:val="20"/>
              </w:rPr>
              <w:t>re</w:t>
            </w:r>
            <w:r w:rsidR="000810AC" w:rsidRPr="006510F4">
              <w:rPr>
                <w:rFonts w:cs="Arial"/>
                <w:sz w:val="20"/>
                <w:szCs w:val="20"/>
              </w:rPr>
              <w:t xml:space="preserve"> shown in </w:t>
            </w:r>
            <w:r w:rsidR="000810AC" w:rsidRPr="006510F4">
              <w:rPr>
                <w:rFonts w:cs="Arial"/>
                <w:b/>
                <w:sz w:val="20"/>
                <w:szCs w:val="20"/>
              </w:rPr>
              <w:t>Appendix 2B</w:t>
            </w:r>
            <w:r w:rsidR="000810AC" w:rsidRPr="006510F4">
              <w:rPr>
                <w:rFonts w:cs="Arial"/>
                <w:sz w:val="20"/>
                <w:szCs w:val="20"/>
              </w:rPr>
              <w:t xml:space="preserve">. </w:t>
            </w:r>
          </w:p>
          <w:p w14:paraId="59A40184" w14:textId="77777777" w:rsidR="000810AC" w:rsidRPr="006510F4" w:rsidRDefault="000810AC" w:rsidP="00CA09A3">
            <w:pPr>
              <w:jc w:val="both"/>
              <w:rPr>
                <w:rFonts w:cs="Arial"/>
                <w:sz w:val="20"/>
                <w:szCs w:val="20"/>
              </w:rPr>
            </w:pPr>
          </w:p>
          <w:p w14:paraId="03DB017E" w14:textId="77777777" w:rsidR="000810AC" w:rsidRPr="006510F4" w:rsidRDefault="000810AC" w:rsidP="00584114">
            <w:pPr>
              <w:jc w:val="both"/>
              <w:rPr>
                <w:rFonts w:cs="Arial"/>
                <w:sz w:val="20"/>
                <w:szCs w:val="20"/>
              </w:rPr>
            </w:pPr>
          </w:p>
        </w:tc>
      </w:tr>
      <w:tr w:rsidR="000810AC" w:rsidRPr="007447A4" w14:paraId="3CC4F89F" w14:textId="77777777" w:rsidTr="00A85EDF">
        <w:trPr>
          <w:cantSplit/>
        </w:trPr>
        <w:tc>
          <w:tcPr>
            <w:tcW w:w="2381" w:type="dxa"/>
            <w:tcBorders>
              <w:top w:val="nil"/>
              <w:right w:val="single" w:sz="18" w:space="0" w:color="AAB432"/>
            </w:tcBorders>
            <w:shd w:val="clear" w:color="auto" w:fill="auto"/>
          </w:tcPr>
          <w:p w14:paraId="1D3E5D54" w14:textId="343394A9" w:rsidR="000810AC" w:rsidRPr="006510F4" w:rsidRDefault="001435A4" w:rsidP="00560207">
            <w:pPr>
              <w:rPr>
                <w:rStyle w:val="StyleBoldSeaGreen"/>
                <w:rFonts w:cs="Arial"/>
                <w:color w:val="AAB432"/>
              </w:rPr>
            </w:pPr>
            <w:r w:rsidRPr="006510F4">
              <w:rPr>
                <w:rStyle w:val="StyleBoldSeaGreen"/>
                <w:rFonts w:cs="Arial"/>
                <w:color w:val="AAB432"/>
              </w:rPr>
              <w:t>Estimated Allocations</w:t>
            </w:r>
            <w:r w:rsidRPr="006510F4">
              <w:rPr>
                <w:rStyle w:val="StyleBoldSeaGreen"/>
                <w:rFonts w:cs="Arial"/>
                <w:color w:val="AAB432"/>
              </w:rPr>
              <w:br/>
            </w:r>
            <w:r w:rsidR="00AA7520" w:rsidRPr="006510F4">
              <w:rPr>
                <w:rStyle w:val="StyleBoldSeaGreen"/>
                <w:rFonts w:cs="Arial"/>
                <w:color w:val="AAB432"/>
              </w:rPr>
              <w:t>2020-21</w:t>
            </w:r>
          </w:p>
        </w:tc>
        <w:tc>
          <w:tcPr>
            <w:tcW w:w="236" w:type="dxa"/>
            <w:tcBorders>
              <w:top w:val="nil"/>
              <w:left w:val="single" w:sz="18" w:space="0" w:color="AAB432"/>
              <w:bottom w:val="nil"/>
            </w:tcBorders>
            <w:shd w:val="clear" w:color="auto" w:fill="auto"/>
          </w:tcPr>
          <w:p w14:paraId="7C8F14DC" w14:textId="77777777" w:rsidR="000810AC" w:rsidRPr="006510F4" w:rsidRDefault="000810AC" w:rsidP="00CA09A3">
            <w:pPr>
              <w:rPr>
                <w:rFonts w:cs="Arial"/>
                <w:sz w:val="20"/>
                <w:szCs w:val="20"/>
              </w:rPr>
            </w:pPr>
          </w:p>
        </w:tc>
        <w:tc>
          <w:tcPr>
            <w:tcW w:w="7031" w:type="dxa"/>
            <w:tcBorders>
              <w:top w:val="nil"/>
              <w:bottom w:val="nil"/>
            </w:tcBorders>
            <w:shd w:val="clear" w:color="auto" w:fill="auto"/>
          </w:tcPr>
          <w:p w14:paraId="182048B7" w14:textId="34E2FCC3" w:rsidR="00A85A8D" w:rsidRPr="006510F4" w:rsidRDefault="007507F5" w:rsidP="007507F5">
            <w:pPr>
              <w:rPr>
                <w:rFonts w:cs="Arial"/>
                <w:sz w:val="20"/>
                <w:szCs w:val="20"/>
              </w:rPr>
            </w:pPr>
            <w:r w:rsidRPr="006510F4">
              <w:rPr>
                <w:rFonts w:cs="Arial"/>
                <w:sz w:val="20"/>
                <w:szCs w:val="20"/>
              </w:rPr>
              <w:t>The estimated national local roads grants pool for 2020-21 is $786.811 million.  Victoria’s share of this estimated allocation is $162.212 million.  This represents an increase of $1.476 million over the estimated allocation for 2019-20.</w:t>
            </w:r>
          </w:p>
          <w:p w14:paraId="299253A6" w14:textId="77777777" w:rsidR="00FB1742" w:rsidRPr="006510F4" w:rsidRDefault="00FB1742" w:rsidP="00A85A8D">
            <w:pPr>
              <w:jc w:val="both"/>
              <w:rPr>
                <w:rFonts w:cs="Arial"/>
                <w:sz w:val="20"/>
                <w:szCs w:val="20"/>
              </w:rPr>
            </w:pPr>
          </w:p>
          <w:p w14:paraId="62D2E706" w14:textId="44375DD7" w:rsidR="00BA0539" w:rsidRPr="006510F4" w:rsidRDefault="00BA0539" w:rsidP="00BA0539">
            <w:pPr>
              <w:jc w:val="center"/>
              <w:rPr>
                <w:rFonts w:cs="Arial"/>
                <w:b/>
                <w:color w:val="AAB432"/>
                <w:sz w:val="20"/>
                <w:szCs w:val="20"/>
              </w:rPr>
            </w:pPr>
            <w:r w:rsidRPr="006510F4">
              <w:rPr>
                <w:rFonts w:cs="Arial"/>
                <w:b/>
                <w:color w:val="AAB432"/>
                <w:sz w:val="20"/>
                <w:szCs w:val="20"/>
              </w:rPr>
              <w:t>Local Roads Grants - Victoria</w:t>
            </w:r>
          </w:p>
          <w:p w14:paraId="4FF5C89D" w14:textId="1B17D9AC" w:rsidR="00BA0539" w:rsidRPr="006510F4" w:rsidRDefault="00B71E9A" w:rsidP="00CA09A3">
            <w:pPr>
              <w:jc w:val="both"/>
              <w:rPr>
                <w:rFonts w:cs="Arial"/>
                <w:sz w:val="20"/>
                <w:szCs w:val="20"/>
              </w:rPr>
            </w:pPr>
            <w:r w:rsidRPr="006510F4">
              <w:rPr>
                <w:rFonts w:cs="Arial"/>
                <w:noProof/>
                <w:sz w:val="20"/>
                <w:szCs w:val="20"/>
              </w:rPr>
              <w:drawing>
                <wp:anchor distT="0" distB="0" distL="114300" distR="114300" simplePos="0" relativeHeight="251667968" behindDoc="0" locked="0" layoutInCell="1" allowOverlap="1" wp14:anchorId="45C3ACB0" wp14:editId="5F813A37">
                  <wp:simplePos x="0" y="0"/>
                  <wp:positionH relativeFrom="column">
                    <wp:posOffset>0</wp:posOffset>
                  </wp:positionH>
                  <wp:positionV relativeFrom="paragraph">
                    <wp:posOffset>0</wp:posOffset>
                  </wp:positionV>
                  <wp:extent cx="4287600" cy="25200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7600" cy="25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E1D68" w14:textId="6FBA100E" w:rsidR="00814C71" w:rsidRPr="006510F4" w:rsidRDefault="00814C71" w:rsidP="00CA09A3">
            <w:pPr>
              <w:jc w:val="both"/>
              <w:rPr>
                <w:rFonts w:cs="Arial"/>
                <w:sz w:val="20"/>
                <w:szCs w:val="20"/>
              </w:rPr>
            </w:pPr>
          </w:p>
          <w:p w14:paraId="555AE79C" w14:textId="7CC0AD82" w:rsidR="00814C71" w:rsidRPr="006510F4" w:rsidRDefault="00814C71" w:rsidP="00CA09A3">
            <w:pPr>
              <w:jc w:val="both"/>
              <w:rPr>
                <w:rFonts w:cs="Arial"/>
                <w:sz w:val="20"/>
                <w:szCs w:val="20"/>
              </w:rPr>
            </w:pPr>
          </w:p>
          <w:p w14:paraId="1B743ACB" w14:textId="3EF223B7" w:rsidR="00814C71" w:rsidRPr="006510F4" w:rsidRDefault="00814C71" w:rsidP="00CA09A3">
            <w:pPr>
              <w:jc w:val="both"/>
              <w:rPr>
                <w:rFonts w:cs="Arial"/>
                <w:sz w:val="20"/>
                <w:szCs w:val="20"/>
              </w:rPr>
            </w:pPr>
          </w:p>
          <w:p w14:paraId="55003F88" w14:textId="004FA83A" w:rsidR="00814C71" w:rsidRPr="006510F4" w:rsidRDefault="00814C71" w:rsidP="00CA09A3">
            <w:pPr>
              <w:jc w:val="both"/>
              <w:rPr>
                <w:rFonts w:cs="Arial"/>
                <w:sz w:val="20"/>
                <w:szCs w:val="20"/>
              </w:rPr>
            </w:pPr>
          </w:p>
          <w:p w14:paraId="059230AE" w14:textId="2E08A444" w:rsidR="00814C71" w:rsidRPr="006510F4" w:rsidRDefault="00814C71" w:rsidP="00CA09A3">
            <w:pPr>
              <w:jc w:val="both"/>
              <w:rPr>
                <w:rFonts w:cs="Arial"/>
                <w:sz w:val="20"/>
                <w:szCs w:val="20"/>
              </w:rPr>
            </w:pPr>
          </w:p>
          <w:p w14:paraId="546248BE" w14:textId="77777777" w:rsidR="00814C71" w:rsidRPr="006510F4" w:rsidRDefault="00814C71" w:rsidP="00CA09A3">
            <w:pPr>
              <w:jc w:val="both"/>
              <w:rPr>
                <w:rFonts w:cs="Arial"/>
                <w:sz w:val="20"/>
                <w:szCs w:val="20"/>
              </w:rPr>
            </w:pPr>
          </w:p>
          <w:p w14:paraId="598D9071" w14:textId="77777777" w:rsidR="00814C71" w:rsidRPr="006510F4" w:rsidRDefault="00814C71" w:rsidP="00CA09A3">
            <w:pPr>
              <w:jc w:val="both"/>
              <w:rPr>
                <w:rFonts w:cs="Arial"/>
                <w:sz w:val="20"/>
                <w:szCs w:val="20"/>
              </w:rPr>
            </w:pPr>
          </w:p>
          <w:p w14:paraId="26EB1CB7" w14:textId="77777777" w:rsidR="00814C71" w:rsidRPr="006510F4" w:rsidRDefault="00814C71" w:rsidP="00CA09A3">
            <w:pPr>
              <w:jc w:val="both"/>
              <w:rPr>
                <w:rFonts w:cs="Arial"/>
                <w:sz w:val="20"/>
                <w:szCs w:val="20"/>
              </w:rPr>
            </w:pPr>
          </w:p>
          <w:p w14:paraId="24B94DE8" w14:textId="77777777" w:rsidR="00814C71" w:rsidRPr="006510F4" w:rsidRDefault="00814C71" w:rsidP="00CA09A3">
            <w:pPr>
              <w:jc w:val="both"/>
              <w:rPr>
                <w:rFonts w:cs="Arial"/>
                <w:sz w:val="20"/>
                <w:szCs w:val="20"/>
              </w:rPr>
            </w:pPr>
          </w:p>
          <w:p w14:paraId="73EE844F" w14:textId="77777777" w:rsidR="00814C71" w:rsidRPr="006510F4" w:rsidRDefault="00814C71" w:rsidP="00CA09A3">
            <w:pPr>
              <w:jc w:val="both"/>
              <w:rPr>
                <w:rFonts w:cs="Arial"/>
                <w:sz w:val="20"/>
                <w:szCs w:val="20"/>
              </w:rPr>
            </w:pPr>
          </w:p>
          <w:p w14:paraId="2056D266" w14:textId="77777777" w:rsidR="00167E5D" w:rsidRPr="006510F4" w:rsidRDefault="00167E5D" w:rsidP="00CA09A3">
            <w:pPr>
              <w:jc w:val="both"/>
              <w:rPr>
                <w:rFonts w:cs="Arial"/>
                <w:sz w:val="20"/>
                <w:szCs w:val="20"/>
              </w:rPr>
            </w:pPr>
          </w:p>
          <w:p w14:paraId="3DD244BC" w14:textId="77777777" w:rsidR="00814C71" w:rsidRPr="006510F4" w:rsidRDefault="00814C71" w:rsidP="00CA09A3">
            <w:pPr>
              <w:jc w:val="both"/>
              <w:rPr>
                <w:rFonts w:cs="Arial"/>
                <w:sz w:val="20"/>
                <w:szCs w:val="20"/>
              </w:rPr>
            </w:pPr>
          </w:p>
          <w:p w14:paraId="46A3A42F" w14:textId="77777777" w:rsidR="00814C71" w:rsidRPr="006510F4" w:rsidRDefault="00814C71" w:rsidP="00CA09A3">
            <w:pPr>
              <w:jc w:val="both"/>
              <w:rPr>
                <w:rFonts w:cs="Arial"/>
                <w:sz w:val="20"/>
                <w:szCs w:val="20"/>
              </w:rPr>
            </w:pPr>
          </w:p>
          <w:p w14:paraId="0EDE6848" w14:textId="77777777" w:rsidR="00814C71" w:rsidRPr="006510F4" w:rsidRDefault="00814C71" w:rsidP="00CA09A3">
            <w:pPr>
              <w:jc w:val="both"/>
              <w:rPr>
                <w:rFonts w:cs="Arial"/>
                <w:sz w:val="20"/>
                <w:szCs w:val="20"/>
              </w:rPr>
            </w:pPr>
          </w:p>
          <w:p w14:paraId="05535765" w14:textId="77777777" w:rsidR="00814C71" w:rsidRPr="006510F4" w:rsidRDefault="00814C71" w:rsidP="00CA09A3">
            <w:pPr>
              <w:jc w:val="both"/>
              <w:rPr>
                <w:rFonts w:cs="Arial"/>
                <w:sz w:val="20"/>
                <w:szCs w:val="20"/>
              </w:rPr>
            </w:pPr>
          </w:p>
          <w:p w14:paraId="694C6ADF" w14:textId="77777777" w:rsidR="00814C71" w:rsidRPr="006510F4" w:rsidRDefault="00814C71" w:rsidP="00CA09A3">
            <w:pPr>
              <w:jc w:val="both"/>
              <w:rPr>
                <w:rFonts w:cs="Arial"/>
                <w:sz w:val="20"/>
                <w:szCs w:val="20"/>
              </w:rPr>
            </w:pPr>
          </w:p>
          <w:p w14:paraId="33ACDB28" w14:textId="77777777" w:rsidR="00814C71" w:rsidRPr="006510F4" w:rsidRDefault="00814C71" w:rsidP="00CA09A3">
            <w:pPr>
              <w:jc w:val="both"/>
              <w:rPr>
                <w:rFonts w:cs="Arial"/>
                <w:sz w:val="20"/>
                <w:szCs w:val="20"/>
              </w:rPr>
            </w:pPr>
          </w:p>
          <w:p w14:paraId="527BB868" w14:textId="5DEF4596" w:rsidR="000810AC" w:rsidRPr="006510F4" w:rsidRDefault="000810AC" w:rsidP="00814C71">
            <w:pPr>
              <w:spacing w:after="80"/>
              <w:rPr>
                <w:rFonts w:cs="Arial"/>
                <w:sz w:val="20"/>
                <w:szCs w:val="20"/>
              </w:rPr>
            </w:pPr>
            <w:r w:rsidRPr="006510F4">
              <w:rPr>
                <w:rFonts w:cs="Arial"/>
                <w:i/>
                <w:sz w:val="16"/>
                <w:szCs w:val="16"/>
              </w:rPr>
              <w:t xml:space="preserve">Estimated </w:t>
            </w:r>
            <w:r w:rsidR="00C02BFD" w:rsidRPr="006510F4">
              <w:rPr>
                <w:rFonts w:cs="Arial"/>
                <w:i/>
                <w:sz w:val="16"/>
                <w:szCs w:val="16"/>
              </w:rPr>
              <w:t>allocation</w:t>
            </w:r>
            <w:r w:rsidRPr="006510F4">
              <w:rPr>
                <w:rFonts w:cs="Arial"/>
                <w:i/>
                <w:sz w:val="16"/>
                <w:szCs w:val="16"/>
              </w:rPr>
              <w:t xml:space="preserve"> </w:t>
            </w:r>
            <w:r w:rsidR="00AA7520" w:rsidRPr="006510F4">
              <w:rPr>
                <w:rFonts w:cs="Arial"/>
                <w:i/>
                <w:sz w:val="16"/>
                <w:szCs w:val="16"/>
              </w:rPr>
              <w:t>2020-21</w:t>
            </w:r>
            <w:r w:rsidRPr="006510F4">
              <w:rPr>
                <w:rFonts w:cs="Arial"/>
                <w:i/>
                <w:sz w:val="16"/>
                <w:szCs w:val="16"/>
              </w:rPr>
              <w:t xml:space="preserve">, actual </w:t>
            </w:r>
            <w:r w:rsidR="00C02BFD" w:rsidRPr="006510F4">
              <w:rPr>
                <w:rFonts w:cs="Arial"/>
                <w:i/>
                <w:sz w:val="16"/>
                <w:szCs w:val="16"/>
              </w:rPr>
              <w:t xml:space="preserve">allocation </w:t>
            </w:r>
            <w:r w:rsidRPr="006510F4">
              <w:rPr>
                <w:rFonts w:cs="Arial"/>
                <w:i/>
                <w:sz w:val="16"/>
                <w:szCs w:val="16"/>
              </w:rPr>
              <w:t>all other years</w:t>
            </w:r>
          </w:p>
          <w:p w14:paraId="10E859AD" w14:textId="77777777" w:rsidR="005335CB" w:rsidRPr="006510F4" w:rsidRDefault="005335CB" w:rsidP="001435A4">
            <w:pPr>
              <w:jc w:val="both"/>
              <w:rPr>
                <w:rFonts w:cs="Arial"/>
                <w:sz w:val="20"/>
                <w:szCs w:val="20"/>
              </w:rPr>
            </w:pPr>
          </w:p>
        </w:tc>
      </w:tr>
      <w:tr w:rsidR="00584114" w:rsidRPr="007447A4" w14:paraId="24259761" w14:textId="77777777" w:rsidTr="00A85EDF">
        <w:trPr>
          <w:cantSplit/>
        </w:trPr>
        <w:tc>
          <w:tcPr>
            <w:tcW w:w="2381" w:type="dxa"/>
            <w:tcBorders>
              <w:top w:val="nil"/>
              <w:right w:val="single" w:sz="18" w:space="0" w:color="AAB432"/>
            </w:tcBorders>
            <w:shd w:val="clear" w:color="auto" w:fill="auto"/>
          </w:tcPr>
          <w:p w14:paraId="6B82BD22" w14:textId="77777777" w:rsidR="00584114" w:rsidRPr="00A85EDF" w:rsidRDefault="00584114" w:rsidP="00560207">
            <w:pPr>
              <w:rPr>
                <w:rStyle w:val="StyleBoldSeaGreen"/>
                <w:rFonts w:cs="Arial"/>
                <w:color w:val="AAB432"/>
              </w:rPr>
            </w:pPr>
            <w:r w:rsidRPr="00A85EDF">
              <w:rPr>
                <w:rStyle w:val="StyleBoldSeaGreen"/>
                <w:rFonts w:cs="Arial"/>
                <w:color w:val="AAB432"/>
              </w:rPr>
              <w:t>Methodology</w:t>
            </w:r>
          </w:p>
        </w:tc>
        <w:tc>
          <w:tcPr>
            <w:tcW w:w="236" w:type="dxa"/>
            <w:tcBorders>
              <w:top w:val="nil"/>
              <w:left w:val="single" w:sz="18" w:space="0" w:color="AAB432"/>
              <w:bottom w:val="nil"/>
            </w:tcBorders>
            <w:shd w:val="clear" w:color="auto" w:fill="auto"/>
          </w:tcPr>
          <w:p w14:paraId="119EA53C" w14:textId="77777777" w:rsidR="00584114" w:rsidRPr="007447A4" w:rsidRDefault="00584114" w:rsidP="00CA09A3">
            <w:pPr>
              <w:rPr>
                <w:rFonts w:cs="Arial"/>
                <w:sz w:val="20"/>
                <w:szCs w:val="20"/>
              </w:rPr>
            </w:pPr>
          </w:p>
        </w:tc>
        <w:tc>
          <w:tcPr>
            <w:tcW w:w="7031" w:type="dxa"/>
            <w:tcBorders>
              <w:top w:val="nil"/>
              <w:bottom w:val="nil"/>
            </w:tcBorders>
            <w:shd w:val="clear" w:color="auto" w:fill="auto"/>
          </w:tcPr>
          <w:p w14:paraId="0E35A739" w14:textId="77777777" w:rsidR="00584114" w:rsidRPr="00DD1192" w:rsidRDefault="00584114" w:rsidP="00584114">
            <w:pPr>
              <w:jc w:val="both"/>
              <w:rPr>
                <w:rFonts w:cs="Arial"/>
                <w:sz w:val="20"/>
                <w:szCs w:val="20"/>
              </w:rPr>
            </w:pPr>
            <w:r w:rsidRPr="00DD1192">
              <w:rPr>
                <w:rFonts w:cs="Arial"/>
                <w:sz w:val="20"/>
                <w:szCs w:val="20"/>
              </w:rPr>
              <w:t>The Commission’s formula for allocating local roads grants is based on each council’s road length (for all surface types) and traffic volumes, using average annual preservation costs for given traffic volume ranges.  The methodology also includes a series of cost modifiers for freight loading, climate, materials, sub-grade conditions and strategic routes and takes account of the deck area of bridges on local roads.</w:t>
            </w:r>
          </w:p>
          <w:p w14:paraId="3B5CE091" w14:textId="77777777" w:rsidR="00584114" w:rsidRPr="00DD1192" w:rsidRDefault="00584114" w:rsidP="00584114">
            <w:pPr>
              <w:jc w:val="both"/>
              <w:rPr>
                <w:rFonts w:cs="Arial"/>
                <w:sz w:val="20"/>
                <w:szCs w:val="20"/>
              </w:rPr>
            </w:pPr>
          </w:p>
          <w:p w14:paraId="751FF09E" w14:textId="6575F5DF" w:rsidR="007163BA" w:rsidRPr="00DD1192" w:rsidRDefault="00584114" w:rsidP="00A85A8D">
            <w:pPr>
              <w:jc w:val="both"/>
              <w:rPr>
                <w:rFonts w:cs="Arial"/>
                <w:sz w:val="20"/>
                <w:szCs w:val="20"/>
              </w:rPr>
            </w:pPr>
            <w:r w:rsidRPr="00DA03CF">
              <w:rPr>
                <w:rFonts w:cs="Arial"/>
                <w:sz w:val="20"/>
                <w:szCs w:val="20"/>
              </w:rPr>
              <w:t xml:space="preserve">This formula is designed to reflect the relative needs of Victorian councils in relation to local roads </w:t>
            </w:r>
            <w:r w:rsidR="00C46048" w:rsidRPr="00DA03CF">
              <w:rPr>
                <w:rFonts w:cs="Arial"/>
                <w:sz w:val="20"/>
                <w:szCs w:val="20"/>
              </w:rPr>
              <w:t>grants</w:t>
            </w:r>
            <w:r w:rsidRPr="00DA03CF">
              <w:rPr>
                <w:rFonts w:cs="Arial"/>
                <w:sz w:val="20"/>
                <w:szCs w:val="20"/>
              </w:rPr>
              <w:t xml:space="preserve"> in accordance with the national principle relating to the allocation of local roads </w:t>
            </w:r>
            <w:r w:rsidR="00C46048" w:rsidRPr="00DA03CF">
              <w:rPr>
                <w:rFonts w:cs="Arial"/>
                <w:sz w:val="20"/>
                <w:szCs w:val="20"/>
              </w:rPr>
              <w:t>grants</w:t>
            </w:r>
            <w:r w:rsidRPr="00DA03CF">
              <w:rPr>
                <w:rFonts w:cs="Arial"/>
                <w:sz w:val="20"/>
                <w:szCs w:val="20"/>
              </w:rPr>
              <w:t>.</w:t>
            </w:r>
          </w:p>
          <w:p w14:paraId="655EC459" w14:textId="1872194E" w:rsidR="002F32D1" w:rsidRDefault="002F32D1" w:rsidP="00A85A8D">
            <w:pPr>
              <w:jc w:val="both"/>
              <w:rPr>
                <w:rFonts w:cs="Arial"/>
                <w:sz w:val="20"/>
                <w:szCs w:val="20"/>
              </w:rPr>
            </w:pPr>
          </w:p>
          <w:p w14:paraId="20222F32" w14:textId="03078462" w:rsidR="00350A29" w:rsidRDefault="00350A29" w:rsidP="00A85A8D">
            <w:pPr>
              <w:jc w:val="both"/>
              <w:rPr>
                <w:rFonts w:cs="Arial"/>
                <w:sz w:val="20"/>
                <w:szCs w:val="20"/>
              </w:rPr>
            </w:pPr>
          </w:p>
          <w:p w14:paraId="526E5846" w14:textId="6E3D69DE" w:rsidR="007507F5" w:rsidRDefault="007507F5" w:rsidP="00A85A8D">
            <w:pPr>
              <w:jc w:val="both"/>
              <w:rPr>
                <w:rFonts w:cs="Arial"/>
                <w:sz w:val="20"/>
                <w:szCs w:val="20"/>
              </w:rPr>
            </w:pPr>
          </w:p>
          <w:p w14:paraId="451364D5" w14:textId="14100A89" w:rsidR="007507F5" w:rsidRDefault="007507F5" w:rsidP="00A85A8D">
            <w:pPr>
              <w:jc w:val="both"/>
              <w:rPr>
                <w:rFonts w:cs="Arial"/>
                <w:sz w:val="20"/>
                <w:szCs w:val="20"/>
              </w:rPr>
            </w:pPr>
          </w:p>
          <w:p w14:paraId="4670E45D" w14:textId="73F59F45" w:rsidR="007507F5" w:rsidRDefault="007507F5" w:rsidP="00A85A8D">
            <w:pPr>
              <w:jc w:val="both"/>
              <w:rPr>
                <w:rFonts w:cs="Arial"/>
                <w:sz w:val="20"/>
                <w:szCs w:val="20"/>
              </w:rPr>
            </w:pPr>
          </w:p>
          <w:p w14:paraId="30EC11F4" w14:textId="6B798917" w:rsidR="007507F5" w:rsidRDefault="007507F5" w:rsidP="00A85A8D">
            <w:pPr>
              <w:jc w:val="both"/>
              <w:rPr>
                <w:rFonts w:cs="Arial"/>
                <w:sz w:val="20"/>
                <w:szCs w:val="20"/>
              </w:rPr>
            </w:pPr>
          </w:p>
          <w:p w14:paraId="308D3430" w14:textId="3417E097" w:rsidR="007507F5" w:rsidRDefault="007507F5" w:rsidP="00A85A8D">
            <w:pPr>
              <w:jc w:val="both"/>
              <w:rPr>
                <w:rFonts w:cs="Arial"/>
                <w:sz w:val="20"/>
                <w:szCs w:val="20"/>
              </w:rPr>
            </w:pPr>
          </w:p>
          <w:p w14:paraId="130FE1D1" w14:textId="77777777" w:rsidR="007507F5" w:rsidRDefault="007507F5" w:rsidP="00A85A8D">
            <w:pPr>
              <w:jc w:val="both"/>
              <w:rPr>
                <w:rFonts w:cs="Arial"/>
                <w:sz w:val="20"/>
                <w:szCs w:val="20"/>
              </w:rPr>
            </w:pPr>
          </w:p>
          <w:p w14:paraId="7AB4B264" w14:textId="77777777" w:rsidR="00123791" w:rsidRPr="00DD1192" w:rsidRDefault="00123791" w:rsidP="00A85A8D">
            <w:pPr>
              <w:jc w:val="both"/>
              <w:rPr>
                <w:rFonts w:cs="Arial"/>
                <w:sz w:val="20"/>
                <w:szCs w:val="20"/>
              </w:rPr>
            </w:pPr>
          </w:p>
          <w:p w14:paraId="7F9F7A59" w14:textId="77777777" w:rsidR="002F32D1" w:rsidRPr="00DD1192" w:rsidRDefault="002F32D1" w:rsidP="00A85A8D">
            <w:pPr>
              <w:jc w:val="both"/>
              <w:rPr>
                <w:rFonts w:cs="Arial"/>
                <w:sz w:val="20"/>
                <w:szCs w:val="20"/>
              </w:rPr>
            </w:pPr>
          </w:p>
        </w:tc>
      </w:tr>
      <w:tr w:rsidR="000810AC" w:rsidRPr="007447A4" w14:paraId="5FD9446A" w14:textId="77777777" w:rsidTr="00A85EDF">
        <w:trPr>
          <w:cantSplit/>
        </w:trPr>
        <w:tc>
          <w:tcPr>
            <w:tcW w:w="2381" w:type="dxa"/>
            <w:tcBorders>
              <w:top w:val="nil"/>
              <w:bottom w:val="nil"/>
              <w:right w:val="single" w:sz="18" w:space="0" w:color="AAB432"/>
            </w:tcBorders>
            <w:shd w:val="clear" w:color="auto" w:fill="auto"/>
          </w:tcPr>
          <w:p w14:paraId="512D1F35" w14:textId="77777777" w:rsidR="00560207" w:rsidRPr="00A85EDF" w:rsidRDefault="00560207" w:rsidP="00560207">
            <w:pPr>
              <w:tabs>
                <w:tab w:val="right" w:pos="2165"/>
              </w:tabs>
              <w:rPr>
                <w:rStyle w:val="StyleBoldSeaGreen"/>
                <w:rFonts w:cs="Arial"/>
                <w:color w:val="AAB432"/>
              </w:rPr>
            </w:pPr>
            <w:r w:rsidRPr="00A85EDF">
              <w:rPr>
                <w:rStyle w:val="StyleBoldSeaGreen"/>
                <w:rFonts w:cs="Arial"/>
                <w:color w:val="AAB432"/>
              </w:rPr>
              <w:lastRenderedPageBreak/>
              <w:t>Road Length &amp; Traffic Volume Data</w:t>
            </w:r>
          </w:p>
        </w:tc>
        <w:tc>
          <w:tcPr>
            <w:tcW w:w="236" w:type="dxa"/>
            <w:tcBorders>
              <w:top w:val="nil"/>
              <w:left w:val="single" w:sz="18" w:space="0" w:color="AAB432"/>
              <w:bottom w:val="nil"/>
            </w:tcBorders>
            <w:shd w:val="clear" w:color="auto" w:fill="auto"/>
          </w:tcPr>
          <w:p w14:paraId="4B130C38"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34C8A3A0" w14:textId="237BE2A3" w:rsidR="00BF47BD" w:rsidRPr="00DA03CF" w:rsidRDefault="00BF47BD" w:rsidP="00BF47BD">
            <w:pPr>
              <w:jc w:val="both"/>
              <w:rPr>
                <w:rFonts w:cs="Arial"/>
                <w:sz w:val="20"/>
                <w:szCs w:val="20"/>
              </w:rPr>
            </w:pPr>
            <w:r w:rsidRPr="00DA03CF">
              <w:rPr>
                <w:rFonts w:cs="Arial"/>
                <w:sz w:val="20"/>
                <w:szCs w:val="20"/>
              </w:rPr>
              <w:t xml:space="preserve">The allocation of local roads grants for </w:t>
            </w:r>
            <w:r w:rsidR="00AA7520">
              <w:rPr>
                <w:rFonts w:cs="Arial"/>
                <w:sz w:val="20"/>
                <w:szCs w:val="20"/>
              </w:rPr>
              <w:t>2020-21</w:t>
            </w:r>
            <w:r w:rsidRPr="00DA03CF">
              <w:rPr>
                <w:rFonts w:cs="Arial"/>
                <w:sz w:val="20"/>
                <w:szCs w:val="20"/>
              </w:rPr>
              <w:t xml:space="preserve"> has been based on road length and traffic volume data reported by all councils for the 12 months to </w:t>
            </w:r>
            <w:r w:rsidR="00AA7520">
              <w:rPr>
                <w:rFonts w:cs="Arial"/>
                <w:sz w:val="20"/>
                <w:szCs w:val="20"/>
              </w:rPr>
              <w:t>June 2019</w:t>
            </w:r>
            <w:r w:rsidRPr="00DA03CF">
              <w:rPr>
                <w:rFonts w:cs="Arial"/>
                <w:sz w:val="20"/>
                <w:szCs w:val="20"/>
              </w:rPr>
              <w:t>.</w:t>
            </w:r>
          </w:p>
          <w:p w14:paraId="1039FE74" w14:textId="77777777" w:rsidR="00BF47BD" w:rsidRPr="00DA03CF" w:rsidRDefault="00BF47BD" w:rsidP="00BF47BD">
            <w:pPr>
              <w:jc w:val="both"/>
              <w:rPr>
                <w:rFonts w:cs="Arial"/>
                <w:sz w:val="20"/>
                <w:szCs w:val="20"/>
              </w:rPr>
            </w:pPr>
          </w:p>
          <w:p w14:paraId="1BE36D01" w14:textId="77777777" w:rsidR="00BF47BD" w:rsidRPr="00DA03CF" w:rsidRDefault="00BF47BD" w:rsidP="00BF47BD">
            <w:pPr>
              <w:jc w:val="both"/>
              <w:rPr>
                <w:rFonts w:cs="Arial"/>
                <w:sz w:val="20"/>
                <w:szCs w:val="20"/>
              </w:rPr>
            </w:pPr>
            <w:r w:rsidRPr="00DA03CF">
              <w:rPr>
                <w:rFonts w:cs="Arial"/>
                <w:sz w:val="20"/>
                <w:szCs w:val="20"/>
              </w:rPr>
              <w:t>Similar to previous years, councils were asked to categorise their local road networks according to nine broad traffic volume ranges – four for urban roads and five for rural roads.</w:t>
            </w:r>
          </w:p>
          <w:p w14:paraId="7ED97010" w14:textId="77777777" w:rsidR="00BF47BD" w:rsidRPr="00DA03CF" w:rsidRDefault="00BF47BD" w:rsidP="00BF47BD">
            <w:pPr>
              <w:jc w:val="both"/>
              <w:rPr>
                <w:rFonts w:cs="Arial"/>
                <w:sz w:val="20"/>
                <w:szCs w:val="20"/>
              </w:rPr>
            </w:pPr>
          </w:p>
          <w:p w14:paraId="699424CD" w14:textId="46340D3F" w:rsidR="00584114" w:rsidRPr="00DA03CF" w:rsidRDefault="002E2B56" w:rsidP="002E2B56">
            <w:pPr>
              <w:jc w:val="both"/>
              <w:rPr>
                <w:rFonts w:cs="Arial"/>
                <w:sz w:val="20"/>
                <w:szCs w:val="20"/>
              </w:rPr>
            </w:pPr>
            <w:r w:rsidRPr="002E2B56">
              <w:rPr>
                <w:rFonts w:cs="Arial"/>
                <w:sz w:val="20"/>
                <w:szCs w:val="20"/>
              </w:rPr>
              <w:t>Victorian councils reported a total of 132,420 kilometres of local roads as at 30</w:t>
            </w:r>
            <w:r>
              <w:rPr>
                <w:rFonts w:cs="Arial"/>
                <w:sz w:val="20"/>
                <w:szCs w:val="20"/>
              </w:rPr>
              <w:t> </w:t>
            </w:r>
            <w:r w:rsidRPr="002E2B56">
              <w:rPr>
                <w:rFonts w:cs="Arial"/>
                <w:sz w:val="20"/>
                <w:szCs w:val="20"/>
              </w:rPr>
              <w:t>June 2019, an increase of 619 kilometres, or 0.5% more than the length reported 12 months earlier.</w:t>
            </w:r>
            <w:r>
              <w:rPr>
                <w:rFonts w:cs="Arial"/>
                <w:sz w:val="20"/>
                <w:szCs w:val="20"/>
              </w:rPr>
              <w:t xml:space="preserve"> </w:t>
            </w:r>
          </w:p>
          <w:p w14:paraId="2112076F" w14:textId="4AA4DB4E" w:rsidR="00D726BC" w:rsidRPr="00DA03CF" w:rsidRDefault="00D726BC" w:rsidP="00BF47BD">
            <w:pPr>
              <w:jc w:val="both"/>
              <w:rPr>
                <w:rFonts w:cs="Arial"/>
                <w:sz w:val="20"/>
                <w:szCs w:val="20"/>
              </w:rPr>
            </w:pPr>
          </w:p>
          <w:p w14:paraId="317E14C2" w14:textId="2358DEE5" w:rsidR="00D726BC" w:rsidRPr="006510F4" w:rsidRDefault="00D726BC" w:rsidP="00BF47BD">
            <w:pPr>
              <w:jc w:val="both"/>
              <w:rPr>
                <w:rFonts w:cs="Arial"/>
                <w:sz w:val="20"/>
                <w:szCs w:val="20"/>
              </w:rPr>
            </w:pPr>
            <w:r w:rsidRPr="00DA03CF">
              <w:rPr>
                <w:rFonts w:cs="Arial"/>
                <w:sz w:val="20"/>
                <w:szCs w:val="20"/>
              </w:rPr>
              <w:t xml:space="preserve">Where significant changes were made to the data previously provided, </w:t>
            </w:r>
            <w:r w:rsidRPr="006510F4">
              <w:rPr>
                <w:rFonts w:cs="Arial"/>
                <w:sz w:val="20"/>
                <w:szCs w:val="20"/>
              </w:rPr>
              <w:t xml:space="preserve">councils were asked to verify those data changes and, in </w:t>
            </w:r>
            <w:r w:rsidR="00394C1B" w:rsidRPr="006510F4">
              <w:rPr>
                <w:rFonts w:cs="Arial"/>
                <w:sz w:val="20"/>
                <w:szCs w:val="20"/>
              </w:rPr>
              <w:t xml:space="preserve">some </w:t>
            </w:r>
            <w:r w:rsidRPr="006510F4">
              <w:rPr>
                <w:rFonts w:cs="Arial"/>
                <w:sz w:val="20"/>
                <w:szCs w:val="20"/>
              </w:rPr>
              <w:t>instances, provide additi</w:t>
            </w:r>
            <w:r w:rsidR="00E86EAF" w:rsidRPr="006510F4">
              <w:rPr>
                <w:rFonts w:cs="Arial"/>
                <w:sz w:val="20"/>
                <w:szCs w:val="20"/>
              </w:rPr>
              <w:t xml:space="preserve">onal supporting documentation. </w:t>
            </w:r>
          </w:p>
          <w:p w14:paraId="7354BA3D" w14:textId="77777777" w:rsidR="00BF47BD" w:rsidRPr="006510F4" w:rsidRDefault="00BF47BD" w:rsidP="00BF47BD">
            <w:pPr>
              <w:jc w:val="both"/>
              <w:rPr>
                <w:rFonts w:cs="Arial"/>
                <w:sz w:val="20"/>
                <w:szCs w:val="20"/>
              </w:rPr>
            </w:pPr>
          </w:p>
          <w:p w14:paraId="1479BA56" w14:textId="77777777" w:rsidR="00584114" w:rsidRPr="006510F4" w:rsidRDefault="00584114" w:rsidP="00584114">
            <w:pPr>
              <w:jc w:val="both"/>
              <w:rPr>
                <w:rFonts w:cs="Arial"/>
                <w:sz w:val="20"/>
                <w:szCs w:val="20"/>
              </w:rPr>
            </w:pPr>
            <w:r w:rsidRPr="006510F4">
              <w:rPr>
                <w:rFonts w:cs="Arial"/>
                <w:sz w:val="20"/>
                <w:szCs w:val="20"/>
              </w:rPr>
              <w:t>Variations were as follows:</w:t>
            </w:r>
          </w:p>
          <w:p w14:paraId="1CEE389B" w14:textId="77777777" w:rsidR="00584114" w:rsidRPr="006510F4" w:rsidRDefault="00584114" w:rsidP="00584114">
            <w:pPr>
              <w:jc w:val="both"/>
              <w:rPr>
                <w:rFonts w:cs="Arial"/>
                <w:sz w:val="20"/>
                <w:szCs w:val="20"/>
              </w:rPr>
            </w:pPr>
          </w:p>
          <w:tbl>
            <w:tblPr>
              <w:tblW w:w="0" w:type="auto"/>
              <w:tblInd w:w="288" w:type="dxa"/>
              <w:tblLayout w:type="fixed"/>
              <w:tblLook w:val="01E0" w:firstRow="1" w:lastRow="1" w:firstColumn="1" w:lastColumn="1" w:noHBand="0" w:noVBand="0"/>
            </w:tblPr>
            <w:tblGrid>
              <w:gridCol w:w="3958"/>
              <w:gridCol w:w="2173"/>
            </w:tblGrid>
            <w:tr w:rsidR="00584114" w:rsidRPr="006510F4" w14:paraId="617E3241" w14:textId="77777777" w:rsidTr="00E21477">
              <w:tc>
                <w:tcPr>
                  <w:tcW w:w="3958" w:type="dxa"/>
                  <w:tcBorders>
                    <w:top w:val="single" w:sz="8" w:space="0" w:color="AAB432"/>
                    <w:bottom w:val="single" w:sz="8" w:space="0" w:color="AAB432"/>
                  </w:tcBorders>
                </w:tcPr>
                <w:p w14:paraId="79FE5118" w14:textId="77777777" w:rsidR="00584114" w:rsidRPr="006510F4" w:rsidRDefault="00584114" w:rsidP="00584114">
                  <w:pPr>
                    <w:spacing w:before="60"/>
                    <w:jc w:val="both"/>
                    <w:rPr>
                      <w:rFonts w:cs="Arial"/>
                      <w:sz w:val="18"/>
                      <w:szCs w:val="18"/>
                    </w:rPr>
                  </w:pPr>
                  <w:r w:rsidRPr="006510F4">
                    <w:rPr>
                      <w:rFonts w:cs="Arial"/>
                      <w:b/>
                      <w:sz w:val="18"/>
                      <w:szCs w:val="18"/>
                    </w:rPr>
                    <w:t>Change in Length of Local Roads</w:t>
                  </w:r>
                </w:p>
              </w:tc>
              <w:tc>
                <w:tcPr>
                  <w:tcW w:w="2173" w:type="dxa"/>
                  <w:tcBorders>
                    <w:top w:val="single" w:sz="8" w:space="0" w:color="AAB432"/>
                    <w:bottom w:val="single" w:sz="8" w:space="0" w:color="AAB432"/>
                  </w:tcBorders>
                </w:tcPr>
                <w:p w14:paraId="2C7A0E2A" w14:textId="77777777" w:rsidR="00584114" w:rsidRPr="006510F4" w:rsidRDefault="00584114" w:rsidP="00584114">
                  <w:pPr>
                    <w:spacing w:before="60"/>
                    <w:jc w:val="center"/>
                    <w:rPr>
                      <w:rFonts w:cs="Arial"/>
                      <w:b/>
                      <w:sz w:val="18"/>
                      <w:szCs w:val="18"/>
                    </w:rPr>
                  </w:pPr>
                  <w:r w:rsidRPr="006510F4">
                    <w:rPr>
                      <w:rFonts w:cs="Arial"/>
                      <w:b/>
                      <w:sz w:val="18"/>
                      <w:szCs w:val="18"/>
                    </w:rPr>
                    <w:t>No. of Councils</w:t>
                  </w:r>
                </w:p>
              </w:tc>
            </w:tr>
            <w:tr w:rsidR="002E2B56" w:rsidRPr="006510F4" w14:paraId="383DF32A" w14:textId="77777777" w:rsidTr="00E21477">
              <w:tc>
                <w:tcPr>
                  <w:tcW w:w="3958" w:type="dxa"/>
                  <w:tcBorders>
                    <w:top w:val="single" w:sz="8" w:space="0" w:color="AAB432"/>
                  </w:tcBorders>
                </w:tcPr>
                <w:p w14:paraId="415ACF04" w14:textId="77777777" w:rsidR="002E2B56" w:rsidRPr="006510F4" w:rsidRDefault="002E2B56" w:rsidP="002E2B56">
                  <w:pPr>
                    <w:spacing w:before="60"/>
                    <w:jc w:val="both"/>
                    <w:rPr>
                      <w:rFonts w:cs="Arial"/>
                      <w:sz w:val="18"/>
                      <w:szCs w:val="18"/>
                    </w:rPr>
                  </w:pPr>
                  <w:r w:rsidRPr="006510F4">
                    <w:rPr>
                      <w:rFonts w:cs="Arial"/>
                      <w:sz w:val="18"/>
                      <w:szCs w:val="18"/>
                    </w:rPr>
                    <w:t>Increase of more than 5.0%</w:t>
                  </w:r>
                </w:p>
              </w:tc>
              <w:tc>
                <w:tcPr>
                  <w:tcW w:w="2173" w:type="dxa"/>
                  <w:tcBorders>
                    <w:top w:val="single" w:sz="8" w:space="0" w:color="AAB432"/>
                  </w:tcBorders>
                  <w:vAlign w:val="center"/>
                </w:tcPr>
                <w:p w14:paraId="53C49967" w14:textId="5F144CEF" w:rsidR="002E2B56" w:rsidRPr="006510F4" w:rsidRDefault="007507F5" w:rsidP="007507F5">
                  <w:pPr>
                    <w:spacing w:before="60"/>
                    <w:ind w:right="740"/>
                    <w:jc w:val="right"/>
                    <w:rPr>
                      <w:rFonts w:cs="Arial"/>
                      <w:sz w:val="18"/>
                      <w:szCs w:val="18"/>
                    </w:rPr>
                  </w:pPr>
                  <w:r w:rsidRPr="006510F4">
                    <w:rPr>
                      <w:rFonts w:cs="Arial"/>
                      <w:sz w:val="18"/>
                      <w:szCs w:val="18"/>
                    </w:rPr>
                    <w:t>1</w:t>
                  </w:r>
                </w:p>
              </w:tc>
            </w:tr>
            <w:tr w:rsidR="002E2B56" w:rsidRPr="006510F4" w14:paraId="25978B77" w14:textId="77777777" w:rsidTr="00312DC0">
              <w:tc>
                <w:tcPr>
                  <w:tcW w:w="3958" w:type="dxa"/>
                </w:tcPr>
                <w:p w14:paraId="3BA65791" w14:textId="77777777" w:rsidR="002E2B56" w:rsidRPr="006510F4" w:rsidRDefault="002E2B56" w:rsidP="002E2B56">
                  <w:pPr>
                    <w:spacing w:before="60"/>
                    <w:jc w:val="both"/>
                    <w:rPr>
                      <w:rFonts w:cs="Arial"/>
                      <w:sz w:val="18"/>
                      <w:szCs w:val="18"/>
                    </w:rPr>
                  </w:pPr>
                  <w:r w:rsidRPr="006510F4">
                    <w:rPr>
                      <w:rFonts w:cs="Arial"/>
                      <w:sz w:val="18"/>
                      <w:szCs w:val="18"/>
                    </w:rPr>
                    <w:t>Increase of 1.0% to 5.0%</w:t>
                  </w:r>
                </w:p>
              </w:tc>
              <w:tc>
                <w:tcPr>
                  <w:tcW w:w="2173" w:type="dxa"/>
                  <w:vAlign w:val="center"/>
                </w:tcPr>
                <w:p w14:paraId="777A3030" w14:textId="28D84936" w:rsidR="002E2B56" w:rsidRPr="006510F4" w:rsidRDefault="007507F5" w:rsidP="007507F5">
                  <w:pPr>
                    <w:spacing w:before="60"/>
                    <w:ind w:right="740"/>
                    <w:jc w:val="right"/>
                    <w:rPr>
                      <w:rFonts w:cs="Arial"/>
                      <w:sz w:val="18"/>
                      <w:szCs w:val="18"/>
                    </w:rPr>
                  </w:pPr>
                  <w:r w:rsidRPr="006510F4">
                    <w:rPr>
                      <w:rFonts w:cs="Arial"/>
                      <w:sz w:val="18"/>
                      <w:szCs w:val="18"/>
                    </w:rPr>
                    <w:t>15</w:t>
                  </w:r>
                </w:p>
              </w:tc>
            </w:tr>
            <w:tr w:rsidR="002E2B56" w:rsidRPr="006510F4" w14:paraId="10A131AE" w14:textId="77777777" w:rsidTr="00312DC0">
              <w:tc>
                <w:tcPr>
                  <w:tcW w:w="3958" w:type="dxa"/>
                </w:tcPr>
                <w:p w14:paraId="41CE089B" w14:textId="77777777" w:rsidR="002E2B56" w:rsidRPr="006510F4" w:rsidRDefault="002E2B56" w:rsidP="002E2B56">
                  <w:pPr>
                    <w:spacing w:before="60"/>
                    <w:jc w:val="both"/>
                    <w:rPr>
                      <w:rFonts w:cs="Arial"/>
                      <w:sz w:val="18"/>
                      <w:szCs w:val="18"/>
                    </w:rPr>
                  </w:pPr>
                  <w:r w:rsidRPr="006510F4">
                    <w:rPr>
                      <w:rFonts w:cs="Arial"/>
                      <w:sz w:val="18"/>
                      <w:szCs w:val="18"/>
                    </w:rPr>
                    <w:t>Increase of up to 1.0%</w:t>
                  </w:r>
                </w:p>
              </w:tc>
              <w:tc>
                <w:tcPr>
                  <w:tcW w:w="2173" w:type="dxa"/>
                  <w:vAlign w:val="center"/>
                </w:tcPr>
                <w:p w14:paraId="182CFAE0" w14:textId="0C7D7509" w:rsidR="002E2B56" w:rsidRPr="006510F4" w:rsidRDefault="007507F5" w:rsidP="007507F5">
                  <w:pPr>
                    <w:spacing w:before="60"/>
                    <w:ind w:right="740"/>
                    <w:jc w:val="right"/>
                    <w:rPr>
                      <w:rFonts w:cs="Arial"/>
                      <w:sz w:val="18"/>
                      <w:szCs w:val="18"/>
                    </w:rPr>
                  </w:pPr>
                  <w:r w:rsidRPr="006510F4">
                    <w:rPr>
                      <w:rFonts w:cs="Arial"/>
                      <w:sz w:val="18"/>
                      <w:szCs w:val="18"/>
                    </w:rPr>
                    <w:t>27</w:t>
                  </w:r>
                </w:p>
              </w:tc>
            </w:tr>
            <w:tr w:rsidR="002E2B56" w:rsidRPr="006510F4" w14:paraId="2D932673" w14:textId="77777777" w:rsidTr="00312DC0">
              <w:tc>
                <w:tcPr>
                  <w:tcW w:w="3958" w:type="dxa"/>
                </w:tcPr>
                <w:p w14:paraId="12FB8C92" w14:textId="77777777" w:rsidR="002E2B56" w:rsidRPr="006510F4" w:rsidRDefault="002E2B56" w:rsidP="002E2B56">
                  <w:pPr>
                    <w:spacing w:before="60"/>
                    <w:jc w:val="both"/>
                    <w:rPr>
                      <w:rFonts w:cs="Arial"/>
                      <w:sz w:val="18"/>
                      <w:szCs w:val="18"/>
                    </w:rPr>
                  </w:pPr>
                  <w:r w:rsidRPr="006510F4">
                    <w:rPr>
                      <w:rFonts w:cs="Arial"/>
                      <w:sz w:val="18"/>
                      <w:szCs w:val="18"/>
                    </w:rPr>
                    <w:t>No Change</w:t>
                  </w:r>
                </w:p>
              </w:tc>
              <w:tc>
                <w:tcPr>
                  <w:tcW w:w="2173" w:type="dxa"/>
                  <w:vAlign w:val="center"/>
                </w:tcPr>
                <w:p w14:paraId="574C84E5" w14:textId="43FF9AA2" w:rsidR="002E2B56" w:rsidRPr="006510F4" w:rsidRDefault="007507F5" w:rsidP="007507F5">
                  <w:pPr>
                    <w:spacing w:before="60"/>
                    <w:ind w:right="740"/>
                    <w:jc w:val="right"/>
                    <w:rPr>
                      <w:rFonts w:cs="Arial"/>
                      <w:sz w:val="18"/>
                      <w:szCs w:val="18"/>
                    </w:rPr>
                  </w:pPr>
                  <w:r w:rsidRPr="006510F4">
                    <w:rPr>
                      <w:rFonts w:cs="Arial"/>
                      <w:sz w:val="18"/>
                      <w:szCs w:val="18"/>
                    </w:rPr>
                    <w:t>21</w:t>
                  </w:r>
                </w:p>
              </w:tc>
            </w:tr>
            <w:tr w:rsidR="002E2B56" w:rsidRPr="006510F4" w14:paraId="5FCCED99" w14:textId="77777777" w:rsidTr="00E21477">
              <w:tc>
                <w:tcPr>
                  <w:tcW w:w="3958" w:type="dxa"/>
                  <w:tcBorders>
                    <w:bottom w:val="single" w:sz="8" w:space="0" w:color="AAB432"/>
                  </w:tcBorders>
                </w:tcPr>
                <w:p w14:paraId="3C203143" w14:textId="0D3D524E" w:rsidR="002E2B56" w:rsidRPr="006510F4" w:rsidRDefault="002E2B56" w:rsidP="002E2B56">
                  <w:pPr>
                    <w:spacing w:before="60"/>
                    <w:jc w:val="both"/>
                    <w:rPr>
                      <w:rFonts w:cs="Arial"/>
                      <w:sz w:val="18"/>
                      <w:szCs w:val="18"/>
                    </w:rPr>
                  </w:pPr>
                  <w:r w:rsidRPr="006510F4">
                    <w:rPr>
                      <w:rFonts w:cs="Arial"/>
                      <w:sz w:val="18"/>
                      <w:szCs w:val="18"/>
                    </w:rPr>
                    <w:t>Decrease</w:t>
                  </w:r>
                  <w:r w:rsidR="007507F5" w:rsidRPr="006510F4">
                    <w:rPr>
                      <w:rFonts w:cs="Arial"/>
                      <w:sz w:val="18"/>
                      <w:szCs w:val="18"/>
                    </w:rPr>
                    <w:t>s</w:t>
                  </w:r>
                </w:p>
              </w:tc>
              <w:tc>
                <w:tcPr>
                  <w:tcW w:w="2173" w:type="dxa"/>
                  <w:tcBorders>
                    <w:bottom w:val="single" w:sz="8" w:space="0" w:color="AAB432"/>
                  </w:tcBorders>
                  <w:vAlign w:val="center"/>
                </w:tcPr>
                <w:p w14:paraId="3A0EAB43" w14:textId="3FDC13D1" w:rsidR="002E2B56" w:rsidRPr="006510F4" w:rsidRDefault="007507F5" w:rsidP="007507F5">
                  <w:pPr>
                    <w:spacing w:before="60"/>
                    <w:ind w:right="740"/>
                    <w:jc w:val="right"/>
                    <w:rPr>
                      <w:rFonts w:cs="Arial"/>
                      <w:sz w:val="18"/>
                      <w:szCs w:val="18"/>
                    </w:rPr>
                  </w:pPr>
                  <w:r w:rsidRPr="006510F4">
                    <w:rPr>
                      <w:rFonts w:cs="Arial"/>
                      <w:sz w:val="18"/>
                      <w:szCs w:val="18"/>
                    </w:rPr>
                    <w:t>15</w:t>
                  </w:r>
                </w:p>
              </w:tc>
            </w:tr>
            <w:tr w:rsidR="00584114" w:rsidRPr="006510F4" w14:paraId="70FE6B1F" w14:textId="77777777" w:rsidTr="00E21477">
              <w:tc>
                <w:tcPr>
                  <w:tcW w:w="3958" w:type="dxa"/>
                  <w:tcBorders>
                    <w:top w:val="single" w:sz="8" w:space="0" w:color="AAB432"/>
                    <w:bottom w:val="single" w:sz="8" w:space="0" w:color="AAB432"/>
                  </w:tcBorders>
                </w:tcPr>
                <w:p w14:paraId="2AC91EFC" w14:textId="77777777" w:rsidR="00584114" w:rsidRPr="006510F4" w:rsidRDefault="00584114" w:rsidP="00584114">
                  <w:pPr>
                    <w:spacing w:before="60"/>
                    <w:jc w:val="both"/>
                    <w:rPr>
                      <w:rFonts w:cs="Arial"/>
                      <w:b/>
                      <w:sz w:val="18"/>
                      <w:szCs w:val="18"/>
                    </w:rPr>
                  </w:pPr>
                </w:p>
              </w:tc>
              <w:tc>
                <w:tcPr>
                  <w:tcW w:w="2173" w:type="dxa"/>
                  <w:tcBorders>
                    <w:top w:val="single" w:sz="8" w:space="0" w:color="AAB432"/>
                    <w:bottom w:val="single" w:sz="8" w:space="0" w:color="AAB432"/>
                  </w:tcBorders>
                </w:tcPr>
                <w:p w14:paraId="00B6699D" w14:textId="78F10008" w:rsidR="00584114" w:rsidRPr="006510F4" w:rsidRDefault="00584114" w:rsidP="007507F5">
                  <w:pPr>
                    <w:spacing w:before="60"/>
                    <w:ind w:right="740"/>
                    <w:jc w:val="right"/>
                    <w:rPr>
                      <w:rFonts w:cs="Arial"/>
                      <w:sz w:val="18"/>
                      <w:szCs w:val="18"/>
                    </w:rPr>
                  </w:pPr>
                  <w:r w:rsidRPr="006510F4">
                    <w:rPr>
                      <w:rFonts w:cs="Arial"/>
                      <w:sz w:val="18"/>
                      <w:szCs w:val="18"/>
                    </w:rPr>
                    <w:t>79</w:t>
                  </w:r>
                </w:p>
              </w:tc>
            </w:tr>
          </w:tbl>
          <w:p w14:paraId="23AE8C9E" w14:textId="77777777" w:rsidR="00DE0646" w:rsidRPr="006510F4" w:rsidRDefault="00DE0646" w:rsidP="00584114">
            <w:pPr>
              <w:jc w:val="both"/>
              <w:rPr>
                <w:rFonts w:cs="Arial"/>
                <w:sz w:val="20"/>
                <w:szCs w:val="20"/>
              </w:rPr>
            </w:pPr>
          </w:p>
          <w:p w14:paraId="7A5560D6" w14:textId="70505370" w:rsidR="00584114" w:rsidRPr="00DA03CF" w:rsidRDefault="00584114" w:rsidP="00584114">
            <w:pPr>
              <w:jc w:val="both"/>
              <w:rPr>
                <w:rFonts w:cs="Arial"/>
                <w:sz w:val="20"/>
                <w:szCs w:val="20"/>
              </w:rPr>
            </w:pPr>
            <w:r w:rsidRPr="006510F4">
              <w:rPr>
                <w:rFonts w:cs="Arial"/>
                <w:sz w:val="20"/>
                <w:szCs w:val="20"/>
              </w:rPr>
              <w:t xml:space="preserve">Road lengths reported by each council for each traffic volume range as at </w:t>
            </w:r>
            <w:r w:rsidR="00AA7520" w:rsidRPr="006510F4">
              <w:rPr>
                <w:rFonts w:cs="Arial"/>
                <w:sz w:val="20"/>
                <w:szCs w:val="20"/>
              </w:rPr>
              <w:t>June 2019</w:t>
            </w:r>
            <w:r w:rsidRPr="00DA03CF">
              <w:rPr>
                <w:rFonts w:cs="Arial"/>
                <w:sz w:val="20"/>
                <w:szCs w:val="20"/>
              </w:rPr>
              <w:t xml:space="preserve"> are detailed in </w:t>
            </w:r>
            <w:r w:rsidRPr="00DA03CF">
              <w:rPr>
                <w:rFonts w:cs="Arial"/>
                <w:b/>
                <w:sz w:val="20"/>
                <w:szCs w:val="20"/>
              </w:rPr>
              <w:t>Appendix 5A</w:t>
            </w:r>
            <w:r w:rsidRPr="00DA03CF">
              <w:rPr>
                <w:rFonts w:cs="Arial"/>
                <w:sz w:val="20"/>
                <w:szCs w:val="20"/>
              </w:rPr>
              <w:t>.</w:t>
            </w:r>
          </w:p>
          <w:p w14:paraId="13EF1F70" w14:textId="3E97DDB1" w:rsidR="00533E26" w:rsidRPr="00DA03CF" w:rsidRDefault="00533E26" w:rsidP="00584114">
            <w:pPr>
              <w:jc w:val="both"/>
              <w:rPr>
                <w:rFonts w:cs="Arial"/>
                <w:sz w:val="20"/>
                <w:szCs w:val="20"/>
              </w:rPr>
            </w:pPr>
          </w:p>
          <w:p w14:paraId="3870F0F9" w14:textId="77777777" w:rsidR="00DE0646" w:rsidRPr="00DA03CF" w:rsidRDefault="00DE0646" w:rsidP="006A0F4F">
            <w:pPr>
              <w:jc w:val="both"/>
              <w:rPr>
                <w:rFonts w:cs="Arial"/>
                <w:sz w:val="20"/>
                <w:szCs w:val="20"/>
              </w:rPr>
            </w:pPr>
          </w:p>
        </w:tc>
      </w:tr>
      <w:tr w:rsidR="00584114" w:rsidRPr="007447A4" w14:paraId="1140EDB0" w14:textId="77777777" w:rsidTr="00A85EDF">
        <w:trPr>
          <w:cantSplit/>
        </w:trPr>
        <w:tc>
          <w:tcPr>
            <w:tcW w:w="2381" w:type="dxa"/>
            <w:tcBorders>
              <w:top w:val="nil"/>
              <w:bottom w:val="nil"/>
              <w:right w:val="single" w:sz="18" w:space="0" w:color="AAB432"/>
            </w:tcBorders>
            <w:shd w:val="clear" w:color="auto" w:fill="auto"/>
          </w:tcPr>
          <w:p w14:paraId="2D228D0C" w14:textId="77777777" w:rsidR="00584114" w:rsidRPr="00A85EDF" w:rsidRDefault="00584114" w:rsidP="00560207">
            <w:pPr>
              <w:tabs>
                <w:tab w:val="right" w:pos="2165"/>
              </w:tabs>
              <w:rPr>
                <w:rStyle w:val="StyleBoldSeaGreen"/>
                <w:rFonts w:cs="Arial"/>
                <w:color w:val="AAB432"/>
              </w:rPr>
            </w:pPr>
            <w:r w:rsidRPr="00A85EDF">
              <w:rPr>
                <w:rStyle w:val="StyleBoldSeaGreen"/>
                <w:rFonts w:cs="Arial"/>
                <w:color w:val="AAB432"/>
              </w:rPr>
              <w:t xml:space="preserve">Asset </w:t>
            </w:r>
            <w:r w:rsidRPr="00A85EDF">
              <w:rPr>
                <w:rStyle w:val="StyleBoldSeaGreen"/>
                <w:rFonts w:cs="Arial"/>
                <w:color w:val="AAB432"/>
              </w:rPr>
              <w:br/>
              <w:t xml:space="preserve">Preservation </w:t>
            </w:r>
            <w:r w:rsidRPr="00A85EDF">
              <w:rPr>
                <w:rStyle w:val="StyleBoldSeaGreen"/>
                <w:rFonts w:cs="Arial"/>
                <w:color w:val="AAB432"/>
              </w:rPr>
              <w:br/>
              <w:t>Costs</w:t>
            </w:r>
          </w:p>
        </w:tc>
        <w:tc>
          <w:tcPr>
            <w:tcW w:w="236" w:type="dxa"/>
            <w:tcBorders>
              <w:top w:val="nil"/>
              <w:left w:val="single" w:sz="18" w:space="0" w:color="AAB432"/>
              <w:bottom w:val="nil"/>
            </w:tcBorders>
            <w:shd w:val="clear" w:color="auto" w:fill="auto"/>
          </w:tcPr>
          <w:p w14:paraId="2189C679" w14:textId="77777777" w:rsidR="00584114" w:rsidRPr="007447A4" w:rsidRDefault="00584114" w:rsidP="00CA09A3">
            <w:pPr>
              <w:rPr>
                <w:rFonts w:cs="Arial"/>
                <w:sz w:val="20"/>
                <w:szCs w:val="20"/>
              </w:rPr>
            </w:pPr>
          </w:p>
        </w:tc>
        <w:tc>
          <w:tcPr>
            <w:tcW w:w="7031" w:type="dxa"/>
            <w:tcBorders>
              <w:top w:val="nil"/>
              <w:bottom w:val="nil"/>
            </w:tcBorders>
            <w:shd w:val="clear" w:color="auto" w:fill="auto"/>
          </w:tcPr>
          <w:p w14:paraId="3D8FE3E1" w14:textId="77777777" w:rsidR="00BF47BD" w:rsidRPr="00DA03CF" w:rsidRDefault="00BF47BD" w:rsidP="00BF47BD">
            <w:pPr>
              <w:jc w:val="both"/>
              <w:rPr>
                <w:rFonts w:cs="Arial"/>
                <w:sz w:val="20"/>
                <w:szCs w:val="20"/>
              </w:rPr>
            </w:pPr>
            <w:r w:rsidRPr="00DA03CF">
              <w:rPr>
                <w:rFonts w:cs="Arial"/>
                <w:sz w:val="20"/>
                <w:szCs w:val="20"/>
              </w:rPr>
              <w:t>Average annual preservation costs for each traffic volume range are used in the allocation model to reflect the cost of local road maintenance and renewal.</w:t>
            </w:r>
          </w:p>
          <w:p w14:paraId="5425F2FF" w14:textId="77777777" w:rsidR="00BF47BD" w:rsidRPr="00DA03CF" w:rsidRDefault="00BF47BD" w:rsidP="00BF47BD">
            <w:pPr>
              <w:jc w:val="both"/>
              <w:rPr>
                <w:rFonts w:cs="Arial"/>
                <w:sz w:val="20"/>
                <w:szCs w:val="20"/>
              </w:rPr>
            </w:pPr>
          </w:p>
          <w:p w14:paraId="4EE80CAF" w14:textId="21D49705" w:rsidR="00584114" w:rsidRPr="00DA03CF" w:rsidRDefault="00BF47BD" w:rsidP="00BF47BD">
            <w:pPr>
              <w:jc w:val="both"/>
              <w:rPr>
                <w:rFonts w:cs="Arial"/>
                <w:sz w:val="20"/>
                <w:szCs w:val="20"/>
              </w:rPr>
            </w:pPr>
            <w:r w:rsidRPr="00DA03CF">
              <w:rPr>
                <w:rFonts w:cs="Arial"/>
                <w:sz w:val="20"/>
                <w:szCs w:val="20"/>
              </w:rPr>
              <w:t xml:space="preserve">The asset preservation costs used in the </w:t>
            </w:r>
            <w:r w:rsidR="00AA7520">
              <w:rPr>
                <w:rFonts w:cs="Arial"/>
                <w:sz w:val="20"/>
                <w:szCs w:val="20"/>
              </w:rPr>
              <w:t>2020-21</w:t>
            </w:r>
            <w:r w:rsidRPr="00DA03CF">
              <w:rPr>
                <w:rFonts w:cs="Arial"/>
                <w:sz w:val="20"/>
                <w:szCs w:val="20"/>
              </w:rPr>
              <w:t xml:space="preserve"> allocations were unchanged from the previous year and are:</w:t>
            </w:r>
          </w:p>
          <w:p w14:paraId="373B6C91" w14:textId="77777777" w:rsidR="00584114" w:rsidRPr="00DA03CF" w:rsidRDefault="00584114" w:rsidP="00584114">
            <w:pPr>
              <w:jc w:val="both"/>
              <w:rPr>
                <w:rFonts w:cs="Arial"/>
                <w:sz w:val="20"/>
                <w:szCs w:val="20"/>
              </w:rPr>
            </w:pPr>
          </w:p>
          <w:tbl>
            <w:tblPr>
              <w:tblW w:w="0" w:type="auto"/>
              <w:tblInd w:w="108" w:type="dxa"/>
              <w:tblLayout w:type="fixed"/>
              <w:tblLook w:val="01E0" w:firstRow="1" w:lastRow="1" w:firstColumn="1" w:lastColumn="1" w:noHBand="0" w:noVBand="0"/>
            </w:tblPr>
            <w:tblGrid>
              <w:gridCol w:w="1811"/>
              <w:gridCol w:w="1944"/>
              <w:gridCol w:w="2520"/>
            </w:tblGrid>
            <w:tr w:rsidR="005335CB" w:rsidRPr="00DA03CF" w14:paraId="78586D95" w14:textId="77777777" w:rsidTr="00E21477">
              <w:tc>
                <w:tcPr>
                  <w:tcW w:w="1811" w:type="dxa"/>
                  <w:tcBorders>
                    <w:top w:val="single" w:sz="8" w:space="0" w:color="AAB432"/>
                    <w:bottom w:val="single" w:sz="8" w:space="0" w:color="AAB432"/>
                  </w:tcBorders>
                  <w:shd w:val="clear" w:color="auto" w:fill="auto"/>
                  <w:vAlign w:val="center"/>
                </w:tcPr>
                <w:p w14:paraId="7DC0CC17" w14:textId="77777777" w:rsidR="005335CB" w:rsidRPr="00DA03CF" w:rsidRDefault="005335CB" w:rsidP="001457F8">
                  <w:pPr>
                    <w:rPr>
                      <w:rFonts w:cs="Arial"/>
                      <w:b/>
                      <w:sz w:val="18"/>
                      <w:szCs w:val="18"/>
                    </w:rPr>
                  </w:pPr>
                  <w:r w:rsidRPr="00DA03CF">
                    <w:rPr>
                      <w:rFonts w:cs="Arial"/>
                      <w:b/>
                      <w:sz w:val="18"/>
                      <w:szCs w:val="18"/>
                    </w:rPr>
                    <w:t>Local Road Type</w:t>
                  </w:r>
                </w:p>
              </w:tc>
              <w:tc>
                <w:tcPr>
                  <w:tcW w:w="1944" w:type="dxa"/>
                  <w:tcBorders>
                    <w:top w:val="single" w:sz="8" w:space="0" w:color="AAB432"/>
                    <w:bottom w:val="single" w:sz="8" w:space="0" w:color="AAB432"/>
                  </w:tcBorders>
                  <w:shd w:val="clear" w:color="auto" w:fill="auto"/>
                  <w:vAlign w:val="center"/>
                </w:tcPr>
                <w:p w14:paraId="68629141" w14:textId="77777777" w:rsidR="005335CB" w:rsidRPr="00DA03CF" w:rsidRDefault="005335CB" w:rsidP="001457F8">
                  <w:pPr>
                    <w:ind w:left="176"/>
                    <w:rPr>
                      <w:rFonts w:cs="Arial"/>
                      <w:b/>
                      <w:sz w:val="18"/>
                      <w:szCs w:val="18"/>
                    </w:rPr>
                  </w:pPr>
                  <w:r w:rsidRPr="00DA03CF">
                    <w:rPr>
                      <w:rFonts w:cs="Arial"/>
                      <w:b/>
                      <w:sz w:val="18"/>
                      <w:szCs w:val="18"/>
                    </w:rPr>
                    <w:t>Daily Traffic</w:t>
                  </w:r>
                </w:p>
                <w:p w14:paraId="286B510B" w14:textId="77777777" w:rsidR="005335CB" w:rsidRPr="00DA03CF" w:rsidRDefault="005335CB" w:rsidP="001457F8">
                  <w:pPr>
                    <w:ind w:left="176"/>
                    <w:rPr>
                      <w:rFonts w:cs="Arial"/>
                      <w:b/>
                      <w:sz w:val="18"/>
                      <w:szCs w:val="18"/>
                    </w:rPr>
                  </w:pPr>
                  <w:r w:rsidRPr="00DA03CF">
                    <w:rPr>
                      <w:rFonts w:cs="Arial"/>
                      <w:b/>
                      <w:sz w:val="18"/>
                      <w:szCs w:val="18"/>
                    </w:rPr>
                    <w:t>Volume Range</w:t>
                  </w:r>
                </w:p>
              </w:tc>
              <w:tc>
                <w:tcPr>
                  <w:tcW w:w="2520" w:type="dxa"/>
                  <w:tcBorders>
                    <w:top w:val="single" w:sz="8" w:space="0" w:color="AAB432"/>
                    <w:bottom w:val="single" w:sz="8" w:space="0" w:color="AAB432"/>
                  </w:tcBorders>
                  <w:shd w:val="clear" w:color="auto" w:fill="auto"/>
                  <w:vAlign w:val="center"/>
                </w:tcPr>
                <w:p w14:paraId="3810D216" w14:textId="77777777" w:rsidR="005335CB" w:rsidRPr="00DA03CF" w:rsidRDefault="005335CB" w:rsidP="001457F8">
                  <w:pPr>
                    <w:jc w:val="center"/>
                    <w:rPr>
                      <w:rFonts w:cs="Arial"/>
                      <w:b/>
                      <w:sz w:val="18"/>
                      <w:szCs w:val="18"/>
                    </w:rPr>
                  </w:pPr>
                  <w:r w:rsidRPr="00DA03CF">
                    <w:rPr>
                      <w:rFonts w:cs="Arial"/>
                      <w:b/>
                      <w:sz w:val="18"/>
                      <w:szCs w:val="18"/>
                    </w:rPr>
                    <w:t xml:space="preserve">Annual Asset </w:t>
                  </w:r>
                  <w:r w:rsidRPr="00DA03CF">
                    <w:rPr>
                      <w:rFonts w:cs="Arial"/>
                      <w:b/>
                      <w:sz w:val="18"/>
                      <w:szCs w:val="18"/>
                    </w:rPr>
                    <w:br/>
                    <w:t>Preservation Cost</w:t>
                  </w:r>
                  <w:r w:rsidRPr="00DA03CF">
                    <w:rPr>
                      <w:rFonts w:cs="Arial"/>
                      <w:b/>
                      <w:sz w:val="18"/>
                      <w:szCs w:val="18"/>
                    </w:rPr>
                    <w:br/>
                    <w:t>$/km</w:t>
                  </w:r>
                </w:p>
              </w:tc>
            </w:tr>
            <w:tr w:rsidR="005335CB" w:rsidRPr="00DA03CF" w14:paraId="0BCFF166" w14:textId="77777777" w:rsidTr="00E21477">
              <w:tc>
                <w:tcPr>
                  <w:tcW w:w="1811" w:type="dxa"/>
                  <w:tcBorders>
                    <w:top w:val="single" w:sz="8" w:space="0" w:color="AAB432"/>
                  </w:tcBorders>
                  <w:shd w:val="clear" w:color="auto" w:fill="auto"/>
                </w:tcPr>
                <w:p w14:paraId="7370D3ED" w14:textId="77777777" w:rsidR="005335CB" w:rsidRPr="00DA03CF" w:rsidRDefault="005335CB" w:rsidP="001457F8">
                  <w:pPr>
                    <w:spacing w:before="60"/>
                    <w:rPr>
                      <w:rFonts w:cs="Arial"/>
                      <w:sz w:val="18"/>
                      <w:szCs w:val="18"/>
                    </w:rPr>
                  </w:pPr>
                  <w:r w:rsidRPr="00DA03CF">
                    <w:rPr>
                      <w:rFonts w:cs="Arial"/>
                      <w:sz w:val="18"/>
                      <w:szCs w:val="18"/>
                    </w:rPr>
                    <w:t>Urban</w:t>
                  </w:r>
                </w:p>
              </w:tc>
              <w:tc>
                <w:tcPr>
                  <w:tcW w:w="1944" w:type="dxa"/>
                  <w:tcBorders>
                    <w:top w:val="single" w:sz="8" w:space="0" w:color="AAB432"/>
                  </w:tcBorders>
                  <w:shd w:val="clear" w:color="auto" w:fill="auto"/>
                </w:tcPr>
                <w:p w14:paraId="4A7F3364" w14:textId="77777777" w:rsidR="005335CB" w:rsidRPr="00DA03CF" w:rsidRDefault="005335CB" w:rsidP="001457F8">
                  <w:pPr>
                    <w:spacing w:before="60"/>
                    <w:ind w:left="176"/>
                    <w:rPr>
                      <w:rFonts w:cs="Arial"/>
                      <w:sz w:val="18"/>
                      <w:szCs w:val="18"/>
                    </w:rPr>
                  </w:pPr>
                  <w:r w:rsidRPr="00DA03CF">
                    <w:rPr>
                      <w:rFonts w:cs="Arial"/>
                      <w:sz w:val="18"/>
                      <w:szCs w:val="18"/>
                    </w:rPr>
                    <w:t>&lt; 500</w:t>
                  </w:r>
                </w:p>
              </w:tc>
              <w:tc>
                <w:tcPr>
                  <w:tcW w:w="2520" w:type="dxa"/>
                  <w:tcBorders>
                    <w:top w:val="single" w:sz="8" w:space="0" w:color="AAB432"/>
                  </w:tcBorders>
                  <w:shd w:val="clear" w:color="auto" w:fill="auto"/>
                </w:tcPr>
                <w:p w14:paraId="0CE36CC1" w14:textId="77777777" w:rsidR="005335CB" w:rsidRPr="00DA03CF" w:rsidRDefault="005335CB" w:rsidP="001457F8">
                  <w:pPr>
                    <w:tabs>
                      <w:tab w:val="left" w:pos="642"/>
                      <w:tab w:val="right" w:pos="1492"/>
                    </w:tabs>
                    <w:spacing w:before="60"/>
                    <w:rPr>
                      <w:rFonts w:cs="Arial"/>
                      <w:sz w:val="18"/>
                      <w:szCs w:val="18"/>
                    </w:rPr>
                  </w:pPr>
                  <w:r w:rsidRPr="00DA03CF">
                    <w:rPr>
                      <w:rFonts w:cs="Arial"/>
                      <w:sz w:val="18"/>
                      <w:szCs w:val="18"/>
                    </w:rPr>
                    <w:tab/>
                    <w:t>$</w:t>
                  </w:r>
                  <w:r w:rsidRPr="00DA03CF">
                    <w:rPr>
                      <w:rFonts w:cs="Arial"/>
                      <w:sz w:val="18"/>
                      <w:szCs w:val="18"/>
                    </w:rPr>
                    <w:tab/>
                    <w:t xml:space="preserve">7,200 </w:t>
                  </w:r>
                </w:p>
              </w:tc>
            </w:tr>
            <w:tr w:rsidR="005335CB" w:rsidRPr="00DA03CF" w14:paraId="5595265A" w14:textId="77777777" w:rsidTr="001457F8">
              <w:tc>
                <w:tcPr>
                  <w:tcW w:w="1811" w:type="dxa"/>
                  <w:shd w:val="clear" w:color="auto" w:fill="auto"/>
                </w:tcPr>
                <w:p w14:paraId="436C7BE5" w14:textId="77777777" w:rsidR="005335CB" w:rsidRPr="00DA03CF" w:rsidRDefault="005335CB" w:rsidP="001457F8">
                  <w:pPr>
                    <w:spacing w:before="20"/>
                    <w:rPr>
                      <w:rFonts w:cs="Arial"/>
                      <w:sz w:val="18"/>
                      <w:szCs w:val="18"/>
                    </w:rPr>
                  </w:pPr>
                </w:p>
              </w:tc>
              <w:tc>
                <w:tcPr>
                  <w:tcW w:w="1944" w:type="dxa"/>
                  <w:shd w:val="clear" w:color="auto" w:fill="auto"/>
                </w:tcPr>
                <w:p w14:paraId="33D9CF9E" w14:textId="77777777" w:rsidR="005335CB" w:rsidRPr="00DA03CF" w:rsidRDefault="005335CB" w:rsidP="001457F8">
                  <w:pPr>
                    <w:spacing w:before="20"/>
                    <w:ind w:left="176"/>
                    <w:rPr>
                      <w:rFonts w:cs="Arial"/>
                      <w:sz w:val="18"/>
                      <w:szCs w:val="18"/>
                    </w:rPr>
                  </w:pPr>
                  <w:r w:rsidRPr="00DA03CF">
                    <w:rPr>
                      <w:rFonts w:cs="Arial"/>
                      <w:sz w:val="18"/>
                      <w:szCs w:val="18"/>
                    </w:rPr>
                    <w:t>500 - &lt;1000</w:t>
                  </w:r>
                </w:p>
              </w:tc>
              <w:tc>
                <w:tcPr>
                  <w:tcW w:w="2520" w:type="dxa"/>
                  <w:shd w:val="clear" w:color="auto" w:fill="auto"/>
                </w:tcPr>
                <w:p w14:paraId="45FEA88E"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9.800 </w:t>
                  </w:r>
                </w:p>
              </w:tc>
            </w:tr>
            <w:tr w:rsidR="005335CB" w:rsidRPr="00DA03CF" w14:paraId="0F237D90" w14:textId="77777777" w:rsidTr="00E21477">
              <w:tc>
                <w:tcPr>
                  <w:tcW w:w="1811" w:type="dxa"/>
                  <w:shd w:val="clear" w:color="auto" w:fill="auto"/>
                </w:tcPr>
                <w:p w14:paraId="55ED3192" w14:textId="77777777" w:rsidR="005335CB" w:rsidRPr="00DA03CF" w:rsidRDefault="005335CB" w:rsidP="001457F8">
                  <w:pPr>
                    <w:spacing w:before="20"/>
                    <w:rPr>
                      <w:rFonts w:cs="Arial"/>
                      <w:sz w:val="18"/>
                      <w:szCs w:val="18"/>
                    </w:rPr>
                  </w:pPr>
                </w:p>
              </w:tc>
              <w:tc>
                <w:tcPr>
                  <w:tcW w:w="1944" w:type="dxa"/>
                  <w:shd w:val="clear" w:color="auto" w:fill="auto"/>
                </w:tcPr>
                <w:p w14:paraId="079396F1" w14:textId="77777777" w:rsidR="005335CB" w:rsidRPr="00DA03CF" w:rsidRDefault="005335CB" w:rsidP="001457F8">
                  <w:pPr>
                    <w:spacing w:before="20"/>
                    <w:ind w:left="176"/>
                    <w:rPr>
                      <w:rFonts w:cs="Arial"/>
                      <w:sz w:val="18"/>
                      <w:szCs w:val="18"/>
                    </w:rPr>
                  </w:pPr>
                  <w:r w:rsidRPr="00DA03CF">
                    <w:rPr>
                      <w:rFonts w:cs="Arial"/>
                      <w:sz w:val="18"/>
                      <w:szCs w:val="18"/>
                    </w:rPr>
                    <w:t>1000 - &lt;5000</w:t>
                  </w:r>
                </w:p>
              </w:tc>
              <w:tc>
                <w:tcPr>
                  <w:tcW w:w="2520" w:type="dxa"/>
                  <w:shd w:val="clear" w:color="auto" w:fill="auto"/>
                </w:tcPr>
                <w:p w14:paraId="44125A6A"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13,200 </w:t>
                  </w:r>
                </w:p>
              </w:tc>
            </w:tr>
            <w:tr w:rsidR="005335CB" w:rsidRPr="00DA03CF" w14:paraId="4ED1FC43" w14:textId="77777777" w:rsidTr="00E21477">
              <w:tc>
                <w:tcPr>
                  <w:tcW w:w="1811" w:type="dxa"/>
                  <w:tcBorders>
                    <w:bottom w:val="single" w:sz="8" w:space="0" w:color="AAB432"/>
                  </w:tcBorders>
                  <w:shd w:val="clear" w:color="auto" w:fill="auto"/>
                </w:tcPr>
                <w:p w14:paraId="5F94A3C0" w14:textId="77777777" w:rsidR="005335CB" w:rsidRPr="00DA03CF" w:rsidRDefault="005335CB" w:rsidP="001457F8">
                  <w:pPr>
                    <w:spacing w:before="20"/>
                    <w:rPr>
                      <w:rFonts w:cs="Arial"/>
                      <w:sz w:val="18"/>
                      <w:szCs w:val="18"/>
                    </w:rPr>
                  </w:pPr>
                </w:p>
              </w:tc>
              <w:tc>
                <w:tcPr>
                  <w:tcW w:w="1944" w:type="dxa"/>
                  <w:tcBorders>
                    <w:bottom w:val="single" w:sz="8" w:space="0" w:color="AAB432"/>
                  </w:tcBorders>
                  <w:shd w:val="clear" w:color="auto" w:fill="auto"/>
                </w:tcPr>
                <w:p w14:paraId="645ADD8E" w14:textId="77777777" w:rsidR="005335CB" w:rsidRPr="00DA03CF" w:rsidRDefault="005335CB" w:rsidP="001457F8">
                  <w:pPr>
                    <w:spacing w:before="20"/>
                    <w:ind w:left="176"/>
                    <w:rPr>
                      <w:rFonts w:cs="Arial"/>
                      <w:sz w:val="18"/>
                      <w:szCs w:val="18"/>
                    </w:rPr>
                  </w:pPr>
                  <w:r w:rsidRPr="00DA03CF">
                    <w:rPr>
                      <w:rFonts w:cs="Arial"/>
                      <w:sz w:val="18"/>
                      <w:szCs w:val="18"/>
                    </w:rPr>
                    <w:t>5000 +</w:t>
                  </w:r>
                </w:p>
              </w:tc>
              <w:tc>
                <w:tcPr>
                  <w:tcW w:w="2520" w:type="dxa"/>
                  <w:tcBorders>
                    <w:bottom w:val="single" w:sz="8" w:space="0" w:color="AAB432"/>
                  </w:tcBorders>
                  <w:shd w:val="clear" w:color="auto" w:fill="auto"/>
                </w:tcPr>
                <w:p w14:paraId="0CF28481"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21,400 </w:t>
                  </w:r>
                </w:p>
              </w:tc>
            </w:tr>
            <w:tr w:rsidR="005335CB" w:rsidRPr="00DA03CF" w14:paraId="4E097B5B" w14:textId="77777777" w:rsidTr="00E21477">
              <w:tc>
                <w:tcPr>
                  <w:tcW w:w="1811" w:type="dxa"/>
                  <w:tcBorders>
                    <w:top w:val="single" w:sz="8" w:space="0" w:color="AAB432"/>
                  </w:tcBorders>
                  <w:shd w:val="clear" w:color="auto" w:fill="auto"/>
                </w:tcPr>
                <w:p w14:paraId="68C78768" w14:textId="77777777" w:rsidR="005335CB" w:rsidRPr="00DA03CF" w:rsidRDefault="005335CB" w:rsidP="001457F8">
                  <w:pPr>
                    <w:spacing w:before="60"/>
                    <w:rPr>
                      <w:rFonts w:cs="Arial"/>
                      <w:sz w:val="18"/>
                      <w:szCs w:val="18"/>
                    </w:rPr>
                  </w:pPr>
                  <w:r w:rsidRPr="00DA03CF">
                    <w:rPr>
                      <w:rFonts w:cs="Arial"/>
                      <w:sz w:val="18"/>
                      <w:szCs w:val="18"/>
                    </w:rPr>
                    <w:t>Rural</w:t>
                  </w:r>
                </w:p>
              </w:tc>
              <w:tc>
                <w:tcPr>
                  <w:tcW w:w="1944" w:type="dxa"/>
                  <w:tcBorders>
                    <w:top w:val="single" w:sz="8" w:space="0" w:color="AAB432"/>
                  </w:tcBorders>
                  <w:shd w:val="clear" w:color="auto" w:fill="auto"/>
                </w:tcPr>
                <w:p w14:paraId="49A27E4B" w14:textId="77777777" w:rsidR="005335CB" w:rsidRPr="00DA03CF" w:rsidRDefault="005335CB" w:rsidP="001457F8">
                  <w:pPr>
                    <w:spacing w:before="60"/>
                    <w:ind w:left="176"/>
                    <w:rPr>
                      <w:rFonts w:cs="Arial"/>
                      <w:sz w:val="18"/>
                      <w:szCs w:val="18"/>
                    </w:rPr>
                  </w:pPr>
                  <w:r w:rsidRPr="00DA03CF">
                    <w:rPr>
                      <w:rFonts w:cs="Arial"/>
                      <w:sz w:val="18"/>
                      <w:szCs w:val="18"/>
                    </w:rPr>
                    <w:t>Natural Surface</w:t>
                  </w:r>
                </w:p>
              </w:tc>
              <w:tc>
                <w:tcPr>
                  <w:tcW w:w="2520" w:type="dxa"/>
                  <w:tcBorders>
                    <w:top w:val="single" w:sz="8" w:space="0" w:color="AAB432"/>
                  </w:tcBorders>
                  <w:shd w:val="clear" w:color="auto" w:fill="auto"/>
                </w:tcPr>
                <w:p w14:paraId="79D3D118" w14:textId="77777777" w:rsidR="005335CB" w:rsidRPr="00DA03CF" w:rsidRDefault="005335CB" w:rsidP="001457F8">
                  <w:pPr>
                    <w:tabs>
                      <w:tab w:val="left" w:pos="642"/>
                      <w:tab w:val="right" w:pos="1492"/>
                    </w:tabs>
                    <w:spacing w:before="60"/>
                    <w:rPr>
                      <w:rFonts w:cs="Arial"/>
                      <w:sz w:val="18"/>
                      <w:szCs w:val="18"/>
                    </w:rPr>
                  </w:pPr>
                  <w:r w:rsidRPr="00DA03CF">
                    <w:rPr>
                      <w:rFonts w:cs="Arial"/>
                      <w:sz w:val="18"/>
                      <w:szCs w:val="18"/>
                    </w:rPr>
                    <w:tab/>
                    <w:t>$</w:t>
                  </w:r>
                  <w:r w:rsidRPr="00DA03CF">
                    <w:rPr>
                      <w:rFonts w:cs="Arial"/>
                      <w:sz w:val="18"/>
                      <w:szCs w:val="18"/>
                    </w:rPr>
                    <w:tab/>
                    <w:t xml:space="preserve">700 </w:t>
                  </w:r>
                </w:p>
              </w:tc>
            </w:tr>
            <w:tr w:rsidR="005335CB" w:rsidRPr="00DA03CF" w14:paraId="5E7E99D2" w14:textId="77777777" w:rsidTr="001457F8">
              <w:tc>
                <w:tcPr>
                  <w:tcW w:w="1811" w:type="dxa"/>
                  <w:shd w:val="clear" w:color="auto" w:fill="auto"/>
                </w:tcPr>
                <w:p w14:paraId="5CCE32CA" w14:textId="77777777" w:rsidR="005335CB" w:rsidRPr="00DA03CF" w:rsidRDefault="005335CB" w:rsidP="001457F8">
                  <w:pPr>
                    <w:spacing w:before="20"/>
                    <w:rPr>
                      <w:rFonts w:cs="Arial"/>
                      <w:sz w:val="18"/>
                      <w:szCs w:val="18"/>
                    </w:rPr>
                  </w:pPr>
                </w:p>
              </w:tc>
              <w:tc>
                <w:tcPr>
                  <w:tcW w:w="1944" w:type="dxa"/>
                  <w:shd w:val="clear" w:color="auto" w:fill="auto"/>
                </w:tcPr>
                <w:p w14:paraId="6D7F5C53" w14:textId="77777777" w:rsidR="005335CB" w:rsidRPr="00DA03CF" w:rsidRDefault="005335CB" w:rsidP="001457F8">
                  <w:pPr>
                    <w:spacing w:before="20"/>
                    <w:ind w:left="176"/>
                    <w:rPr>
                      <w:rFonts w:cs="Arial"/>
                      <w:sz w:val="18"/>
                      <w:szCs w:val="18"/>
                    </w:rPr>
                  </w:pPr>
                  <w:r w:rsidRPr="00DA03CF">
                    <w:rPr>
                      <w:rFonts w:cs="Arial"/>
                      <w:sz w:val="18"/>
                      <w:szCs w:val="18"/>
                    </w:rPr>
                    <w:t>&lt; 100</w:t>
                  </w:r>
                </w:p>
              </w:tc>
              <w:tc>
                <w:tcPr>
                  <w:tcW w:w="2520" w:type="dxa"/>
                  <w:shd w:val="clear" w:color="auto" w:fill="auto"/>
                </w:tcPr>
                <w:p w14:paraId="4A05E067"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5,000 </w:t>
                  </w:r>
                </w:p>
              </w:tc>
            </w:tr>
            <w:tr w:rsidR="005335CB" w:rsidRPr="00DA03CF" w14:paraId="5FA8BD91" w14:textId="77777777" w:rsidTr="001457F8">
              <w:tc>
                <w:tcPr>
                  <w:tcW w:w="1811" w:type="dxa"/>
                  <w:shd w:val="clear" w:color="auto" w:fill="auto"/>
                </w:tcPr>
                <w:p w14:paraId="39DFF54A" w14:textId="77777777" w:rsidR="005335CB" w:rsidRPr="00DA03CF" w:rsidRDefault="005335CB" w:rsidP="001457F8">
                  <w:pPr>
                    <w:spacing w:before="20"/>
                    <w:rPr>
                      <w:rFonts w:cs="Arial"/>
                      <w:sz w:val="18"/>
                      <w:szCs w:val="18"/>
                    </w:rPr>
                  </w:pPr>
                </w:p>
              </w:tc>
              <w:tc>
                <w:tcPr>
                  <w:tcW w:w="1944" w:type="dxa"/>
                  <w:shd w:val="clear" w:color="auto" w:fill="auto"/>
                </w:tcPr>
                <w:p w14:paraId="5FD1F637" w14:textId="77777777" w:rsidR="005335CB" w:rsidRPr="00DA03CF" w:rsidRDefault="005335CB" w:rsidP="001457F8">
                  <w:pPr>
                    <w:spacing w:before="20"/>
                    <w:ind w:left="176"/>
                    <w:rPr>
                      <w:rFonts w:cs="Arial"/>
                      <w:sz w:val="18"/>
                      <w:szCs w:val="18"/>
                    </w:rPr>
                  </w:pPr>
                  <w:r w:rsidRPr="00DA03CF">
                    <w:rPr>
                      <w:rFonts w:cs="Arial"/>
                      <w:sz w:val="18"/>
                      <w:szCs w:val="18"/>
                    </w:rPr>
                    <w:t>100 - &lt;500</w:t>
                  </w:r>
                </w:p>
              </w:tc>
              <w:tc>
                <w:tcPr>
                  <w:tcW w:w="2520" w:type="dxa"/>
                  <w:shd w:val="clear" w:color="auto" w:fill="auto"/>
                </w:tcPr>
                <w:p w14:paraId="14DF901F"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10,400 </w:t>
                  </w:r>
                </w:p>
              </w:tc>
            </w:tr>
            <w:tr w:rsidR="005335CB" w:rsidRPr="00DA03CF" w14:paraId="75B3FC94" w14:textId="77777777" w:rsidTr="001457F8">
              <w:tc>
                <w:tcPr>
                  <w:tcW w:w="1811" w:type="dxa"/>
                  <w:shd w:val="clear" w:color="auto" w:fill="auto"/>
                </w:tcPr>
                <w:p w14:paraId="677D4861" w14:textId="77777777" w:rsidR="005335CB" w:rsidRPr="00DA03CF" w:rsidRDefault="005335CB" w:rsidP="001457F8">
                  <w:pPr>
                    <w:spacing w:before="20"/>
                    <w:rPr>
                      <w:rFonts w:cs="Arial"/>
                      <w:sz w:val="18"/>
                      <w:szCs w:val="18"/>
                    </w:rPr>
                  </w:pPr>
                </w:p>
              </w:tc>
              <w:tc>
                <w:tcPr>
                  <w:tcW w:w="1944" w:type="dxa"/>
                  <w:shd w:val="clear" w:color="auto" w:fill="auto"/>
                </w:tcPr>
                <w:p w14:paraId="4C4E8FDF" w14:textId="77777777" w:rsidR="005335CB" w:rsidRPr="00DA03CF" w:rsidRDefault="005335CB" w:rsidP="001457F8">
                  <w:pPr>
                    <w:spacing w:before="20"/>
                    <w:ind w:left="176"/>
                    <w:rPr>
                      <w:rFonts w:cs="Arial"/>
                      <w:sz w:val="18"/>
                      <w:szCs w:val="18"/>
                    </w:rPr>
                  </w:pPr>
                  <w:r w:rsidRPr="00DA03CF">
                    <w:rPr>
                      <w:rFonts w:cs="Arial"/>
                      <w:sz w:val="18"/>
                      <w:szCs w:val="18"/>
                    </w:rPr>
                    <w:t>500 - &lt; 1,000</w:t>
                  </w:r>
                </w:p>
              </w:tc>
              <w:tc>
                <w:tcPr>
                  <w:tcW w:w="2520" w:type="dxa"/>
                  <w:shd w:val="clear" w:color="auto" w:fill="auto"/>
                </w:tcPr>
                <w:p w14:paraId="7CF247A8"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11,600 </w:t>
                  </w:r>
                </w:p>
              </w:tc>
            </w:tr>
            <w:tr w:rsidR="005335CB" w:rsidRPr="00DA03CF" w14:paraId="58A5A12D" w14:textId="77777777" w:rsidTr="00E21477">
              <w:tc>
                <w:tcPr>
                  <w:tcW w:w="1811" w:type="dxa"/>
                  <w:tcBorders>
                    <w:bottom w:val="single" w:sz="8" w:space="0" w:color="AAB432"/>
                  </w:tcBorders>
                  <w:shd w:val="clear" w:color="auto" w:fill="auto"/>
                </w:tcPr>
                <w:p w14:paraId="14EDA00C" w14:textId="77777777" w:rsidR="005335CB" w:rsidRPr="00DA03CF" w:rsidRDefault="005335CB" w:rsidP="001457F8">
                  <w:pPr>
                    <w:spacing w:before="20"/>
                    <w:rPr>
                      <w:rFonts w:cs="Arial"/>
                      <w:sz w:val="18"/>
                      <w:szCs w:val="18"/>
                    </w:rPr>
                  </w:pPr>
                </w:p>
              </w:tc>
              <w:tc>
                <w:tcPr>
                  <w:tcW w:w="1944" w:type="dxa"/>
                  <w:tcBorders>
                    <w:bottom w:val="single" w:sz="8" w:space="0" w:color="AAB432"/>
                  </w:tcBorders>
                  <w:shd w:val="clear" w:color="auto" w:fill="auto"/>
                </w:tcPr>
                <w:p w14:paraId="7B219D95" w14:textId="77777777" w:rsidR="005335CB" w:rsidRPr="00DA03CF" w:rsidRDefault="005335CB" w:rsidP="001457F8">
                  <w:pPr>
                    <w:spacing w:before="20"/>
                    <w:ind w:left="176"/>
                    <w:rPr>
                      <w:rFonts w:cs="Arial"/>
                      <w:sz w:val="18"/>
                      <w:szCs w:val="18"/>
                    </w:rPr>
                  </w:pPr>
                  <w:r w:rsidRPr="00DA03CF">
                    <w:rPr>
                      <w:rFonts w:cs="Arial"/>
                      <w:sz w:val="18"/>
                      <w:szCs w:val="18"/>
                    </w:rPr>
                    <w:t>1,000 +</w:t>
                  </w:r>
                </w:p>
              </w:tc>
              <w:tc>
                <w:tcPr>
                  <w:tcW w:w="2520" w:type="dxa"/>
                  <w:tcBorders>
                    <w:bottom w:val="single" w:sz="8" w:space="0" w:color="AAB432"/>
                  </w:tcBorders>
                  <w:shd w:val="clear" w:color="auto" w:fill="auto"/>
                </w:tcPr>
                <w:p w14:paraId="53A76A4B"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13,200 </w:t>
                  </w:r>
                </w:p>
              </w:tc>
            </w:tr>
            <w:tr w:rsidR="005335CB" w:rsidRPr="00DA03CF" w14:paraId="29B8FF83" w14:textId="77777777" w:rsidTr="00E21477">
              <w:tc>
                <w:tcPr>
                  <w:tcW w:w="1811" w:type="dxa"/>
                  <w:tcBorders>
                    <w:top w:val="single" w:sz="8" w:space="0" w:color="AAB432"/>
                  </w:tcBorders>
                  <w:shd w:val="clear" w:color="auto" w:fill="auto"/>
                </w:tcPr>
                <w:p w14:paraId="652524B2" w14:textId="77777777" w:rsidR="005335CB" w:rsidRPr="00DA03CF" w:rsidRDefault="005335CB" w:rsidP="001457F8">
                  <w:pPr>
                    <w:spacing w:before="60"/>
                    <w:rPr>
                      <w:rFonts w:cs="Arial"/>
                      <w:sz w:val="18"/>
                      <w:szCs w:val="18"/>
                    </w:rPr>
                  </w:pPr>
                  <w:r w:rsidRPr="00DA03CF">
                    <w:rPr>
                      <w:rFonts w:cs="Arial"/>
                      <w:sz w:val="18"/>
                      <w:szCs w:val="18"/>
                    </w:rPr>
                    <w:t>Timber Bridge</w:t>
                  </w:r>
                </w:p>
              </w:tc>
              <w:tc>
                <w:tcPr>
                  <w:tcW w:w="1944" w:type="dxa"/>
                  <w:tcBorders>
                    <w:top w:val="single" w:sz="8" w:space="0" w:color="AAB432"/>
                  </w:tcBorders>
                  <w:shd w:val="clear" w:color="auto" w:fill="auto"/>
                </w:tcPr>
                <w:p w14:paraId="5CFDA956" w14:textId="77777777" w:rsidR="005335CB" w:rsidRPr="00DA03CF" w:rsidRDefault="005335CB" w:rsidP="001457F8">
                  <w:pPr>
                    <w:spacing w:before="60"/>
                    <w:ind w:left="176"/>
                    <w:rPr>
                      <w:rFonts w:cs="Arial"/>
                      <w:sz w:val="18"/>
                      <w:szCs w:val="18"/>
                    </w:rPr>
                  </w:pPr>
                </w:p>
              </w:tc>
              <w:tc>
                <w:tcPr>
                  <w:tcW w:w="2520" w:type="dxa"/>
                  <w:tcBorders>
                    <w:top w:val="single" w:sz="8" w:space="0" w:color="AAB432"/>
                  </w:tcBorders>
                  <w:shd w:val="clear" w:color="auto" w:fill="auto"/>
                  <w:vAlign w:val="center"/>
                </w:tcPr>
                <w:p w14:paraId="0A563EEF" w14:textId="77777777" w:rsidR="005335CB" w:rsidRPr="00DA03CF" w:rsidRDefault="005335CB" w:rsidP="001457F8">
                  <w:pPr>
                    <w:tabs>
                      <w:tab w:val="left" w:pos="642"/>
                      <w:tab w:val="right" w:pos="1492"/>
                      <w:tab w:val="left" w:pos="1531"/>
                    </w:tabs>
                    <w:spacing w:before="20"/>
                    <w:rPr>
                      <w:rFonts w:cs="Arial"/>
                      <w:sz w:val="18"/>
                      <w:szCs w:val="18"/>
                    </w:rPr>
                  </w:pPr>
                  <w:r w:rsidRPr="00DA03CF">
                    <w:rPr>
                      <w:rFonts w:cs="Arial"/>
                      <w:sz w:val="18"/>
                      <w:szCs w:val="18"/>
                    </w:rPr>
                    <w:tab/>
                    <w:t>$</w:t>
                  </w:r>
                  <w:r w:rsidRPr="00DA03CF">
                    <w:rPr>
                      <w:rFonts w:cs="Arial"/>
                      <w:sz w:val="18"/>
                      <w:szCs w:val="18"/>
                    </w:rPr>
                    <w:tab/>
                    <w:t>200</w:t>
                  </w:r>
                  <w:r w:rsidRPr="00DA03CF">
                    <w:rPr>
                      <w:rFonts w:cs="Arial"/>
                      <w:sz w:val="18"/>
                      <w:szCs w:val="18"/>
                    </w:rPr>
                    <w:tab/>
                    <w:t xml:space="preserve"> / </w:t>
                  </w:r>
                  <w:proofErr w:type="spellStart"/>
                  <w:r w:rsidRPr="00DA03CF">
                    <w:rPr>
                      <w:rFonts w:cs="Arial"/>
                      <w:sz w:val="18"/>
                      <w:szCs w:val="18"/>
                    </w:rPr>
                    <w:t>sq</w:t>
                  </w:r>
                  <w:proofErr w:type="spellEnd"/>
                  <w:r w:rsidRPr="00DA03CF">
                    <w:rPr>
                      <w:rFonts w:cs="Arial"/>
                      <w:sz w:val="18"/>
                      <w:szCs w:val="18"/>
                    </w:rPr>
                    <w:t xml:space="preserve"> m</w:t>
                  </w:r>
                </w:p>
              </w:tc>
            </w:tr>
            <w:tr w:rsidR="005335CB" w:rsidRPr="00DA03CF" w14:paraId="11318D6E" w14:textId="77777777" w:rsidTr="00E21477">
              <w:tc>
                <w:tcPr>
                  <w:tcW w:w="1811" w:type="dxa"/>
                  <w:tcBorders>
                    <w:bottom w:val="single" w:sz="8" w:space="0" w:color="AAB432"/>
                  </w:tcBorders>
                  <w:shd w:val="clear" w:color="auto" w:fill="auto"/>
                </w:tcPr>
                <w:p w14:paraId="392F1045" w14:textId="77777777" w:rsidR="005335CB" w:rsidRPr="00DA03CF" w:rsidRDefault="005335CB" w:rsidP="001457F8">
                  <w:pPr>
                    <w:spacing w:before="20"/>
                    <w:rPr>
                      <w:rFonts w:cs="Arial"/>
                      <w:sz w:val="18"/>
                      <w:szCs w:val="18"/>
                    </w:rPr>
                  </w:pPr>
                  <w:r w:rsidRPr="00DA03CF">
                    <w:rPr>
                      <w:rFonts w:cs="Arial"/>
                      <w:sz w:val="18"/>
                      <w:szCs w:val="18"/>
                    </w:rPr>
                    <w:t>Concrete Bridge</w:t>
                  </w:r>
                </w:p>
              </w:tc>
              <w:tc>
                <w:tcPr>
                  <w:tcW w:w="1944" w:type="dxa"/>
                  <w:tcBorders>
                    <w:bottom w:val="single" w:sz="8" w:space="0" w:color="AAB432"/>
                  </w:tcBorders>
                  <w:shd w:val="clear" w:color="auto" w:fill="auto"/>
                </w:tcPr>
                <w:p w14:paraId="5D8FEC13" w14:textId="77777777" w:rsidR="005335CB" w:rsidRPr="00DA03CF" w:rsidRDefault="005335CB" w:rsidP="001457F8">
                  <w:pPr>
                    <w:spacing w:before="20"/>
                    <w:ind w:left="176"/>
                    <w:rPr>
                      <w:rFonts w:cs="Arial"/>
                      <w:sz w:val="18"/>
                      <w:szCs w:val="18"/>
                    </w:rPr>
                  </w:pPr>
                </w:p>
              </w:tc>
              <w:tc>
                <w:tcPr>
                  <w:tcW w:w="2520" w:type="dxa"/>
                  <w:tcBorders>
                    <w:bottom w:val="single" w:sz="8" w:space="0" w:color="AAB432"/>
                  </w:tcBorders>
                  <w:shd w:val="clear" w:color="auto" w:fill="auto"/>
                  <w:vAlign w:val="center"/>
                </w:tcPr>
                <w:p w14:paraId="756079E7" w14:textId="77777777" w:rsidR="005335CB" w:rsidRPr="00DA03CF" w:rsidRDefault="005335CB" w:rsidP="001457F8">
                  <w:pPr>
                    <w:tabs>
                      <w:tab w:val="left" w:pos="642"/>
                      <w:tab w:val="right" w:pos="1492"/>
                      <w:tab w:val="left" w:pos="1531"/>
                    </w:tabs>
                    <w:spacing w:before="20"/>
                    <w:rPr>
                      <w:rFonts w:cs="Arial"/>
                      <w:sz w:val="18"/>
                      <w:szCs w:val="18"/>
                    </w:rPr>
                  </w:pPr>
                  <w:r w:rsidRPr="00DA03CF">
                    <w:rPr>
                      <w:rFonts w:cs="Arial"/>
                      <w:sz w:val="18"/>
                      <w:szCs w:val="18"/>
                    </w:rPr>
                    <w:tab/>
                    <w:t>$</w:t>
                  </w:r>
                  <w:r w:rsidRPr="00DA03CF">
                    <w:rPr>
                      <w:rFonts w:cs="Arial"/>
                      <w:sz w:val="18"/>
                      <w:szCs w:val="18"/>
                    </w:rPr>
                    <w:tab/>
                    <w:t>120</w:t>
                  </w:r>
                  <w:r w:rsidRPr="00DA03CF">
                    <w:rPr>
                      <w:rFonts w:cs="Arial"/>
                      <w:sz w:val="18"/>
                      <w:szCs w:val="18"/>
                    </w:rPr>
                    <w:tab/>
                    <w:t xml:space="preserve"> / </w:t>
                  </w:r>
                  <w:proofErr w:type="spellStart"/>
                  <w:r w:rsidRPr="00DA03CF">
                    <w:rPr>
                      <w:rFonts w:cs="Arial"/>
                      <w:sz w:val="18"/>
                      <w:szCs w:val="18"/>
                    </w:rPr>
                    <w:t>sq</w:t>
                  </w:r>
                  <w:proofErr w:type="spellEnd"/>
                  <w:r w:rsidRPr="00DA03CF">
                    <w:rPr>
                      <w:rFonts w:cs="Arial"/>
                      <w:sz w:val="18"/>
                      <w:szCs w:val="18"/>
                    </w:rPr>
                    <w:t xml:space="preserve"> m</w:t>
                  </w:r>
                </w:p>
              </w:tc>
            </w:tr>
          </w:tbl>
          <w:p w14:paraId="350B67D7" w14:textId="37D48992" w:rsidR="005335CB" w:rsidRPr="00DA03CF" w:rsidRDefault="005335CB" w:rsidP="00584114">
            <w:pPr>
              <w:jc w:val="both"/>
              <w:rPr>
                <w:rFonts w:cs="Arial"/>
                <w:sz w:val="20"/>
                <w:szCs w:val="20"/>
              </w:rPr>
            </w:pPr>
          </w:p>
          <w:p w14:paraId="6FAE7F20" w14:textId="2FC009B4" w:rsidR="0046295E" w:rsidRPr="00DA03CF" w:rsidRDefault="0046295E" w:rsidP="00584114">
            <w:pPr>
              <w:jc w:val="both"/>
              <w:rPr>
                <w:rFonts w:cs="Arial"/>
                <w:sz w:val="20"/>
                <w:szCs w:val="20"/>
              </w:rPr>
            </w:pPr>
          </w:p>
          <w:p w14:paraId="354FAE77" w14:textId="77777777" w:rsidR="009D51A5" w:rsidRPr="00DA03CF" w:rsidRDefault="009D51A5" w:rsidP="00584114">
            <w:pPr>
              <w:jc w:val="both"/>
              <w:rPr>
                <w:rFonts w:cs="Arial"/>
                <w:sz w:val="20"/>
                <w:szCs w:val="20"/>
              </w:rPr>
            </w:pPr>
          </w:p>
          <w:p w14:paraId="7DD46500" w14:textId="77777777" w:rsidR="00350A29" w:rsidRPr="00DA03CF" w:rsidRDefault="00350A29" w:rsidP="00584114">
            <w:pPr>
              <w:jc w:val="both"/>
              <w:rPr>
                <w:rFonts w:cs="Arial"/>
                <w:sz w:val="20"/>
                <w:szCs w:val="20"/>
              </w:rPr>
            </w:pPr>
          </w:p>
          <w:p w14:paraId="5E98B007" w14:textId="6B438E02" w:rsidR="0046295E" w:rsidRDefault="0046295E" w:rsidP="00584114">
            <w:pPr>
              <w:jc w:val="both"/>
              <w:rPr>
                <w:rFonts w:cs="Arial"/>
                <w:sz w:val="20"/>
                <w:szCs w:val="20"/>
              </w:rPr>
            </w:pPr>
          </w:p>
          <w:p w14:paraId="19ABE63A" w14:textId="72AC1084" w:rsidR="00F066CF" w:rsidRDefault="00F066CF" w:rsidP="00584114">
            <w:pPr>
              <w:jc w:val="both"/>
              <w:rPr>
                <w:rFonts w:cs="Arial"/>
                <w:sz w:val="20"/>
                <w:szCs w:val="20"/>
              </w:rPr>
            </w:pPr>
          </w:p>
          <w:p w14:paraId="4E0282CD" w14:textId="77777777" w:rsidR="00F066CF" w:rsidRPr="00DA03CF" w:rsidRDefault="00F066CF" w:rsidP="00584114">
            <w:pPr>
              <w:jc w:val="both"/>
              <w:rPr>
                <w:rFonts w:cs="Arial"/>
                <w:sz w:val="20"/>
                <w:szCs w:val="20"/>
              </w:rPr>
            </w:pPr>
          </w:p>
          <w:p w14:paraId="12D0ACA0" w14:textId="05A6CE9A" w:rsidR="0046295E" w:rsidRPr="00DA03CF" w:rsidRDefault="0046295E" w:rsidP="00584114">
            <w:pPr>
              <w:jc w:val="both"/>
              <w:rPr>
                <w:rFonts w:cs="Arial"/>
                <w:sz w:val="20"/>
                <w:szCs w:val="20"/>
              </w:rPr>
            </w:pPr>
          </w:p>
          <w:p w14:paraId="119B6366" w14:textId="77777777" w:rsidR="00584114" w:rsidRPr="00DA03CF" w:rsidRDefault="00584114" w:rsidP="00560207">
            <w:pPr>
              <w:jc w:val="both"/>
              <w:rPr>
                <w:rFonts w:cs="Arial"/>
                <w:sz w:val="20"/>
                <w:szCs w:val="20"/>
              </w:rPr>
            </w:pPr>
          </w:p>
        </w:tc>
      </w:tr>
      <w:tr w:rsidR="001435A4" w:rsidRPr="007447A4" w14:paraId="08945386" w14:textId="77777777" w:rsidTr="00A85EDF">
        <w:trPr>
          <w:cantSplit/>
        </w:trPr>
        <w:tc>
          <w:tcPr>
            <w:tcW w:w="2381" w:type="dxa"/>
            <w:tcBorders>
              <w:top w:val="nil"/>
              <w:bottom w:val="nil"/>
              <w:right w:val="single" w:sz="18" w:space="0" w:color="AAB432"/>
            </w:tcBorders>
            <w:shd w:val="clear" w:color="auto" w:fill="auto"/>
          </w:tcPr>
          <w:p w14:paraId="02EB442B" w14:textId="77777777" w:rsidR="001435A4" w:rsidRPr="00A85EDF" w:rsidRDefault="001435A4" w:rsidP="00FD3665">
            <w:pPr>
              <w:rPr>
                <w:rStyle w:val="StyleBoldSeaGreen"/>
                <w:rFonts w:cs="Arial"/>
                <w:color w:val="AAB432"/>
              </w:rPr>
            </w:pPr>
            <w:r w:rsidRPr="00A85EDF">
              <w:rPr>
                <w:rStyle w:val="StyleBoldSeaGreen"/>
                <w:rFonts w:cs="Arial"/>
                <w:color w:val="AAB432"/>
              </w:rPr>
              <w:lastRenderedPageBreak/>
              <w:t>Cost Modifiers</w:t>
            </w:r>
          </w:p>
        </w:tc>
        <w:tc>
          <w:tcPr>
            <w:tcW w:w="236" w:type="dxa"/>
            <w:tcBorders>
              <w:top w:val="nil"/>
              <w:left w:val="single" w:sz="18" w:space="0" w:color="AAB432"/>
              <w:bottom w:val="nil"/>
            </w:tcBorders>
            <w:shd w:val="clear" w:color="auto" w:fill="auto"/>
          </w:tcPr>
          <w:p w14:paraId="16A2E730" w14:textId="77777777" w:rsidR="001435A4" w:rsidRPr="007447A4" w:rsidRDefault="001435A4" w:rsidP="00CA09A3">
            <w:pPr>
              <w:rPr>
                <w:rFonts w:cs="Arial"/>
                <w:sz w:val="20"/>
                <w:szCs w:val="20"/>
              </w:rPr>
            </w:pPr>
          </w:p>
        </w:tc>
        <w:tc>
          <w:tcPr>
            <w:tcW w:w="7031" w:type="dxa"/>
            <w:tcBorders>
              <w:top w:val="nil"/>
              <w:bottom w:val="nil"/>
            </w:tcBorders>
            <w:shd w:val="clear" w:color="auto" w:fill="auto"/>
          </w:tcPr>
          <w:p w14:paraId="028BCD72" w14:textId="77777777" w:rsidR="001435A4" w:rsidRPr="00DA03CF" w:rsidRDefault="001435A4" w:rsidP="00560207">
            <w:pPr>
              <w:jc w:val="both"/>
              <w:rPr>
                <w:rFonts w:cs="Arial"/>
                <w:sz w:val="20"/>
                <w:szCs w:val="20"/>
              </w:rPr>
            </w:pPr>
            <w:r w:rsidRPr="00DA03CF">
              <w:rPr>
                <w:rFonts w:cs="Arial"/>
                <w:sz w:val="20"/>
                <w:szCs w:val="20"/>
              </w:rPr>
              <w:t>The allocation model uses a series of five cost modifiers to reflect differences in circumstances between councils in relation to:</w:t>
            </w:r>
          </w:p>
          <w:p w14:paraId="485550F3" w14:textId="77777777" w:rsidR="001435A4" w:rsidRPr="00DA03CF" w:rsidRDefault="001435A4" w:rsidP="00192A4E">
            <w:pPr>
              <w:pStyle w:val="Bullet"/>
              <w:ind w:left="284" w:hanging="284"/>
            </w:pPr>
            <w:r w:rsidRPr="00DA03CF">
              <w:t xml:space="preserve">the </w:t>
            </w:r>
            <w:r w:rsidR="002C2002" w:rsidRPr="00DA03CF">
              <w:t xml:space="preserve">relative </w:t>
            </w:r>
            <w:r w:rsidRPr="00DA03CF">
              <w:t xml:space="preserve">volume of freight carried </w:t>
            </w:r>
            <w:r w:rsidR="002C2002" w:rsidRPr="00DA03CF">
              <w:t xml:space="preserve">on local roads in </w:t>
            </w:r>
            <w:r w:rsidR="00BF47BD" w:rsidRPr="00DA03CF">
              <w:t xml:space="preserve">each council </w:t>
            </w:r>
          </w:p>
          <w:p w14:paraId="0C0F5F83" w14:textId="77777777" w:rsidR="001435A4" w:rsidRPr="00DA03CF" w:rsidRDefault="00BF47BD" w:rsidP="00192A4E">
            <w:pPr>
              <w:pStyle w:val="Bullet"/>
              <w:ind w:left="284" w:hanging="284"/>
            </w:pPr>
            <w:r w:rsidRPr="00DA03CF">
              <w:t xml:space="preserve">climate </w:t>
            </w:r>
          </w:p>
          <w:p w14:paraId="44CFD7EA" w14:textId="77777777" w:rsidR="001435A4" w:rsidRPr="00DA03CF" w:rsidRDefault="001435A4" w:rsidP="00192A4E">
            <w:pPr>
              <w:pStyle w:val="Bullet"/>
              <w:ind w:left="284" w:hanging="284"/>
            </w:pPr>
            <w:r w:rsidRPr="00DA03CF">
              <w:t>the availability of ro</w:t>
            </w:r>
            <w:r w:rsidR="00BF47BD" w:rsidRPr="00DA03CF">
              <w:t xml:space="preserve">ad-making materials </w:t>
            </w:r>
          </w:p>
          <w:p w14:paraId="749B161A" w14:textId="77777777" w:rsidR="001435A4" w:rsidRPr="00DA03CF" w:rsidRDefault="001435A4" w:rsidP="00192A4E">
            <w:pPr>
              <w:pStyle w:val="Bullet"/>
              <w:ind w:left="284" w:hanging="284"/>
            </w:pPr>
            <w:r w:rsidRPr="00DA03CF">
              <w:t>sub-grade conditions</w:t>
            </w:r>
            <w:r w:rsidR="00BF47BD" w:rsidRPr="00DA03CF">
              <w:t xml:space="preserve"> </w:t>
            </w:r>
          </w:p>
          <w:p w14:paraId="7CABEB70" w14:textId="77777777" w:rsidR="001435A4" w:rsidRPr="00DA03CF" w:rsidRDefault="00BF47BD" w:rsidP="00192A4E">
            <w:pPr>
              <w:pStyle w:val="Bullet"/>
              <w:ind w:left="284" w:hanging="284"/>
            </w:pPr>
            <w:r w:rsidRPr="00DA03CF">
              <w:t xml:space="preserve">strategic routes </w:t>
            </w:r>
          </w:p>
          <w:p w14:paraId="6A741B99" w14:textId="77777777" w:rsidR="001435A4" w:rsidRPr="00DA03CF" w:rsidRDefault="001435A4" w:rsidP="00CA09A3">
            <w:pPr>
              <w:jc w:val="both"/>
              <w:rPr>
                <w:rFonts w:cs="Arial"/>
                <w:sz w:val="20"/>
                <w:szCs w:val="20"/>
              </w:rPr>
            </w:pPr>
          </w:p>
          <w:p w14:paraId="0353BCCA" w14:textId="77777777" w:rsidR="001435A4" w:rsidRPr="00DA03CF" w:rsidRDefault="001435A4" w:rsidP="00560207">
            <w:pPr>
              <w:jc w:val="both"/>
              <w:rPr>
                <w:rFonts w:cs="Arial"/>
                <w:sz w:val="20"/>
                <w:szCs w:val="20"/>
              </w:rPr>
            </w:pPr>
            <w:r w:rsidRPr="00DA03CF">
              <w:rPr>
                <w:rFonts w:cs="Arial"/>
                <w:sz w:val="20"/>
                <w:szCs w:val="20"/>
              </w:rPr>
              <w:t>Cost modifiers are applied to the average annual preservation costs for each traffic volume range for each council to reflect the level of need of the council relative to others.  Relatively high cost modifiers add to the network cost calculated for each council, and so increase its local roads grant outcome.</w:t>
            </w:r>
          </w:p>
          <w:p w14:paraId="3E7E3CB1" w14:textId="77777777" w:rsidR="001435A4" w:rsidRPr="00DA03CF" w:rsidRDefault="001435A4" w:rsidP="00560207">
            <w:pPr>
              <w:jc w:val="both"/>
              <w:rPr>
                <w:rFonts w:cs="Arial"/>
                <w:sz w:val="20"/>
                <w:szCs w:val="20"/>
              </w:rPr>
            </w:pPr>
          </w:p>
          <w:p w14:paraId="5A724BD5" w14:textId="77777777" w:rsidR="000D011A" w:rsidRPr="006510F4" w:rsidRDefault="001435A4" w:rsidP="00A13B82">
            <w:pPr>
              <w:tabs>
                <w:tab w:val="left" w:pos="1352"/>
              </w:tabs>
              <w:jc w:val="both"/>
              <w:rPr>
                <w:rFonts w:cs="Arial"/>
                <w:sz w:val="20"/>
                <w:szCs w:val="20"/>
              </w:rPr>
            </w:pPr>
            <w:r w:rsidRPr="006510F4">
              <w:rPr>
                <w:rFonts w:cs="Arial"/>
                <w:sz w:val="20"/>
                <w:szCs w:val="20"/>
              </w:rPr>
              <w:t>Additional information on the cost modifiers used in the local roads allocation model is provided at the end of this section</w:t>
            </w:r>
            <w:r w:rsidR="000D011A" w:rsidRPr="006510F4">
              <w:rPr>
                <w:rFonts w:cs="Arial"/>
                <w:sz w:val="20"/>
                <w:szCs w:val="20"/>
              </w:rPr>
              <w:t xml:space="preserve"> on page 32</w:t>
            </w:r>
            <w:r w:rsidRPr="006510F4">
              <w:rPr>
                <w:rFonts w:cs="Arial"/>
                <w:sz w:val="20"/>
                <w:szCs w:val="20"/>
              </w:rPr>
              <w:t>.</w:t>
            </w:r>
            <w:r w:rsidR="00417A65" w:rsidRPr="006510F4">
              <w:rPr>
                <w:rFonts w:cs="Arial"/>
                <w:sz w:val="20"/>
                <w:szCs w:val="20"/>
              </w:rPr>
              <w:t xml:space="preserve">  </w:t>
            </w:r>
          </w:p>
          <w:p w14:paraId="57F80A87" w14:textId="183056B8" w:rsidR="00417A65" w:rsidRPr="006510F4" w:rsidRDefault="00417A65" w:rsidP="00A13B82">
            <w:pPr>
              <w:tabs>
                <w:tab w:val="left" w:pos="1352"/>
              </w:tabs>
              <w:jc w:val="both"/>
              <w:rPr>
                <w:rFonts w:cs="Arial"/>
                <w:sz w:val="20"/>
                <w:szCs w:val="20"/>
              </w:rPr>
            </w:pPr>
          </w:p>
          <w:p w14:paraId="4E7B4253" w14:textId="77777777" w:rsidR="007507F5" w:rsidRPr="007507F5" w:rsidRDefault="007507F5" w:rsidP="007507F5">
            <w:pPr>
              <w:tabs>
                <w:tab w:val="left" w:pos="1352"/>
              </w:tabs>
              <w:jc w:val="both"/>
              <w:rPr>
                <w:rFonts w:cs="Arial"/>
                <w:sz w:val="20"/>
                <w:szCs w:val="20"/>
              </w:rPr>
            </w:pPr>
            <w:r w:rsidRPr="006510F4">
              <w:rPr>
                <w:rFonts w:cs="Arial"/>
                <w:sz w:val="20"/>
                <w:szCs w:val="20"/>
              </w:rPr>
              <w:t>No changes were made to the cost modifiers for the 2020-21 allocation.</w:t>
            </w:r>
          </w:p>
          <w:p w14:paraId="117B9E79" w14:textId="77777777" w:rsidR="007507F5" w:rsidRPr="00DA03CF" w:rsidRDefault="007507F5" w:rsidP="00A13B82">
            <w:pPr>
              <w:tabs>
                <w:tab w:val="left" w:pos="1352"/>
              </w:tabs>
              <w:jc w:val="both"/>
              <w:rPr>
                <w:rFonts w:cs="Arial"/>
                <w:sz w:val="20"/>
                <w:szCs w:val="20"/>
              </w:rPr>
            </w:pPr>
          </w:p>
          <w:p w14:paraId="61B8C617" w14:textId="77777777" w:rsidR="00417A65" w:rsidRPr="00DA03CF" w:rsidRDefault="00417A65" w:rsidP="00A13B82">
            <w:pPr>
              <w:tabs>
                <w:tab w:val="left" w:pos="1352"/>
              </w:tabs>
              <w:jc w:val="both"/>
              <w:rPr>
                <w:rFonts w:cs="Arial"/>
                <w:sz w:val="20"/>
                <w:szCs w:val="20"/>
              </w:rPr>
            </w:pPr>
          </w:p>
        </w:tc>
      </w:tr>
      <w:tr w:rsidR="001435A4" w:rsidRPr="007447A4" w14:paraId="7556F802" w14:textId="77777777" w:rsidTr="00A85EDF">
        <w:trPr>
          <w:cantSplit/>
        </w:trPr>
        <w:tc>
          <w:tcPr>
            <w:tcW w:w="2381" w:type="dxa"/>
            <w:tcBorders>
              <w:top w:val="nil"/>
              <w:bottom w:val="nil"/>
              <w:right w:val="single" w:sz="18" w:space="0" w:color="AAB432"/>
            </w:tcBorders>
            <w:shd w:val="clear" w:color="auto" w:fill="auto"/>
          </w:tcPr>
          <w:p w14:paraId="3D54F620" w14:textId="77777777" w:rsidR="001435A4" w:rsidRPr="00A85EDF" w:rsidRDefault="001435A4" w:rsidP="00CA09A3">
            <w:pPr>
              <w:rPr>
                <w:rStyle w:val="StyleBoldSeaGreen"/>
                <w:rFonts w:cs="Arial"/>
                <w:b w:val="0"/>
                <w:color w:val="AAB432"/>
              </w:rPr>
            </w:pPr>
            <w:r w:rsidRPr="00A85EDF">
              <w:rPr>
                <w:rStyle w:val="StyleBoldSeaGreen"/>
                <w:rFonts w:cs="Arial"/>
                <w:color w:val="AAB432"/>
              </w:rPr>
              <w:t>Grant Calculation</w:t>
            </w:r>
          </w:p>
        </w:tc>
        <w:tc>
          <w:tcPr>
            <w:tcW w:w="236" w:type="dxa"/>
            <w:tcBorders>
              <w:top w:val="nil"/>
              <w:left w:val="single" w:sz="18" w:space="0" w:color="AAB432"/>
              <w:bottom w:val="nil"/>
            </w:tcBorders>
            <w:shd w:val="clear" w:color="auto" w:fill="auto"/>
          </w:tcPr>
          <w:p w14:paraId="7F72F72C" w14:textId="77777777" w:rsidR="001435A4" w:rsidRPr="007447A4" w:rsidRDefault="001435A4" w:rsidP="00CA09A3">
            <w:pPr>
              <w:rPr>
                <w:rFonts w:cs="Arial"/>
                <w:sz w:val="20"/>
                <w:szCs w:val="20"/>
              </w:rPr>
            </w:pPr>
          </w:p>
        </w:tc>
        <w:tc>
          <w:tcPr>
            <w:tcW w:w="7031" w:type="dxa"/>
            <w:tcBorders>
              <w:top w:val="nil"/>
              <w:bottom w:val="nil"/>
            </w:tcBorders>
            <w:shd w:val="clear" w:color="auto" w:fill="auto"/>
          </w:tcPr>
          <w:p w14:paraId="7881531C" w14:textId="77777777" w:rsidR="001435A4" w:rsidRPr="00DA03CF" w:rsidRDefault="001435A4" w:rsidP="00A3752B">
            <w:pPr>
              <w:jc w:val="both"/>
              <w:rPr>
                <w:rFonts w:cs="Arial"/>
                <w:sz w:val="20"/>
                <w:szCs w:val="20"/>
              </w:rPr>
            </w:pPr>
            <w:r w:rsidRPr="00DA03CF">
              <w:rPr>
                <w:rFonts w:cs="Arial"/>
                <w:sz w:val="20"/>
                <w:szCs w:val="20"/>
              </w:rPr>
              <w:t>The Commission calculates a total network cost for each council’s local roads.  This represents the relative annual costs faced by the council in maintaining its local road and bridge networks, based on average annual preservation costs and taking account of local conditions, using cost modifiers.</w:t>
            </w:r>
          </w:p>
          <w:p w14:paraId="145E4A64" w14:textId="77777777" w:rsidR="001435A4" w:rsidRPr="00DA03CF" w:rsidRDefault="001435A4" w:rsidP="00CA09A3">
            <w:pPr>
              <w:jc w:val="both"/>
              <w:rPr>
                <w:rFonts w:cs="Arial"/>
                <w:sz w:val="20"/>
                <w:szCs w:val="20"/>
              </w:rPr>
            </w:pPr>
          </w:p>
          <w:p w14:paraId="0058A37E" w14:textId="77777777" w:rsidR="001435A4" w:rsidRPr="00DA03CF" w:rsidRDefault="001435A4" w:rsidP="00A3752B">
            <w:pPr>
              <w:jc w:val="both"/>
              <w:rPr>
                <w:rFonts w:cs="Arial"/>
                <w:sz w:val="20"/>
                <w:szCs w:val="20"/>
              </w:rPr>
            </w:pPr>
            <w:r w:rsidRPr="00DA03CF">
              <w:rPr>
                <w:rFonts w:cs="Arial"/>
                <w:sz w:val="20"/>
                <w:szCs w:val="20"/>
              </w:rPr>
              <w:t xml:space="preserve">The network cost is calculated using traffic volume data for each council, standard asset preservation costs for each traffic volume range and cost modifiers for freight </w:t>
            </w:r>
            <w:r w:rsidR="00F30161" w:rsidRPr="00DA03CF">
              <w:rPr>
                <w:rFonts w:cs="Arial"/>
                <w:sz w:val="20"/>
                <w:szCs w:val="20"/>
              </w:rPr>
              <w:t>carriage</w:t>
            </w:r>
            <w:r w:rsidRPr="00DA03CF">
              <w:rPr>
                <w:rFonts w:cs="Arial"/>
                <w:sz w:val="20"/>
                <w:szCs w:val="20"/>
              </w:rPr>
              <w:t>, climate, materials availability, sub-grade</w:t>
            </w:r>
            <w:r w:rsidR="00F30161" w:rsidRPr="00DA03CF">
              <w:rPr>
                <w:rFonts w:cs="Arial"/>
                <w:sz w:val="20"/>
                <w:szCs w:val="20"/>
              </w:rPr>
              <w:t xml:space="preserve"> conditions and strategic route lengths</w:t>
            </w:r>
            <w:r w:rsidRPr="00DA03CF">
              <w:rPr>
                <w:rFonts w:cs="Arial"/>
                <w:sz w:val="20"/>
                <w:szCs w:val="20"/>
              </w:rPr>
              <w:t>.  The deck area of bridges on local roads is included in the network cost at a rate of $</w:t>
            </w:r>
            <w:r w:rsidR="001F5BAF" w:rsidRPr="00DA03CF">
              <w:rPr>
                <w:rFonts w:cs="Arial"/>
                <w:sz w:val="20"/>
                <w:szCs w:val="20"/>
              </w:rPr>
              <w:t>12</w:t>
            </w:r>
            <w:r w:rsidRPr="00DA03CF">
              <w:rPr>
                <w:rFonts w:cs="Arial"/>
                <w:sz w:val="20"/>
                <w:szCs w:val="20"/>
              </w:rPr>
              <w:t>0 per square metre for concrete bridges and $</w:t>
            </w:r>
            <w:r w:rsidR="001F5BAF" w:rsidRPr="00DA03CF">
              <w:rPr>
                <w:rFonts w:cs="Arial"/>
                <w:sz w:val="20"/>
                <w:szCs w:val="20"/>
              </w:rPr>
              <w:t>2</w:t>
            </w:r>
            <w:r w:rsidRPr="00DA03CF">
              <w:rPr>
                <w:rFonts w:cs="Arial"/>
                <w:sz w:val="20"/>
                <w:szCs w:val="20"/>
              </w:rPr>
              <w:t>00 per square metre for timber bridges.</w:t>
            </w:r>
          </w:p>
          <w:p w14:paraId="6384BEFC" w14:textId="77777777" w:rsidR="001435A4" w:rsidRPr="00DA03CF" w:rsidRDefault="001435A4" w:rsidP="00CA09A3">
            <w:pPr>
              <w:jc w:val="both"/>
              <w:rPr>
                <w:rFonts w:cs="Arial"/>
                <w:sz w:val="20"/>
                <w:szCs w:val="20"/>
              </w:rPr>
            </w:pPr>
          </w:p>
          <w:p w14:paraId="769FBBD0" w14:textId="77777777" w:rsidR="001435A4" w:rsidRPr="00DA03CF" w:rsidRDefault="001435A4" w:rsidP="00CA09A3">
            <w:pPr>
              <w:jc w:val="both"/>
              <w:rPr>
                <w:rFonts w:cs="Arial"/>
                <w:sz w:val="20"/>
                <w:szCs w:val="20"/>
              </w:rPr>
            </w:pPr>
            <w:r w:rsidRPr="00DA03CF">
              <w:rPr>
                <w:rFonts w:cs="Arial"/>
                <w:sz w:val="20"/>
                <w:szCs w:val="20"/>
              </w:rPr>
              <w:t>Mathematically, the calculation of the network cost for a single traffic volume range for a council can be illustrated as follows:</w:t>
            </w:r>
          </w:p>
          <w:p w14:paraId="7259598D" w14:textId="26AC550E" w:rsidR="007507F5" w:rsidRDefault="007507F5" w:rsidP="00CA09A3">
            <w:pPr>
              <w:rPr>
                <w:rFonts w:cs="Arial"/>
                <w:sz w:val="20"/>
                <w:szCs w:val="20"/>
              </w:rPr>
            </w:pPr>
            <w:r w:rsidRPr="00D4061B">
              <w:rPr>
                <w:rFonts w:cs="Arial"/>
                <w:noProof/>
              </w:rPr>
              <mc:AlternateContent>
                <mc:Choice Requires="wps">
                  <w:drawing>
                    <wp:anchor distT="0" distB="0" distL="114300" distR="114300" simplePos="0" relativeHeight="251645440" behindDoc="0" locked="0" layoutInCell="1" allowOverlap="1" wp14:anchorId="4ADCD990" wp14:editId="4DFC1304">
                      <wp:simplePos x="0" y="0"/>
                      <wp:positionH relativeFrom="column">
                        <wp:posOffset>-635</wp:posOffset>
                      </wp:positionH>
                      <wp:positionV relativeFrom="paragraph">
                        <wp:posOffset>131445</wp:posOffset>
                      </wp:positionV>
                      <wp:extent cx="4320000" cy="1076325"/>
                      <wp:effectExtent l="19050" t="19050" r="23495" b="28575"/>
                      <wp:wrapNone/>
                      <wp:docPr id="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0" cy="1076325"/>
                              </a:xfrm>
                              <a:prstGeom prst="rect">
                                <a:avLst/>
                              </a:prstGeom>
                              <a:solidFill>
                                <a:srgbClr val="E6E6B4"/>
                              </a:solidFill>
                              <a:ln w="28575">
                                <a:solidFill>
                                  <a:srgbClr val="AAB43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F30C7" id="Rectangle 90" o:spid="_x0000_s1026" style="position:absolute;margin-left:-.05pt;margin-top:10.35pt;width:340.15pt;height:8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" fillcolor="#e6e6b4" strokecolor="#aab432" strokeweight="2.25pt"/>
                  </w:pict>
                </mc:Fallback>
              </mc:AlternateContent>
            </w:r>
          </w:p>
          <w:p w14:paraId="68F502DC" w14:textId="3407B4B5" w:rsidR="001435A4" w:rsidRPr="00DA03CF" w:rsidRDefault="00E21477" w:rsidP="00CA09A3">
            <w:pPr>
              <w:rPr>
                <w:rFonts w:cs="Arial"/>
                <w:sz w:val="20"/>
                <w:szCs w:val="20"/>
              </w:rPr>
            </w:pPr>
            <w:r>
              <w:rPr>
                <w:rFonts w:cs="Arial"/>
                <w:noProof/>
                <w:sz w:val="20"/>
                <w:szCs w:val="20"/>
              </w:rPr>
              <mc:AlternateContent>
                <mc:Choice Requires="wps">
                  <w:drawing>
                    <wp:anchor distT="0" distB="0" distL="114300" distR="114300" simplePos="0" relativeHeight="251647488" behindDoc="0" locked="0" layoutInCell="1" allowOverlap="1" wp14:anchorId="366E5394" wp14:editId="1CC712A5">
                      <wp:simplePos x="0" y="0"/>
                      <wp:positionH relativeFrom="column">
                        <wp:posOffset>111933</wp:posOffset>
                      </wp:positionH>
                      <wp:positionV relativeFrom="paragraph">
                        <wp:posOffset>149134</wp:posOffset>
                      </wp:positionV>
                      <wp:extent cx="864000" cy="720000"/>
                      <wp:effectExtent l="0" t="0" r="0" b="4445"/>
                      <wp:wrapNone/>
                      <wp:docPr id="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720000"/>
                              </a:xfrm>
                              <a:prstGeom prst="rect">
                                <a:avLst/>
                              </a:prstGeom>
                              <a:solidFill>
                                <a:srgbClr val="AAB432"/>
                              </a:solidFill>
                              <a:ln>
                                <a:noFill/>
                              </a:ln>
                            </wps:spPr>
                            <wps:txbx>
                              <w:txbxContent>
                                <w:p w14:paraId="52899193" w14:textId="77777777" w:rsidR="00D566A0" w:rsidRPr="00BC23C8" w:rsidRDefault="00D566A0"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wps:txbx>
                            <wps:bodyPr rot="0" vert="horz" wrap="square" lIns="91440" tIns="45720" rIns="91440" bIns="45720" anchor="ctr" anchorCtr="0" upright="1">
                              <a:noAutofit/>
                            </wps:bodyPr>
                          </wps:wsp>
                        </a:graphicData>
                      </a:graphic>
                    </wp:anchor>
                  </w:drawing>
                </mc:Choice>
                <mc:Fallback>
                  <w:pict>
                    <v:shape w14:anchorId="366E5394" id="Text Box 166" o:spid="_x0000_s1054" type="#_x0000_t202" style="position:absolute;margin-left:8.8pt;margin-top:11.75pt;width:68.05pt;height:56.7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" fillcolor="#aab432" stroked="f">
                      <v:textbox>
                        <w:txbxContent>
                          <w:p w14:paraId="52899193" w14:textId="77777777" w:rsidR="00D566A0" w:rsidRPr="00BC23C8" w:rsidRDefault="00D566A0"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v:textbox>
                    </v:shape>
                  </w:pict>
                </mc:Fallback>
              </mc:AlternateContent>
            </w:r>
            <w:r>
              <w:rPr>
                <w:rFonts w:cs="Arial"/>
                <w:noProof/>
                <w:sz w:val="20"/>
                <w:szCs w:val="20"/>
              </w:rPr>
              <mc:AlternateContent>
                <mc:Choice Requires="wps">
                  <w:drawing>
                    <wp:anchor distT="0" distB="0" distL="114300" distR="114300" simplePos="0" relativeHeight="251648512" behindDoc="0" locked="0" layoutInCell="1" allowOverlap="1" wp14:anchorId="7E6EFB4F" wp14:editId="1C230821">
                      <wp:simplePos x="0" y="0"/>
                      <wp:positionH relativeFrom="column">
                        <wp:posOffset>1191433</wp:posOffset>
                      </wp:positionH>
                      <wp:positionV relativeFrom="paragraph">
                        <wp:posOffset>149134</wp:posOffset>
                      </wp:positionV>
                      <wp:extent cx="864000" cy="720000"/>
                      <wp:effectExtent l="0" t="0" r="0" b="4445"/>
                      <wp:wrapNone/>
                      <wp:docPr id="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720000"/>
                              </a:xfrm>
                              <a:prstGeom prst="rect">
                                <a:avLst/>
                              </a:prstGeom>
                              <a:solidFill>
                                <a:srgbClr val="AAB432"/>
                              </a:solidFill>
                              <a:ln>
                                <a:noFill/>
                              </a:ln>
                            </wps:spPr>
                            <wps:txbx>
                              <w:txbxContent>
                                <w:p w14:paraId="3389D39B" w14:textId="77777777" w:rsidR="00D566A0" w:rsidRPr="00BC23C8" w:rsidRDefault="00D566A0"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wps:txbx>
                            <wps:bodyPr rot="0" vert="horz" wrap="square" lIns="91440" tIns="45720" rIns="91440" bIns="45720" anchor="ctr" anchorCtr="0" upright="1">
                              <a:noAutofit/>
                            </wps:bodyPr>
                          </wps:wsp>
                        </a:graphicData>
                      </a:graphic>
                    </wp:anchor>
                  </w:drawing>
                </mc:Choice>
                <mc:Fallback>
                  <w:pict>
                    <v:shape w14:anchorId="7E6EFB4F" id="Text Box 168" o:spid="_x0000_s1055" type="#_x0000_t202" style="position:absolute;margin-left:93.8pt;margin-top:11.75pt;width:68.05pt;height:56.7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" fillcolor="#aab432" stroked="f">
                      <v:textbox>
                        <w:txbxContent>
                          <w:p w14:paraId="3389D39B" w14:textId="77777777" w:rsidR="00D566A0" w:rsidRPr="00BC23C8" w:rsidRDefault="00D566A0"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v:textbox>
                    </v:shape>
                  </w:pict>
                </mc:Fallback>
              </mc:AlternateContent>
            </w:r>
            <w:r>
              <w:rPr>
                <w:rFonts w:cs="Arial"/>
                <w:noProof/>
                <w:sz w:val="20"/>
                <w:szCs w:val="20"/>
              </w:rPr>
              <mc:AlternateContent>
                <mc:Choice Requires="wps">
                  <w:drawing>
                    <wp:anchor distT="0" distB="0" distL="114300" distR="114300" simplePos="0" relativeHeight="251649536" behindDoc="0" locked="0" layoutInCell="1" allowOverlap="1" wp14:anchorId="68F09634" wp14:editId="06FB98B5">
                      <wp:simplePos x="0" y="0"/>
                      <wp:positionH relativeFrom="column">
                        <wp:posOffset>2270933</wp:posOffset>
                      </wp:positionH>
                      <wp:positionV relativeFrom="paragraph">
                        <wp:posOffset>149134</wp:posOffset>
                      </wp:positionV>
                      <wp:extent cx="864000" cy="720000"/>
                      <wp:effectExtent l="0" t="0" r="0" b="4445"/>
                      <wp:wrapNone/>
                      <wp:docPr id="1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720000"/>
                              </a:xfrm>
                              <a:prstGeom prst="rect">
                                <a:avLst/>
                              </a:prstGeom>
                              <a:solidFill>
                                <a:srgbClr val="AAB432"/>
                              </a:solidFill>
                              <a:ln>
                                <a:noFill/>
                              </a:ln>
                            </wps:spPr>
                            <wps:txbx>
                              <w:txbxContent>
                                <w:p w14:paraId="4B80C3EF" w14:textId="77777777" w:rsidR="00D566A0" w:rsidRPr="00BC23C8" w:rsidRDefault="00D566A0"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wps:txbx>
                            <wps:bodyPr rot="0" vert="horz" wrap="square" lIns="91440" tIns="45720" rIns="91440" bIns="45720" anchor="ctr" anchorCtr="0" upright="1">
                              <a:noAutofit/>
                            </wps:bodyPr>
                          </wps:wsp>
                        </a:graphicData>
                      </a:graphic>
                    </wp:anchor>
                  </w:drawing>
                </mc:Choice>
                <mc:Fallback>
                  <w:pict>
                    <v:shape w14:anchorId="68F09634" id="Text Box 170" o:spid="_x0000_s1056" type="#_x0000_t202" style="position:absolute;margin-left:178.8pt;margin-top:11.75pt;width:68.05pt;height:56.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" fillcolor="#aab432" stroked="f">
                      <v:textbox>
                        <w:txbxContent>
                          <w:p w14:paraId="4B80C3EF" w14:textId="77777777" w:rsidR="00D566A0" w:rsidRPr="00BC23C8" w:rsidRDefault="00D566A0"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v:textbox>
                    </v:shape>
                  </w:pict>
                </mc:Fallback>
              </mc:AlternateContent>
            </w:r>
            <w:r>
              <w:rPr>
                <w:rFonts w:cs="Arial"/>
                <w:noProof/>
                <w:sz w:val="20"/>
                <w:szCs w:val="20"/>
              </w:rPr>
              <mc:AlternateContent>
                <mc:Choice Requires="wps">
                  <w:drawing>
                    <wp:anchor distT="0" distB="0" distL="114300" distR="114300" simplePos="0" relativeHeight="251651584" behindDoc="0" locked="0" layoutInCell="1" allowOverlap="1" wp14:anchorId="623C5E9C" wp14:editId="7D1E0C80">
                      <wp:simplePos x="0" y="0"/>
                      <wp:positionH relativeFrom="column">
                        <wp:posOffset>3350433</wp:posOffset>
                      </wp:positionH>
                      <wp:positionV relativeFrom="paragraph">
                        <wp:posOffset>149134</wp:posOffset>
                      </wp:positionV>
                      <wp:extent cx="864000" cy="720000"/>
                      <wp:effectExtent l="0" t="0" r="0" b="4445"/>
                      <wp:wrapNone/>
                      <wp:docPr id="1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720000"/>
                              </a:xfrm>
                              <a:prstGeom prst="rect">
                                <a:avLst/>
                              </a:prstGeom>
                              <a:solidFill>
                                <a:srgbClr val="AAB432"/>
                              </a:solidFill>
                              <a:ln>
                                <a:noFill/>
                              </a:ln>
                            </wps:spPr>
                            <wps:txbx>
                              <w:txbxContent>
                                <w:p w14:paraId="04734F0A" w14:textId="77777777" w:rsidR="00D566A0" w:rsidRPr="00BC23C8" w:rsidRDefault="00D566A0"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wps:txbx>
                            <wps:bodyPr rot="0" vert="horz" wrap="square" lIns="91440" tIns="45720" rIns="91440" bIns="45720" anchor="ctr" anchorCtr="0" upright="1">
                              <a:noAutofit/>
                            </wps:bodyPr>
                          </wps:wsp>
                        </a:graphicData>
                      </a:graphic>
                    </wp:anchor>
                  </w:drawing>
                </mc:Choice>
                <mc:Fallback>
                  <w:pict>
                    <v:shape w14:anchorId="623C5E9C" id="Text Box 172" o:spid="_x0000_s1057" type="#_x0000_t202" style="position:absolute;margin-left:263.8pt;margin-top:11.75pt;width:68.05pt;height:56.7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" fillcolor="#aab432" stroked="f">
                      <v:textbox>
                        <w:txbxContent>
                          <w:p w14:paraId="04734F0A" w14:textId="77777777" w:rsidR="00D566A0" w:rsidRPr="00BC23C8" w:rsidRDefault="00D566A0"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v:textbox>
                    </v:shape>
                  </w:pict>
                </mc:Fallback>
              </mc:AlternateContent>
            </w:r>
          </w:p>
          <w:p w14:paraId="1A7BAC22" w14:textId="590CAEDE" w:rsidR="001435A4" w:rsidRPr="00DA03CF" w:rsidRDefault="001435A4" w:rsidP="007447A4">
            <w:pPr>
              <w:rPr>
                <w:rFonts w:cs="Arial"/>
                <w:sz w:val="20"/>
                <w:szCs w:val="20"/>
              </w:rPr>
            </w:pPr>
          </w:p>
          <w:p w14:paraId="158751A5" w14:textId="674121BF" w:rsidR="001435A4" w:rsidRPr="00DA03CF" w:rsidRDefault="00E21477" w:rsidP="00CA09A3">
            <w:pPr>
              <w:rPr>
                <w:rFonts w:cs="Arial"/>
                <w:sz w:val="20"/>
                <w:szCs w:val="20"/>
              </w:rPr>
            </w:pPr>
            <w:r>
              <w:rPr>
                <w:rFonts w:cs="Arial"/>
                <w:noProof/>
                <w:sz w:val="20"/>
                <w:szCs w:val="20"/>
              </w:rPr>
              <mc:AlternateContent>
                <mc:Choice Requires="wps">
                  <w:drawing>
                    <wp:anchor distT="0" distB="0" distL="114300" distR="114300" simplePos="0" relativeHeight="251652608" behindDoc="0" locked="0" layoutInCell="1" allowOverlap="1" wp14:anchorId="27680108" wp14:editId="04D285E9">
                      <wp:simplePos x="0" y="0"/>
                      <wp:positionH relativeFrom="column">
                        <wp:posOffset>899333</wp:posOffset>
                      </wp:positionH>
                      <wp:positionV relativeFrom="paragraph">
                        <wp:posOffset>41184</wp:posOffset>
                      </wp:positionV>
                      <wp:extent cx="360000" cy="180000"/>
                      <wp:effectExtent l="0" t="0" r="2540" b="10795"/>
                      <wp:wrapNone/>
                      <wp:docPr id="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346AED57" w14:textId="77777777" w:rsidR="00D566A0" w:rsidRPr="00E21477" w:rsidRDefault="00D566A0" w:rsidP="000810AC">
                                  <w:pPr>
                                    <w:jc w:val="center"/>
                                    <w:rPr>
                                      <w:rFonts w:cs="Arial"/>
                                      <w:b/>
                                      <w:color w:val="AAB432"/>
                                      <w:sz w:val="20"/>
                                      <w:szCs w:val="20"/>
                                    </w:rPr>
                                  </w:pPr>
                                  <w:r w:rsidRPr="00E21477">
                                    <w:rPr>
                                      <w:rFonts w:cs="Arial"/>
                                      <w:b/>
                                      <w:color w:val="AAB432"/>
                                      <w:sz w:val="16"/>
                                      <w:szCs w:val="16"/>
                                    </w:rPr>
                                    <w:t xml:space="preserve">x   </w:t>
                                  </w:r>
                                  <w:r w:rsidRPr="00E21477">
                                    <w:rPr>
                                      <w:rFonts w:cs="Arial"/>
                                      <w:b/>
                                      <w:color w:val="AAB432"/>
                                      <w:sz w:val="20"/>
                                      <w:szCs w:val="20"/>
                                    </w:rPr>
                                    <w:t xml:space="preserve">   </w:t>
                                  </w:r>
                                </w:p>
                              </w:txbxContent>
                            </wps:txbx>
                            <wps:bodyPr rot="0" vert="horz" wrap="square" lIns="0" tIns="0" rIns="0" bIns="0" anchor="t" anchorCtr="0" upright="1">
                              <a:noAutofit/>
                            </wps:bodyPr>
                          </wps:wsp>
                        </a:graphicData>
                      </a:graphic>
                    </wp:anchor>
                  </w:drawing>
                </mc:Choice>
                <mc:Fallback>
                  <w:pict>
                    <v:shape w14:anchorId="27680108" id="Text Box 167" o:spid="_x0000_s1058" type="#_x0000_t202" style="position:absolute;margin-left:70.8pt;margin-top:3.25pt;width:28.35pt;height:14.1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" filled="f" fillcolor="#c9f" stroked="f" strokecolor="#936" strokeweight="1.5pt">
                      <v:textbox inset="0,0,0,0">
                        <w:txbxContent>
                          <w:p w14:paraId="346AED57" w14:textId="77777777" w:rsidR="00D566A0" w:rsidRPr="00E21477" w:rsidRDefault="00D566A0" w:rsidP="000810AC">
                            <w:pPr>
                              <w:jc w:val="center"/>
                              <w:rPr>
                                <w:rFonts w:cs="Arial"/>
                                <w:b/>
                                <w:color w:val="AAB432"/>
                                <w:sz w:val="20"/>
                                <w:szCs w:val="20"/>
                              </w:rPr>
                            </w:pPr>
                            <w:r w:rsidRPr="00E21477">
                              <w:rPr>
                                <w:rFonts w:cs="Arial"/>
                                <w:b/>
                                <w:color w:val="AAB432"/>
                                <w:sz w:val="16"/>
                                <w:szCs w:val="16"/>
                              </w:rPr>
                              <w:t xml:space="preserve">x   </w:t>
                            </w:r>
                            <w:r w:rsidRPr="00E21477">
                              <w:rPr>
                                <w:rFonts w:cs="Arial"/>
                                <w:b/>
                                <w:color w:val="AAB432"/>
                                <w:sz w:val="20"/>
                                <w:szCs w:val="20"/>
                              </w:rPr>
                              <w:t xml:space="preserve">   </w:t>
                            </w:r>
                          </w:p>
                        </w:txbxContent>
                      </v:textbox>
                    </v:shape>
                  </w:pict>
                </mc:Fallback>
              </mc:AlternateContent>
            </w:r>
            <w:r>
              <w:rPr>
                <w:rFonts w:cs="Arial"/>
                <w:noProof/>
                <w:sz w:val="20"/>
                <w:szCs w:val="20"/>
              </w:rPr>
              <mc:AlternateContent>
                <mc:Choice Requires="wps">
                  <w:drawing>
                    <wp:anchor distT="0" distB="0" distL="114300" distR="114300" simplePos="0" relativeHeight="251655680" behindDoc="0" locked="0" layoutInCell="1" allowOverlap="1" wp14:anchorId="51205738" wp14:editId="1B67F56B">
                      <wp:simplePos x="0" y="0"/>
                      <wp:positionH relativeFrom="column">
                        <wp:posOffset>1985183</wp:posOffset>
                      </wp:positionH>
                      <wp:positionV relativeFrom="paragraph">
                        <wp:posOffset>41184</wp:posOffset>
                      </wp:positionV>
                      <wp:extent cx="360000" cy="180000"/>
                      <wp:effectExtent l="0" t="0" r="2540" b="10795"/>
                      <wp:wrapNone/>
                      <wp:docPr id="1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72BCA52B" w14:textId="77777777" w:rsidR="00D566A0" w:rsidRPr="00E21477" w:rsidRDefault="00D566A0" w:rsidP="000810AC">
                                  <w:pPr>
                                    <w:jc w:val="center"/>
                                    <w:rPr>
                                      <w:rFonts w:cs="Arial"/>
                                      <w:b/>
                                      <w:color w:val="AAB432"/>
                                      <w:sz w:val="20"/>
                                      <w:szCs w:val="20"/>
                                    </w:rPr>
                                  </w:pPr>
                                  <w:r w:rsidRPr="00E21477">
                                    <w:rPr>
                                      <w:rFonts w:cs="Arial"/>
                                      <w:b/>
                                      <w:color w:val="AAB432"/>
                                      <w:sz w:val="16"/>
                                      <w:szCs w:val="16"/>
                                    </w:rPr>
                                    <w:t>x</w:t>
                                  </w:r>
                                  <w:r w:rsidRPr="00E21477">
                                    <w:rPr>
                                      <w:rFonts w:cs="Arial"/>
                                      <w:b/>
                                      <w:color w:val="AAB432"/>
                                      <w:sz w:val="20"/>
                                      <w:szCs w:val="20"/>
                                    </w:rPr>
                                    <w:t xml:space="preserve">    </w:t>
                                  </w:r>
                                </w:p>
                              </w:txbxContent>
                            </wps:txbx>
                            <wps:bodyPr rot="0" vert="horz" wrap="square" lIns="0" tIns="0" rIns="0" bIns="0" anchor="t" anchorCtr="0" upright="1">
                              <a:noAutofit/>
                            </wps:bodyPr>
                          </wps:wsp>
                        </a:graphicData>
                      </a:graphic>
                    </wp:anchor>
                  </w:drawing>
                </mc:Choice>
                <mc:Fallback>
                  <w:pict>
                    <v:shape w14:anchorId="51205738" id="Text Box 169" o:spid="_x0000_s1059" type="#_x0000_t202" style="position:absolute;margin-left:156.3pt;margin-top:3.25pt;width:28.35pt;height:14.1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" filled="f" fillcolor="#c9f" stroked="f" strokecolor="#936" strokeweight="1.5pt">
                      <v:textbox inset="0,0,0,0">
                        <w:txbxContent>
                          <w:p w14:paraId="72BCA52B" w14:textId="77777777" w:rsidR="00D566A0" w:rsidRPr="00E21477" w:rsidRDefault="00D566A0" w:rsidP="000810AC">
                            <w:pPr>
                              <w:jc w:val="center"/>
                              <w:rPr>
                                <w:rFonts w:cs="Arial"/>
                                <w:b/>
                                <w:color w:val="AAB432"/>
                                <w:sz w:val="20"/>
                                <w:szCs w:val="20"/>
                              </w:rPr>
                            </w:pPr>
                            <w:r w:rsidRPr="00E21477">
                              <w:rPr>
                                <w:rFonts w:cs="Arial"/>
                                <w:b/>
                                <w:color w:val="AAB432"/>
                                <w:sz w:val="16"/>
                                <w:szCs w:val="16"/>
                              </w:rPr>
                              <w:t>x</w:t>
                            </w:r>
                            <w:r w:rsidRPr="00E21477">
                              <w:rPr>
                                <w:rFonts w:cs="Arial"/>
                                <w:b/>
                                <w:color w:val="AAB432"/>
                                <w:sz w:val="20"/>
                                <w:szCs w:val="20"/>
                              </w:rPr>
                              <w:t xml:space="preserve">    </w:t>
                            </w:r>
                          </w:p>
                        </w:txbxContent>
                      </v:textbox>
                    </v:shape>
                  </w:pict>
                </mc:Fallback>
              </mc:AlternateContent>
            </w:r>
            <w:r>
              <w:rPr>
                <w:rFonts w:cs="Arial"/>
                <w:noProof/>
                <w:sz w:val="20"/>
                <w:szCs w:val="20"/>
              </w:rPr>
              <mc:AlternateContent>
                <mc:Choice Requires="wps">
                  <w:drawing>
                    <wp:anchor distT="0" distB="0" distL="114300" distR="114300" simplePos="0" relativeHeight="251659776" behindDoc="0" locked="0" layoutInCell="1" allowOverlap="1" wp14:anchorId="48B87DB8" wp14:editId="7E3EBF11">
                      <wp:simplePos x="0" y="0"/>
                      <wp:positionH relativeFrom="column">
                        <wp:posOffset>3064683</wp:posOffset>
                      </wp:positionH>
                      <wp:positionV relativeFrom="paragraph">
                        <wp:posOffset>41184</wp:posOffset>
                      </wp:positionV>
                      <wp:extent cx="360000" cy="180000"/>
                      <wp:effectExtent l="0" t="0" r="2540" b="10795"/>
                      <wp:wrapNone/>
                      <wp:docPr id="1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08F815C1" w14:textId="77777777" w:rsidR="00D566A0" w:rsidRPr="00E21477" w:rsidRDefault="00D566A0" w:rsidP="004C742B">
                                  <w:pPr>
                                    <w:jc w:val="center"/>
                                    <w:rPr>
                                      <w:rFonts w:cs="Arial"/>
                                      <w:b/>
                                      <w:color w:val="AAB432"/>
                                      <w:sz w:val="20"/>
                                      <w:szCs w:val="20"/>
                                    </w:rPr>
                                  </w:pPr>
                                  <w:r w:rsidRPr="00E21477">
                                    <w:rPr>
                                      <w:rFonts w:cs="Arial"/>
                                      <w:b/>
                                      <w:color w:val="AAB432"/>
                                      <w:sz w:val="16"/>
                                      <w:szCs w:val="16"/>
                                    </w:rPr>
                                    <w:t xml:space="preserve">=    </w:t>
                                  </w:r>
                                  <w:r w:rsidRPr="00E21477">
                                    <w:rPr>
                                      <w:rFonts w:cs="Arial"/>
                                      <w:b/>
                                      <w:color w:val="AAB432"/>
                                      <w:sz w:val="20"/>
                                      <w:szCs w:val="20"/>
                                    </w:rPr>
                                    <w:t xml:space="preserve">  </w:t>
                                  </w:r>
                                </w:p>
                              </w:txbxContent>
                            </wps:txbx>
                            <wps:bodyPr rot="0" vert="horz" wrap="square" lIns="0" tIns="0" rIns="0" bIns="0" anchor="t" anchorCtr="0" upright="1">
                              <a:noAutofit/>
                            </wps:bodyPr>
                          </wps:wsp>
                        </a:graphicData>
                      </a:graphic>
                    </wp:anchor>
                  </w:drawing>
                </mc:Choice>
                <mc:Fallback>
                  <w:pict>
                    <v:shape w14:anchorId="48B87DB8" id="Text Box 171" o:spid="_x0000_s1060" type="#_x0000_t202" style="position:absolute;margin-left:241.3pt;margin-top:3.25pt;width:28.35pt;height:14.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" filled="f" fillcolor="#c9f" stroked="f" strokecolor="#936" strokeweight="1.5pt">
                      <v:textbox inset="0,0,0,0">
                        <w:txbxContent>
                          <w:p w14:paraId="08F815C1" w14:textId="77777777" w:rsidR="00D566A0" w:rsidRPr="00E21477" w:rsidRDefault="00D566A0" w:rsidP="004C742B">
                            <w:pPr>
                              <w:jc w:val="center"/>
                              <w:rPr>
                                <w:rFonts w:cs="Arial"/>
                                <w:b/>
                                <w:color w:val="AAB432"/>
                                <w:sz w:val="20"/>
                                <w:szCs w:val="20"/>
                              </w:rPr>
                            </w:pPr>
                            <w:r w:rsidRPr="00E21477">
                              <w:rPr>
                                <w:rFonts w:cs="Arial"/>
                                <w:b/>
                                <w:color w:val="AAB432"/>
                                <w:sz w:val="16"/>
                                <w:szCs w:val="16"/>
                              </w:rPr>
                              <w:t xml:space="preserve">=    </w:t>
                            </w:r>
                            <w:r w:rsidRPr="00E21477">
                              <w:rPr>
                                <w:rFonts w:cs="Arial"/>
                                <w:b/>
                                <w:color w:val="AAB432"/>
                                <w:sz w:val="20"/>
                                <w:szCs w:val="20"/>
                              </w:rPr>
                              <w:t xml:space="preserve">  </w:t>
                            </w:r>
                          </w:p>
                        </w:txbxContent>
                      </v:textbox>
                    </v:shape>
                  </w:pict>
                </mc:Fallback>
              </mc:AlternateContent>
            </w:r>
          </w:p>
          <w:p w14:paraId="0353F0C0" w14:textId="77777777" w:rsidR="001435A4" w:rsidRPr="00DA03CF" w:rsidRDefault="001435A4" w:rsidP="00CA09A3">
            <w:pPr>
              <w:rPr>
                <w:rFonts w:cs="Arial"/>
                <w:sz w:val="20"/>
                <w:szCs w:val="20"/>
              </w:rPr>
            </w:pPr>
          </w:p>
          <w:p w14:paraId="4647A601" w14:textId="77777777" w:rsidR="001435A4" w:rsidRPr="00DA03CF" w:rsidRDefault="001435A4" w:rsidP="00CA09A3">
            <w:pPr>
              <w:rPr>
                <w:rFonts w:cs="Arial"/>
                <w:sz w:val="20"/>
                <w:szCs w:val="20"/>
              </w:rPr>
            </w:pPr>
          </w:p>
          <w:p w14:paraId="45B84D4E" w14:textId="77777777" w:rsidR="001435A4" w:rsidRPr="00DA03CF" w:rsidRDefault="001435A4" w:rsidP="00CA09A3">
            <w:pPr>
              <w:rPr>
                <w:rFonts w:cs="Arial"/>
                <w:sz w:val="20"/>
                <w:szCs w:val="20"/>
              </w:rPr>
            </w:pPr>
          </w:p>
          <w:p w14:paraId="4A7A8B1E" w14:textId="68CD74ED" w:rsidR="001435A4" w:rsidRDefault="001435A4" w:rsidP="00CA09A3">
            <w:pPr>
              <w:rPr>
                <w:rFonts w:cs="Arial"/>
                <w:sz w:val="20"/>
                <w:szCs w:val="20"/>
              </w:rPr>
            </w:pPr>
          </w:p>
          <w:p w14:paraId="2D0B87EF" w14:textId="77777777" w:rsidR="007507F5" w:rsidRPr="00DA03CF" w:rsidRDefault="007507F5" w:rsidP="00CA09A3">
            <w:pPr>
              <w:rPr>
                <w:rFonts w:cs="Arial"/>
                <w:sz w:val="20"/>
                <w:szCs w:val="20"/>
              </w:rPr>
            </w:pPr>
          </w:p>
          <w:p w14:paraId="5A37D94F" w14:textId="77777777" w:rsidR="001435A4" w:rsidRPr="00DA03CF" w:rsidRDefault="001435A4" w:rsidP="00CA09A3">
            <w:pPr>
              <w:rPr>
                <w:rFonts w:cs="Arial"/>
                <w:i/>
                <w:sz w:val="16"/>
                <w:szCs w:val="16"/>
              </w:rPr>
            </w:pPr>
            <w:r w:rsidRPr="00DA03CF">
              <w:rPr>
                <w:rFonts w:cs="Arial"/>
                <w:i/>
                <w:sz w:val="16"/>
                <w:szCs w:val="16"/>
              </w:rPr>
              <w:t xml:space="preserve">* Overall cost </w:t>
            </w:r>
            <w:r w:rsidR="008F53BC" w:rsidRPr="00DA03CF">
              <w:rPr>
                <w:rFonts w:cs="Arial"/>
                <w:i/>
                <w:sz w:val="16"/>
                <w:szCs w:val="16"/>
              </w:rPr>
              <w:t>modifier</w:t>
            </w:r>
            <w:r w:rsidRPr="00DA03CF">
              <w:rPr>
                <w:rFonts w:cs="Arial"/>
                <w:i/>
                <w:sz w:val="16"/>
                <w:szCs w:val="16"/>
              </w:rPr>
              <w:t xml:space="preserve"> is calculated by multiplying the cost </w:t>
            </w:r>
            <w:r w:rsidR="008F53BC" w:rsidRPr="00DA03CF">
              <w:rPr>
                <w:rFonts w:cs="Arial"/>
                <w:i/>
                <w:sz w:val="16"/>
                <w:szCs w:val="16"/>
              </w:rPr>
              <w:t>modifier</w:t>
            </w:r>
            <w:r w:rsidRPr="00DA03CF">
              <w:rPr>
                <w:rFonts w:cs="Arial"/>
                <w:i/>
                <w:sz w:val="16"/>
                <w:szCs w:val="16"/>
              </w:rPr>
              <w:t xml:space="preserve"> for freight, climate, materials, reactive sub-grades and strategic routes.</w:t>
            </w:r>
          </w:p>
          <w:p w14:paraId="2B989C9E" w14:textId="77777777" w:rsidR="001435A4" w:rsidRPr="00DA03CF" w:rsidRDefault="001435A4" w:rsidP="00CA09A3">
            <w:pPr>
              <w:jc w:val="both"/>
              <w:rPr>
                <w:rFonts w:cs="Arial"/>
                <w:sz w:val="20"/>
                <w:szCs w:val="20"/>
              </w:rPr>
            </w:pPr>
          </w:p>
          <w:p w14:paraId="18BD28FA" w14:textId="31BC017F" w:rsidR="001435A4" w:rsidRPr="00DA03CF" w:rsidRDefault="001435A4" w:rsidP="00CA09A3">
            <w:pPr>
              <w:jc w:val="both"/>
              <w:rPr>
                <w:rFonts w:cs="Arial"/>
                <w:sz w:val="20"/>
                <w:szCs w:val="20"/>
              </w:rPr>
            </w:pPr>
            <w:r w:rsidRPr="00DA03CF">
              <w:rPr>
                <w:rFonts w:cs="Arial"/>
                <w:sz w:val="20"/>
                <w:szCs w:val="20"/>
              </w:rPr>
              <w:t>The actual local roads grant</w:t>
            </w:r>
            <w:r w:rsidR="006C3FB2" w:rsidRPr="00DA03CF">
              <w:rPr>
                <w:rFonts w:cs="Arial"/>
                <w:sz w:val="20"/>
                <w:szCs w:val="20"/>
              </w:rPr>
              <w:t>s</w:t>
            </w:r>
            <w:r w:rsidRPr="00DA03CF">
              <w:rPr>
                <w:rFonts w:cs="Arial"/>
                <w:sz w:val="20"/>
                <w:szCs w:val="20"/>
              </w:rPr>
              <w:t xml:space="preserve"> </w:t>
            </w:r>
            <w:r w:rsidR="006C3FB2" w:rsidRPr="00DA03CF">
              <w:rPr>
                <w:rFonts w:cs="Arial"/>
                <w:sz w:val="20"/>
                <w:szCs w:val="20"/>
              </w:rPr>
              <w:t>are</w:t>
            </w:r>
            <w:r w:rsidRPr="00DA03CF">
              <w:rPr>
                <w:rFonts w:cs="Arial"/>
                <w:sz w:val="20"/>
                <w:szCs w:val="20"/>
              </w:rPr>
              <w:t xml:space="preserve"> then determined by applying the available funds in proportion to each council’s calculated network cost. </w:t>
            </w:r>
          </w:p>
          <w:p w14:paraId="2BD9AE8D" w14:textId="77777777" w:rsidR="0004674C" w:rsidRPr="00DA03CF" w:rsidRDefault="0004674C" w:rsidP="00CA09A3">
            <w:pPr>
              <w:rPr>
                <w:rFonts w:cs="Arial"/>
                <w:sz w:val="20"/>
                <w:szCs w:val="20"/>
              </w:rPr>
            </w:pPr>
          </w:p>
          <w:p w14:paraId="590A25BF" w14:textId="77777777" w:rsidR="001435A4" w:rsidRPr="00DA03CF" w:rsidRDefault="001435A4" w:rsidP="00CA09A3">
            <w:pPr>
              <w:rPr>
                <w:rFonts w:cs="Arial"/>
                <w:sz w:val="20"/>
                <w:szCs w:val="20"/>
              </w:rPr>
            </w:pPr>
          </w:p>
        </w:tc>
      </w:tr>
      <w:tr w:rsidR="001435A4" w:rsidRPr="007447A4" w14:paraId="451FA2B6" w14:textId="77777777" w:rsidTr="00A85EDF">
        <w:trPr>
          <w:cantSplit/>
        </w:trPr>
        <w:tc>
          <w:tcPr>
            <w:tcW w:w="2381" w:type="dxa"/>
            <w:tcBorders>
              <w:top w:val="nil"/>
              <w:right w:val="single" w:sz="18" w:space="0" w:color="AAB432"/>
            </w:tcBorders>
            <w:shd w:val="clear" w:color="auto" w:fill="auto"/>
          </w:tcPr>
          <w:p w14:paraId="24756CF3" w14:textId="77777777" w:rsidR="001435A4" w:rsidRPr="006510F4" w:rsidRDefault="00BF47BD" w:rsidP="00FD3665">
            <w:pPr>
              <w:rPr>
                <w:rStyle w:val="StyleBoldSeaGreen"/>
                <w:rFonts w:cs="Arial"/>
                <w:color w:val="AAB432"/>
              </w:rPr>
            </w:pPr>
            <w:r w:rsidRPr="006510F4">
              <w:rPr>
                <w:rStyle w:val="StyleBoldSeaGreen"/>
                <w:rFonts w:cs="Arial"/>
                <w:color w:val="AAB432"/>
              </w:rPr>
              <w:t>Limits on Grants Movements</w:t>
            </w:r>
          </w:p>
        </w:tc>
        <w:tc>
          <w:tcPr>
            <w:tcW w:w="236" w:type="dxa"/>
            <w:tcBorders>
              <w:top w:val="nil"/>
              <w:left w:val="single" w:sz="18" w:space="0" w:color="AAB432"/>
            </w:tcBorders>
            <w:shd w:val="clear" w:color="auto" w:fill="auto"/>
          </w:tcPr>
          <w:p w14:paraId="47E16272" w14:textId="77777777" w:rsidR="001435A4" w:rsidRPr="006510F4" w:rsidRDefault="001435A4" w:rsidP="00CA09A3">
            <w:pPr>
              <w:rPr>
                <w:rFonts w:cs="Arial"/>
                <w:sz w:val="20"/>
                <w:szCs w:val="20"/>
              </w:rPr>
            </w:pPr>
          </w:p>
        </w:tc>
        <w:tc>
          <w:tcPr>
            <w:tcW w:w="7031" w:type="dxa"/>
            <w:tcBorders>
              <w:top w:val="nil"/>
            </w:tcBorders>
            <w:shd w:val="clear" w:color="auto" w:fill="auto"/>
          </w:tcPr>
          <w:p w14:paraId="59617698" w14:textId="77777777" w:rsidR="007507F5" w:rsidRPr="006510F4" w:rsidRDefault="007507F5" w:rsidP="007507F5">
            <w:pPr>
              <w:jc w:val="both"/>
              <w:rPr>
                <w:rFonts w:cs="Arial"/>
                <w:sz w:val="20"/>
                <w:szCs w:val="20"/>
              </w:rPr>
            </w:pPr>
            <w:r w:rsidRPr="006510F4">
              <w:rPr>
                <w:rFonts w:cs="Arial"/>
                <w:sz w:val="20"/>
                <w:szCs w:val="20"/>
              </w:rPr>
              <w:t>The Commission has applied the following limits to movements in local roads grant outcomes for 2020-21:</w:t>
            </w:r>
          </w:p>
          <w:p w14:paraId="0B0F9DEF" w14:textId="77777777" w:rsidR="007507F5" w:rsidRPr="006510F4" w:rsidRDefault="007507F5" w:rsidP="007507F5">
            <w:pPr>
              <w:pStyle w:val="ListParagraph"/>
              <w:numPr>
                <w:ilvl w:val="0"/>
                <w:numId w:val="39"/>
              </w:numPr>
              <w:tabs>
                <w:tab w:val="left" w:pos="284"/>
              </w:tabs>
              <w:spacing w:before="120"/>
              <w:ind w:left="284" w:hanging="284"/>
              <w:contextualSpacing w:val="0"/>
              <w:jc w:val="both"/>
              <w:rPr>
                <w:rFonts w:cs="Arial"/>
                <w:sz w:val="20"/>
                <w:szCs w:val="20"/>
              </w:rPr>
            </w:pPr>
            <w:r w:rsidRPr="006510F4">
              <w:rPr>
                <w:rFonts w:cs="Arial"/>
                <w:sz w:val="20"/>
                <w:szCs w:val="20"/>
              </w:rPr>
              <w:t xml:space="preserve">no limit on increases in grant outcomes </w:t>
            </w:r>
          </w:p>
          <w:p w14:paraId="712A7ED6" w14:textId="77777777" w:rsidR="007507F5" w:rsidRPr="006510F4" w:rsidRDefault="007507F5" w:rsidP="007507F5">
            <w:pPr>
              <w:pStyle w:val="ListParagraph"/>
              <w:numPr>
                <w:ilvl w:val="0"/>
                <w:numId w:val="39"/>
              </w:numPr>
              <w:tabs>
                <w:tab w:val="left" w:pos="284"/>
              </w:tabs>
              <w:spacing w:before="120"/>
              <w:ind w:left="284" w:hanging="284"/>
              <w:contextualSpacing w:val="0"/>
              <w:jc w:val="both"/>
              <w:rPr>
                <w:rFonts w:cs="Arial"/>
                <w:sz w:val="20"/>
                <w:szCs w:val="20"/>
              </w:rPr>
            </w:pPr>
            <w:r w:rsidRPr="006510F4">
              <w:rPr>
                <w:rFonts w:cs="Arial"/>
                <w:sz w:val="20"/>
                <w:szCs w:val="20"/>
              </w:rPr>
              <w:t>no rural council to receive a grant decrease.</w:t>
            </w:r>
          </w:p>
          <w:p w14:paraId="0650CD9C" w14:textId="77777777" w:rsidR="007507F5" w:rsidRPr="006510F4" w:rsidRDefault="007507F5" w:rsidP="007507F5">
            <w:pPr>
              <w:jc w:val="both"/>
              <w:rPr>
                <w:rFonts w:cs="Arial"/>
                <w:sz w:val="20"/>
                <w:szCs w:val="20"/>
              </w:rPr>
            </w:pPr>
          </w:p>
          <w:p w14:paraId="16B97452" w14:textId="0D1B2372" w:rsidR="00D718E9" w:rsidRPr="006510F4" w:rsidRDefault="00D718E9" w:rsidP="00BF47BD">
            <w:pPr>
              <w:jc w:val="both"/>
              <w:rPr>
                <w:rFonts w:cs="Arial"/>
                <w:sz w:val="20"/>
                <w:szCs w:val="20"/>
              </w:rPr>
            </w:pPr>
          </w:p>
          <w:p w14:paraId="652B85E2" w14:textId="77777777" w:rsidR="00F066CF" w:rsidRPr="006510F4" w:rsidRDefault="00F066CF" w:rsidP="00BF47BD">
            <w:pPr>
              <w:jc w:val="both"/>
              <w:rPr>
                <w:rFonts w:cs="Arial"/>
                <w:sz w:val="20"/>
                <w:szCs w:val="20"/>
              </w:rPr>
            </w:pPr>
          </w:p>
          <w:p w14:paraId="09AD6930" w14:textId="77777777" w:rsidR="00F066CF" w:rsidRPr="006510F4" w:rsidRDefault="00F066CF" w:rsidP="00BF47BD">
            <w:pPr>
              <w:jc w:val="both"/>
              <w:rPr>
                <w:rFonts w:cs="Arial"/>
                <w:sz w:val="20"/>
                <w:szCs w:val="20"/>
              </w:rPr>
            </w:pPr>
          </w:p>
          <w:p w14:paraId="7915670F" w14:textId="77777777" w:rsidR="001435A4" w:rsidRPr="006510F4" w:rsidRDefault="001435A4" w:rsidP="00595923">
            <w:pPr>
              <w:jc w:val="both"/>
              <w:rPr>
                <w:rFonts w:cs="Arial"/>
                <w:sz w:val="20"/>
                <w:szCs w:val="20"/>
              </w:rPr>
            </w:pPr>
          </w:p>
        </w:tc>
      </w:tr>
      <w:tr w:rsidR="001435A4" w:rsidRPr="007447A4" w14:paraId="33122300" w14:textId="77777777" w:rsidTr="00A85EDF">
        <w:trPr>
          <w:cantSplit/>
        </w:trPr>
        <w:tc>
          <w:tcPr>
            <w:tcW w:w="2381" w:type="dxa"/>
            <w:tcBorders>
              <w:top w:val="nil"/>
              <w:right w:val="single" w:sz="18" w:space="0" w:color="AAB432"/>
            </w:tcBorders>
            <w:shd w:val="clear" w:color="auto" w:fill="auto"/>
          </w:tcPr>
          <w:p w14:paraId="69B1E81F" w14:textId="77777777" w:rsidR="001435A4" w:rsidRPr="00A85EDF" w:rsidRDefault="001435A4" w:rsidP="00FD3665">
            <w:pPr>
              <w:rPr>
                <w:rStyle w:val="StyleBoldSeaGreen"/>
                <w:rFonts w:cs="Arial"/>
                <w:color w:val="AAB432"/>
              </w:rPr>
            </w:pPr>
            <w:r w:rsidRPr="00A85EDF">
              <w:rPr>
                <w:rStyle w:val="StyleBoldSeaGreen"/>
                <w:rFonts w:cs="Arial"/>
                <w:color w:val="AAB432"/>
              </w:rPr>
              <w:lastRenderedPageBreak/>
              <w:t xml:space="preserve">Estimated </w:t>
            </w:r>
            <w:r w:rsidR="00C02BFD" w:rsidRPr="00A85EDF">
              <w:rPr>
                <w:rStyle w:val="StyleBoldSeaGreen"/>
                <w:rFonts w:cs="Arial"/>
                <w:color w:val="AAB432"/>
              </w:rPr>
              <w:t>Allocations</w:t>
            </w:r>
            <w:r w:rsidRPr="00A85EDF">
              <w:rPr>
                <w:rStyle w:val="StyleBoldSeaGreen"/>
                <w:rFonts w:cs="Arial"/>
                <w:color w:val="AAB432"/>
              </w:rPr>
              <w:t xml:space="preserve"> </w:t>
            </w:r>
          </w:p>
          <w:p w14:paraId="6922DC74" w14:textId="7D5A22F0" w:rsidR="001435A4" w:rsidRPr="00A85EDF" w:rsidRDefault="00AA7520" w:rsidP="00FD3665">
            <w:pPr>
              <w:rPr>
                <w:rStyle w:val="StyleBoldSeaGreen"/>
                <w:rFonts w:cs="Arial"/>
                <w:color w:val="AAB432"/>
              </w:rPr>
            </w:pPr>
            <w:r>
              <w:rPr>
                <w:rStyle w:val="StyleBoldSeaGreen"/>
                <w:rFonts w:cs="Arial"/>
                <w:color w:val="AAB432"/>
              </w:rPr>
              <w:t>2020-21</w:t>
            </w:r>
          </w:p>
        </w:tc>
        <w:tc>
          <w:tcPr>
            <w:tcW w:w="236" w:type="dxa"/>
            <w:tcBorders>
              <w:top w:val="nil"/>
              <w:left w:val="single" w:sz="18" w:space="0" w:color="AAB432"/>
            </w:tcBorders>
            <w:shd w:val="clear" w:color="auto" w:fill="auto"/>
          </w:tcPr>
          <w:p w14:paraId="79703D42" w14:textId="77777777" w:rsidR="001435A4" w:rsidRPr="007447A4" w:rsidRDefault="001435A4" w:rsidP="00CA09A3">
            <w:pPr>
              <w:rPr>
                <w:rFonts w:cs="Arial"/>
                <w:sz w:val="20"/>
                <w:szCs w:val="20"/>
              </w:rPr>
            </w:pPr>
          </w:p>
        </w:tc>
        <w:tc>
          <w:tcPr>
            <w:tcW w:w="7031" w:type="dxa"/>
            <w:tcBorders>
              <w:top w:val="nil"/>
            </w:tcBorders>
            <w:shd w:val="clear" w:color="auto" w:fill="auto"/>
          </w:tcPr>
          <w:p w14:paraId="61EAF520" w14:textId="1351D364" w:rsidR="001435A4" w:rsidRPr="006510F4" w:rsidRDefault="001435A4" w:rsidP="00FD3665">
            <w:pPr>
              <w:jc w:val="both"/>
              <w:rPr>
                <w:rFonts w:cs="Arial"/>
                <w:sz w:val="20"/>
                <w:szCs w:val="20"/>
              </w:rPr>
            </w:pPr>
            <w:r w:rsidRPr="006510F4">
              <w:rPr>
                <w:rFonts w:cs="Arial"/>
                <w:sz w:val="20"/>
                <w:szCs w:val="20"/>
              </w:rPr>
              <w:t xml:space="preserve">The estimated local roads grant </w:t>
            </w:r>
            <w:r w:rsidR="00C02BFD" w:rsidRPr="006510F4">
              <w:rPr>
                <w:rFonts w:cs="Arial"/>
                <w:sz w:val="20"/>
                <w:szCs w:val="20"/>
              </w:rPr>
              <w:t xml:space="preserve">allocation </w:t>
            </w:r>
            <w:r w:rsidRPr="006510F4">
              <w:rPr>
                <w:rFonts w:cs="Arial"/>
                <w:sz w:val="20"/>
                <w:szCs w:val="20"/>
              </w:rPr>
              <w:t>for each Victorian counc</w:t>
            </w:r>
            <w:r w:rsidR="00265810" w:rsidRPr="006510F4">
              <w:rPr>
                <w:rFonts w:cs="Arial"/>
                <w:sz w:val="20"/>
                <w:szCs w:val="20"/>
              </w:rPr>
              <w:t xml:space="preserve">il for </w:t>
            </w:r>
            <w:r w:rsidR="00AA7520" w:rsidRPr="006510F4">
              <w:rPr>
                <w:rFonts w:cs="Arial"/>
                <w:sz w:val="20"/>
                <w:szCs w:val="20"/>
              </w:rPr>
              <w:t>2020-21</w:t>
            </w:r>
            <w:r w:rsidRPr="006510F4">
              <w:rPr>
                <w:rFonts w:cs="Arial"/>
                <w:sz w:val="20"/>
                <w:szCs w:val="20"/>
              </w:rPr>
              <w:t xml:space="preserve"> is shown in </w:t>
            </w:r>
            <w:r w:rsidRPr="006510F4">
              <w:rPr>
                <w:rFonts w:cs="Arial"/>
                <w:b/>
                <w:sz w:val="20"/>
                <w:szCs w:val="20"/>
              </w:rPr>
              <w:t>Appendix 2A</w:t>
            </w:r>
            <w:r w:rsidRPr="006510F4">
              <w:rPr>
                <w:rFonts w:cs="Arial"/>
                <w:sz w:val="20"/>
                <w:szCs w:val="20"/>
              </w:rPr>
              <w:t>.</w:t>
            </w:r>
          </w:p>
          <w:p w14:paraId="0DCAB90D" w14:textId="77777777" w:rsidR="001435A4" w:rsidRPr="006510F4" w:rsidRDefault="001435A4" w:rsidP="00FD3665">
            <w:pPr>
              <w:jc w:val="both"/>
              <w:rPr>
                <w:rFonts w:cs="Arial"/>
                <w:sz w:val="20"/>
                <w:szCs w:val="20"/>
              </w:rPr>
            </w:pPr>
          </w:p>
          <w:p w14:paraId="3529D4D5" w14:textId="13537654" w:rsidR="00265810" w:rsidRPr="006510F4" w:rsidRDefault="001435A4" w:rsidP="00FD3665">
            <w:pPr>
              <w:jc w:val="both"/>
              <w:rPr>
                <w:rFonts w:cs="Arial"/>
                <w:sz w:val="20"/>
                <w:szCs w:val="20"/>
              </w:rPr>
            </w:pPr>
            <w:r w:rsidRPr="006510F4">
              <w:rPr>
                <w:rFonts w:cs="Arial"/>
                <w:sz w:val="20"/>
                <w:szCs w:val="20"/>
              </w:rPr>
              <w:t>In general, where a significant change has occurred in a coun</w:t>
            </w:r>
            <w:r w:rsidR="00265810" w:rsidRPr="006510F4">
              <w:rPr>
                <w:rFonts w:cs="Arial"/>
                <w:sz w:val="20"/>
                <w:szCs w:val="20"/>
              </w:rPr>
              <w:t>cil’s local roads grant</w:t>
            </w:r>
            <w:r w:rsidR="006C3FB2" w:rsidRPr="006510F4">
              <w:rPr>
                <w:rFonts w:cs="Arial"/>
                <w:sz w:val="20"/>
                <w:szCs w:val="20"/>
              </w:rPr>
              <w:t>s</w:t>
            </w:r>
            <w:r w:rsidR="00265810" w:rsidRPr="006510F4">
              <w:rPr>
                <w:rFonts w:cs="Arial"/>
                <w:sz w:val="20"/>
                <w:szCs w:val="20"/>
              </w:rPr>
              <w:t xml:space="preserve"> for </w:t>
            </w:r>
            <w:r w:rsidR="00AA7520" w:rsidRPr="006510F4">
              <w:rPr>
                <w:rFonts w:cs="Arial"/>
                <w:sz w:val="20"/>
                <w:szCs w:val="20"/>
              </w:rPr>
              <w:t>2020-21</w:t>
            </w:r>
            <w:r w:rsidRPr="006510F4">
              <w:rPr>
                <w:rFonts w:cs="Arial"/>
                <w:sz w:val="20"/>
                <w:szCs w:val="20"/>
              </w:rPr>
              <w:t xml:space="preserve">, this is due to </w:t>
            </w:r>
            <w:r w:rsidR="00265810" w:rsidRPr="006510F4">
              <w:rPr>
                <w:rFonts w:cs="Arial"/>
                <w:sz w:val="20"/>
                <w:szCs w:val="20"/>
              </w:rPr>
              <w:t>a combination of:</w:t>
            </w:r>
          </w:p>
          <w:p w14:paraId="20D6B032" w14:textId="77777777" w:rsidR="00D718E9" w:rsidRPr="006510F4" w:rsidRDefault="00D718E9" w:rsidP="00192A4E">
            <w:pPr>
              <w:pStyle w:val="Bullet"/>
              <w:ind w:left="284" w:hanging="284"/>
            </w:pPr>
            <w:r w:rsidRPr="006510F4">
              <w:t>significant changes in traffic volume data supplied by the council to the Commission; and/or</w:t>
            </w:r>
          </w:p>
          <w:p w14:paraId="67322635" w14:textId="1A87F0AF" w:rsidR="001F5BAF" w:rsidRPr="006510F4" w:rsidRDefault="00411F09" w:rsidP="00192A4E">
            <w:pPr>
              <w:pStyle w:val="Bullet"/>
              <w:ind w:left="284" w:hanging="284"/>
            </w:pPr>
            <w:r w:rsidRPr="006510F4">
              <w:t>movements in cost modifiers</w:t>
            </w:r>
            <w:r w:rsidR="001F5BAF" w:rsidRPr="006510F4">
              <w:t>.</w:t>
            </w:r>
          </w:p>
          <w:p w14:paraId="09F0BA5D" w14:textId="77777777" w:rsidR="001435A4" w:rsidRPr="006510F4" w:rsidRDefault="001435A4" w:rsidP="00FD3665">
            <w:pPr>
              <w:jc w:val="both"/>
              <w:rPr>
                <w:rFonts w:cs="Arial"/>
                <w:sz w:val="20"/>
                <w:szCs w:val="20"/>
              </w:rPr>
            </w:pPr>
          </w:p>
          <w:p w14:paraId="732A45F8" w14:textId="6DE84CA0" w:rsidR="001435A4" w:rsidRPr="006510F4" w:rsidRDefault="001435A4" w:rsidP="00FD3665">
            <w:pPr>
              <w:jc w:val="both"/>
              <w:rPr>
                <w:rFonts w:cs="Arial"/>
                <w:sz w:val="20"/>
                <w:szCs w:val="20"/>
              </w:rPr>
            </w:pPr>
            <w:r w:rsidRPr="006510F4">
              <w:rPr>
                <w:rFonts w:cs="Arial"/>
                <w:sz w:val="20"/>
                <w:szCs w:val="20"/>
              </w:rPr>
              <w:t>A summary of the changes in estimated local roads grant</w:t>
            </w:r>
            <w:r w:rsidR="006C3FB2" w:rsidRPr="006510F4">
              <w:rPr>
                <w:rFonts w:cs="Arial"/>
                <w:sz w:val="20"/>
                <w:szCs w:val="20"/>
              </w:rPr>
              <w:t>s</w:t>
            </w:r>
            <w:r w:rsidRPr="006510F4">
              <w:rPr>
                <w:rFonts w:cs="Arial"/>
                <w:sz w:val="20"/>
                <w:szCs w:val="20"/>
              </w:rPr>
              <w:t xml:space="preserve"> entitlements fr</w:t>
            </w:r>
            <w:r w:rsidR="00E02B2D" w:rsidRPr="006510F4">
              <w:rPr>
                <w:rFonts w:cs="Arial"/>
                <w:sz w:val="20"/>
                <w:szCs w:val="20"/>
              </w:rPr>
              <w:t xml:space="preserve">om </w:t>
            </w:r>
            <w:r w:rsidR="00AA7520" w:rsidRPr="006510F4">
              <w:rPr>
                <w:rFonts w:cs="Arial"/>
                <w:sz w:val="20"/>
                <w:szCs w:val="20"/>
              </w:rPr>
              <w:t>2019-20</w:t>
            </w:r>
            <w:r w:rsidR="00E02B2D" w:rsidRPr="006510F4">
              <w:rPr>
                <w:rFonts w:cs="Arial"/>
                <w:sz w:val="20"/>
                <w:szCs w:val="20"/>
              </w:rPr>
              <w:t xml:space="preserve"> to </w:t>
            </w:r>
            <w:r w:rsidR="00AA7520" w:rsidRPr="006510F4">
              <w:rPr>
                <w:rFonts w:cs="Arial"/>
                <w:sz w:val="20"/>
                <w:szCs w:val="20"/>
              </w:rPr>
              <w:t>2020-21</w:t>
            </w:r>
            <w:r w:rsidRPr="006510F4">
              <w:rPr>
                <w:rFonts w:cs="Arial"/>
                <w:sz w:val="20"/>
                <w:szCs w:val="20"/>
              </w:rPr>
              <w:t xml:space="preserve"> is shown below:</w:t>
            </w:r>
          </w:p>
          <w:p w14:paraId="47935E4F" w14:textId="77777777" w:rsidR="00B124E1" w:rsidRPr="006510F4" w:rsidRDefault="00B124E1" w:rsidP="00B124E1">
            <w:pPr>
              <w:jc w:val="both"/>
              <w:rPr>
                <w:rFonts w:cs="Arial"/>
                <w:sz w:val="20"/>
                <w:szCs w:val="20"/>
              </w:rPr>
            </w:pPr>
          </w:p>
          <w:tbl>
            <w:tblPr>
              <w:tblW w:w="0" w:type="auto"/>
              <w:tblInd w:w="288" w:type="dxa"/>
              <w:tblLayout w:type="fixed"/>
              <w:tblLook w:val="01E0" w:firstRow="1" w:lastRow="1" w:firstColumn="1" w:lastColumn="1" w:noHBand="0" w:noVBand="0"/>
            </w:tblPr>
            <w:tblGrid>
              <w:gridCol w:w="3958"/>
              <w:gridCol w:w="2173"/>
            </w:tblGrid>
            <w:tr w:rsidR="00B124E1" w:rsidRPr="006510F4" w14:paraId="0A1D924F" w14:textId="77777777" w:rsidTr="00E21477">
              <w:tc>
                <w:tcPr>
                  <w:tcW w:w="3958" w:type="dxa"/>
                  <w:tcBorders>
                    <w:top w:val="single" w:sz="8" w:space="0" w:color="AAB432"/>
                    <w:bottom w:val="single" w:sz="8" w:space="0" w:color="AAB432"/>
                  </w:tcBorders>
                </w:tcPr>
                <w:p w14:paraId="7B95C574" w14:textId="608BA7C9" w:rsidR="00B124E1" w:rsidRPr="006510F4" w:rsidRDefault="00B124E1" w:rsidP="00B124E1">
                  <w:pPr>
                    <w:spacing w:before="60"/>
                    <w:jc w:val="both"/>
                    <w:rPr>
                      <w:rFonts w:cs="Arial"/>
                      <w:sz w:val="18"/>
                      <w:szCs w:val="18"/>
                    </w:rPr>
                  </w:pPr>
                  <w:r w:rsidRPr="006510F4">
                    <w:rPr>
                      <w:rFonts w:cs="Arial"/>
                      <w:b/>
                      <w:sz w:val="18"/>
                      <w:szCs w:val="18"/>
                    </w:rPr>
                    <w:t>Change in Local Roads Grants</w:t>
                  </w:r>
                </w:p>
              </w:tc>
              <w:tc>
                <w:tcPr>
                  <w:tcW w:w="2173" w:type="dxa"/>
                  <w:tcBorders>
                    <w:top w:val="single" w:sz="8" w:space="0" w:color="AAB432"/>
                    <w:bottom w:val="single" w:sz="8" w:space="0" w:color="AAB432"/>
                  </w:tcBorders>
                </w:tcPr>
                <w:p w14:paraId="3BC4DB4B" w14:textId="77777777" w:rsidR="00B124E1" w:rsidRPr="006510F4" w:rsidRDefault="00B124E1" w:rsidP="00B124E1">
                  <w:pPr>
                    <w:spacing w:before="60"/>
                    <w:jc w:val="center"/>
                    <w:rPr>
                      <w:rFonts w:cs="Arial"/>
                      <w:b/>
                      <w:sz w:val="18"/>
                      <w:szCs w:val="18"/>
                    </w:rPr>
                  </w:pPr>
                  <w:r w:rsidRPr="006510F4">
                    <w:rPr>
                      <w:rFonts w:cs="Arial"/>
                      <w:b/>
                      <w:sz w:val="18"/>
                      <w:szCs w:val="18"/>
                    </w:rPr>
                    <w:t>No. of Councils</w:t>
                  </w:r>
                </w:p>
              </w:tc>
            </w:tr>
            <w:tr w:rsidR="002E2B56" w:rsidRPr="006510F4" w14:paraId="37F1F480" w14:textId="77777777" w:rsidTr="00E21477">
              <w:tc>
                <w:tcPr>
                  <w:tcW w:w="3958" w:type="dxa"/>
                  <w:tcBorders>
                    <w:top w:val="single" w:sz="8" w:space="0" w:color="AAB432"/>
                  </w:tcBorders>
                </w:tcPr>
                <w:p w14:paraId="2B828DCF" w14:textId="477CD301" w:rsidR="002E2B56" w:rsidRPr="006510F4" w:rsidRDefault="002E2B56" w:rsidP="002E2B56">
                  <w:pPr>
                    <w:spacing w:before="60"/>
                    <w:jc w:val="both"/>
                    <w:rPr>
                      <w:rFonts w:cs="Arial"/>
                      <w:sz w:val="18"/>
                      <w:szCs w:val="18"/>
                    </w:rPr>
                  </w:pPr>
                  <w:r w:rsidRPr="006510F4">
                    <w:rPr>
                      <w:rFonts w:cs="Arial"/>
                      <w:sz w:val="18"/>
                      <w:szCs w:val="18"/>
                    </w:rPr>
                    <w:t xml:space="preserve">Increase of more than </w:t>
                  </w:r>
                  <w:r w:rsidR="00F066CF" w:rsidRPr="006510F4">
                    <w:rPr>
                      <w:rFonts w:cs="Arial"/>
                      <w:sz w:val="18"/>
                      <w:szCs w:val="18"/>
                    </w:rPr>
                    <w:t>5</w:t>
                  </w:r>
                  <w:r w:rsidRPr="006510F4">
                    <w:rPr>
                      <w:rFonts w:cs="Arial"/>
                      <w:sz w:val="18"/>
                      <w:szCs w:val="18"/>
                    </w:rPr>
                    <w:t xml:space="preserve">.0% </w:t>
                  </w:r>
                </w:p>
              </w:tc>
              <w:tc>
                <w:tcPr>
                  <w:tcW w:w="2173" w:type="dxa"/>
                  <w:tcBorders>
                    <w:top w:val="single" w:sz="8" w:space="0" w:color="AAB432"/>
                  </w:tcBorders>
                  <w:vAlign w:val="center"/>
                </w:tcPr>
                <w:p w14:paraId="4A86FF03" w14:textId="60E4F192" w:rsidR="002E2B56" w:rsidRPr="006510F4" w:rsidRDefault="00F066CF" w:rsidP="00F066CF">
                  <w:pPr>
                    <w:spacing w:before="60"/>
                    <w:ind w:right="740"/>
                    <w:jc w:val="right"/>
                    <w:rPr>
                      <w:rFonts w:cs="Arial"/>
                      <w:sz w:val="18"/>
                      <w:szCs w:val="18"/>
                    </w:rPr>
                  </w:pPr>
                  <w:r w:rsidRPr="006510F4">
                    <w:rPr>
                      <w:rFonts w:cs="Arial"/>
                      <w:sz w:val="18"/>
                      <w:szCs w:val="18"/>
                    </w:rPr>
                    <w:t>1</w:t>
                  </w:r>
                </w:p>
              </w:tc>
            </w:tr>
            <w:tr w:rsidR="002E2B56" w:rsidRPr="006510F4" w14:paraId="23B1F79F" w14:textId="77777777" w:rsidTr="00D16963">
              <w:tc>
                <w:tcPr>
                  <w:tcW w:w="3958" w:type="dxa"/>
                </w:tcPr>
                <w:p w14:paraId="583DA73E" w14:textId="775225FD" w:rsidR="002E2B56" w:rsidRPr="006510F4" w:rsidRDefault="002E2B56" w:rsidP="002E2B56">
                  <w:pPr>
                    <w:spacing w:before="60"/>
                    <w:jc w:val="both"/>
                    <w:rPr>
                      <w:rFonts w:cs="Arial"/>
                      <w:sz w:val="18"/>
                      <w:szCs w:val="18"/>
                    </w:rPr>
                  </w:pPr>
                  <w:r w:rsidRPr="006510F4">
                    <w:rPr>
                      <w:rFonts w:cs="Arial"/>
                      <w:sz w:val="18"/>
                      <w:szCs w:val="18"/>
                    </w:rPr>
                    <w:t xml:space="preserve">Increase of </w:t>
                  </w:r>
                  <w:r w:rsidR="00F066CF" w:rsidRPr="006510F4">
                    <w:rPr>
                      <w:rFonts w:cs="Arial"/>
                      <w:sz w:val="18"/>
                      <w:szCs w:val="18"/>
                    </w:rPr>
                    <w:t>1</w:t>
                  </w:r>
                  <w:r w:rsidRPr="006510F4">
                    <w:rPr>
                      <w:rFonts w:cs="Arial"/>
                      <w:sz w:val="18"/>
                      <w:szCs w:val="18"/>
                    </w:rPr>
                    <w:t xml:space="preserve">.0% to </w:t>
                  </w:r>
                  <w:r w:rsidR="00F066CF" w:rsidRPr="006510F4">
                    <w:rPr>
                      <w:rFonts w:cs="Arial"/>
                      <w:sz w:val="18"/>
                      <w:szCs w:val="18"/>
                    </w:rPr>
                    <w:t>5</w:t>
                  </w:r>
                  <w:r w:rsidRPr="006510F4">
                    <w:rPr>
                      <w:rFonts w:cs="Arial"/>
                      <w:sz w:val="18"/>
                      <w:szCs w:val="18"/>
                    </w:rPr>
                    <w:t xml:space="preserve">.0% </w:t>
                  </w:r>
                </w:p>
              </w:tc>
              <w:tc>
                <w:tcPr>
                  <w:tcW w:w="2173" w:type="dxa"/>
                  <w:vAlign w:val="center"/>
                </w:tcPr>
                <w:p w14:paraId="5045E012" w14:textId="0059C363" w:rsidR="002E2B56" w:rsidRPr="006510F4" w:rsidRDefault="00F066CF" w:rsidP="00F066CF">
                  <w:pPr>
                    <w:spacing w:before="60"/>
                    <w:ind w:right="740"/>
                    <w:jc w:val="right"/>
                    <w:rPr>
                      <w:rFonts w:cs="Arial"/>
                      <w:sz w:val="18"/>
                      <w:szCs w:val="18"/>
                    </w:rPr>
                  </w:pPr>
                  <w:r w:rsidRPr="006510F4">
                    <w:rPr>
                      <w:rFonts w:cs="Arial"/>
                      <w:sz w:val="18"/>
                      <w:szCs w:val="18"/>
                    </w:rPr>
                    <w:t>48</w:t>
                  </w:r>
                </w:p>
              </w:tc>
            </w:tr>
            <w:tr w:rsidR="002E2B56" w:rsidRPr="006510F4" w14:paraId="57FC9FFC" w14:textId="77777777" w:rsidTr="00D16963">
              <w:tc>
                <w:tcPr>
                  <w:tcW w:w="3958" w:type="dxa"/>
                </w:tcPr>
                <w:p w14:paraId="7D754382" w14:textId="047C1165" w:rsidR="002E2B56" w:rsidRPr="006510F4" w:rsidRDefault="002E2B56" w:rsidP="002E2B56">
                  <w:pPr>
                    <w:spacing w:before="60"/>
                    <w:jc w:val="both"/>
                    <w:rPr>
                      <w:rFonts w:cs="Arial"/>
                      <w:sz w:val="18"/>
                      <w:szCs w:val="18"/>
                    </w:rPr>
                  </w:pPr>
                  <w:r w:rsidRPr="006510F4">
                    <w:rPr>
                      <w:rFonts w:cs="Arial"/>
                      <w:sz w:val="18"/>
                      <w:szCs w:val="18"/>
                    </w:rPr>
                    <w:t xml:space="preserve">Increase </w:t>
                  </w:r>
                  <w:r w:rsidR="00F066CF" w:rsidRPr="006510F4">
                    <w:rPr>
                      <w:rFonts w:cs="Arial"/>
                      <w:sz w:val="18"/>
                      <w:szCs w:val="18"/>
                    </w:rPr>
                    <w:t xml:space="preserve">up to 1.0% </w:t>
                  </w:r>
                </w:p>
              </w:tc>
              <w:tc>
                <w:tcPr>
                  <w:tcW w:w="2173" w:type="dxa"/>
                  <w:vAlign w:val="center"/>
                </w:tcPr>
                <w:p w14:paraId="16ABCDA3" w14:textId="45292D24" w:rsidR="002E2B56" w:rsidRPr="006510F4" w:rsidRDefault="00F066CF" w:rsidP="00F066CF">
                  <w:pPr>
                    <w:spacing w:before="60"/>
                    <w:ind w:right="740"/>
                    <w:jc w:val="right"/>
                    <w:rPr>
                      <w:rFonts w:cs="Arial"/>
                      <w:sz w:val="18"/>
                      <w:szCs w:val="18"/>
                    </w:rPr>
                  </w:pPr>
                  <w:r w:rsidRPr="006510F4">
                    <w:rPr>
                      <w:rFonts w:cs="Arial"/>
                      <w:sz w:val="18"/>
                      <w:szCs w:val="18"/>
                    </w:rPr>
                    <w:t>20</w:t>
                  </w:r>
                </w:p>
              </w:tc>
            </w:tr>
            <w:tr w:rsidR="002E2B56" w:rsidRPr="006510F4" w14:paraId="741BD516" w14:textId="77777777" w:rsidTr="00D16963">
              <w:tc>
                <w:tcPr>
                  <w:tcW w:w="3958" w:type="dxa"/>
                </w:tcPr>
                <w:p w14:paraId="1192621D" w14:textId="0ABB9CE9" w:rsidR="002E2B56" w:rsidRPr="006510F4" w:rsidRDefault="002E2B56" w:rsidP="002E2B56">
                  <w:pPr>
                    <w:spacing w:before="60"/>
                    <w:jc w:val="both"/>
                    <w:rPr>
                      <w:rFonts w:cs="Arial"/>
                      <w:sz w:val="18"/>
                      <w:szCs w:val="18"/>
                    </w:rPr>
                  </w:pPr>
                  <w:r w:rsidRPr="006510F4">
                    <w:rPr>
                      <w:rFonts w:cs="Arial"/>
                      <w:sz w:val="18"/>
                      <w:szCs w:val="18"/>
                    </w:rPr>
                    <w:t xml:space="preserve">No Change </w:t>
                  </w:r>
                </w:p>
              </w:tc>
              <w:tc>
                <w:tcPr>
                  <w:tcW w:w="2173" w:type="dxa"/>
                  <w:vAlign w:val="center"/>
                </w:tcPr>
                <w:p w14:paraId="37CAA4AA" w14:textId="6EB073A6" w:rsidR="002E2B56" w:rsidRPr="006510F4" w:rsidRDefault="00F066CF" w:rsidP="00F066CF">
                  <w:pPr>
                    <w:spacing w:before="60"/>
                    <w:ind w:right="740"/>
                    <w:jc w:val="right"/>
                    <w:rPr>
                      <w:rFonts w:cs="Arial"/>
                      <w:sz w:val="18"/>
                      <w:szCs w:val="18"/>
                    </w:rPr>
                  </w:pPr>
                  <w:r w:rsidRPr="006510F4">
                    <w:rPr>
                      <w:rFonts w:cs="Arial"/>
                      <w:sz w:val="18"/>
                      <w:szCs w:val="18"/>
                    </w:rPr>
                    <w:t>5</w:t>
                  </w:r>
                </w:p>
              </w:tc>
            </w:tr>
            <w:tr w:rsidR="002E2B56" w:rsidRPr="006510F4" w14:paraId="24642180" w14:textId="77777777" w:rsidTr="00E21477">
              <w:tc>
                <w:tcPr>
                  <w:tcW w:w="3958" w:type="dxa"/>
                  <w:tcBorders>
                    <w:bottom w:val="single" w:sz="8" w:space="0" w:color="AAB432"/>
                  </w:tcBorders>
                </w:tcPr>
                <w:p w14:paraId="46046F4D" w14:textId="181F7AED" w:rsidR="002E2B56" w:rsidRPr="006510F4" w:rsidRDefault="002E2B56" w:rsidP="002E2B56">
                  <w:pPr>
                    <w:spacing w:before="60"/>
                    <w:jc w:val="both"/>
                    <w:rPr>
                      <w:rFonts w:cs="Arial"/>
                      <w:sz w:val="18"/>
                      <w:szCs w:val="18"/>
                    </w:rPr>
                  </w:pPr>
                  <w:r w:rsidRPr="006510F4">
                    <w:rPr>
                      <w:rFonts w:cs="Arial"/>
                      <w:sz w:val="18"/>
                      <w:szCs w:val="18"/>
                    </w:rPr>
                    <w:t xml:space="preserve">Decreases </w:t>
                  </w:r>
                </w:p>
              </w:tc>
              <w:tc>
                <w:tcPr>
                  <w:tcW w:w="2173" w:type="dxa"/>
                  <w:tcBorders>
                    <w:bottom w:val="single" w:sz="8" w:space="0" w:color="AAB432"/>
                  </w:tcBorders>
                  <w:vAlign w:val="center"/>
                </w:tcPr>
                <w:p w14:paraId="332EC5B9" w14:textId="102F8803" w:rsidR="002E2B56" w:rsidRPr="006510F4" w:rsidRDefault="00F066CF" w:rsidP="00F066CF">
                  <w:pPr>
                    <w:spacing w:before="60"/>
                    <w:ind w:right="740"/>
                    <w:jc w:val="right"/>
                    <w:rPr>
                      <w:rFonts w:cs="Arial"/>
                      <w:sz w:val="18"/>
                      <w:szCs w:val="18"/>
                    </w:rPr>
                  </w:pPr>
                  <w:r w:rsidRPr="006510F4">
                    <w:rPr>
                      <w:rFonts w:cs="Arial"/>
                      <w:sz w:val="18"/>
                      <w:szCs w:val="18"/>
                    </w:rPr>
                    <w:t>5</w:t>
                  </w:r>
                </w:p>
              </w:tc>
            </w:tr>
            <w:tr w:rsidR="00B124E1" w:rsidRPr="006510F4" w14:paraId="1E0CA8F1" w14:textId="77777777" w:rsidTr="00E21477">
              <w:tc>
                <w:tcPr>
                  <w:tcW w:w="3958" w:type="dxa"/>
                  <w:tcBorders>
                    <w:top w:val="single" w:sz="8" w:space="0" w:color="AAB432"/>
                    <w:bottom w:val="single" w:sz="8" w:space="0" w:color="AAB432"/>
                  </w:tcBorders>
                </w:tcPr>
                <w:p w14:paraId="3065F66E" w14:textId="77777777" w:rsidR="00B124E1" w:rsidRPr="006510F4" w:rsidRDefault="00B124E1" w:rsidP="00B124E1">
                  <w:pPr>
                    <w:spacing w:before="60"/>
                    <w:jc w:val="both"/>
                    <w:rPr>
                      <w:rFonts w:cs="Arial"/>
                      <w:b/>
                      <w:sz w:val="18"/>
                      <w:szCs w:val="18"/>
                    </w:rPr>
                  </w:pPr>
                </w:p>
              </w:tc>
              <w:tc>
                <w:tcPr>
                  <w:tcW w:w="2173" w:type="dxa"/>
                  <w:tcBorders>
                    <w:top w:val="single" w:sz="8" w:space="0" w:color="AAB432"/>
                    <w:bottom w:val="single" w:sz="8" w:space="0" w:color="AAB432"/>
                  </w:tcBorders>
                </w:tcPr>
                <w:p w14:paraId="52ABA603" w14:textId="07FB8897" w:rsidR="00B124E1" w:rsidRPr="006510F4" w:rsidRDefault="00B124E1" w:rsidP="00F066CF">
                  <w:pPr>
                    <w:spacing w:before="60"/>
                    <w:ind w:right="740"/>
                    <w:jc w:val="right"/>
                    <w:rPr>
                      <w:rFonts w:cs="Arial"/>
                      <w:b/>
                      <w:bCs/>
                      <w:sz w:val="18"/>
                      <w:szCs w:val="18"/>
                    </w:rPr>
                  </w:pPr>
                  <w:r w:rsidRPr="006510F4">
                    <w:rPr>
                      <w:rFonts w:cs="Arial"/>
                      <w:b/>
                      <w:bCs/>
                      <w:sz w:val="18"/>
                      <w:szCs w:val="18"/>
                    </w:rPr>
                    <w:t>79</w:t>
                  </w:r>
                </w:p>
              </w:tc>
            </w:tr>
          </w:tbl>
          <w:p w14:paraId="66B9F5F2" w14:textId="77777777" w:rsidR="00B124E1" w:rsidRPr="006510F4" w:rsidRDefault="00B124E1" w:rsidP="00B124E1">
            <w:pPr>
              <w:jc w:val="both"/>
              <w:rPr>
                <w:rFonts w:cs="Arial"/>
                <w:sz w:val="20"/>
                <w:szCs w:val="20"/>
              </w:rPr>
            </w:pPr>
          </w:p>
          <w:p w14:paraId="301C3B91" w14:textId="4625FAC0" w:rsidR="00B124E1" w:rsidRPr="006510F4" w:rsidRDefault="00B124E1" w:rsidP="00FD3665">
            <w:pPr>
              <w:jc w:val="both"/>
              <w:rPr>
                <w:rFonts w:cs="Arial"/>
                <w:sz w:val="20"/>
                <w:szCs w:val="20"/>
              </w:rPr>
            </w:pPr>
          </w:p>
          <w:p w14:paraId="11DF06D8" w14:textId="714BF415" w:rsidR="001121BE" w:rsidRPr="006510F4" w:rsidRDefault="001121BE" w:rsidP="00FD3665">
            <w:pPr>
              <w:jc w:val="both"/>
              <w:rPr>
                <w:rFonts w:cs="Arial"/>
                <w:sz w:val="20"/>
                <w:szCs w:val="20"/>
              </w:rPr>
            </w:pPr>
            <w:r w:rsidRPr="006510F4">
              <w:rPr>
                <w:rFonts w:ascii="Helv" w:eastAsia="Times New Roman" w:hAnsi="Helv" w:cs="Helv"/>
                <w:color w:val="000000"/>
                <w:sz w:val="20"/>
                <w:szCs w:val="20"/>
              </w:rPr>
              <w:t>The decrease in the local roads grant</w:t>
            </w:r>
            <w:r w:rsidR="006C3FB2" w:rsidRPr="006510F4">
              <w:rPr>
                <w:rFonts w:ascii="Helv" w:eastAsia="Times New Roman" w:hAnsi="Helv" w:cs="Helv"/>
                <w:color w:val="000000"/>
                <w:sz w:val="20"/>
                <w:szCs w:val="20"/>
              </w:rPr>
              <w:t>s</w:t>
            </w:r>
            <w:r w:rsidRPr="006510F4">
              <w:rPr>
                <w:rFonts w:ascii="Helv" w:eastAsia="Times New Roman" w:hAnsi="Helv" w:cs="Helv"/>
                <w:color w:val="000000"/>
                <w:sz w:val="20"/>
                <w:szCs w:val="20"/>
              </w:rPr>
              <w:t xml:space="preserve"> for one council is attributable to significant changes </w:t>
            </w:r>
            <w:r w:rsidR="008A59CD" w:rsidRPr="006510F4">
              <w:rPr>
                <w:rFonts w:ascii="Helv" w:eastAsia="Times New Roman" w:hAnsi="Helv" w:cs="Helv"/>
                <w:color w:val="000000"/>
                <w:sz w:val="20"/>
                <w:szCs w:val="20"/>
              </w:rPr>
              <w:t>to the local roads data reported by that council.</w:t>
            </w:r>
          </w:p>
          <w:p w14:paraId="57DBD357" w14:textId="77777777" w:rsidR="001121BE" w:rsidRPr="006510F4" w:rsidRDefault="001121BE" w:rsidP="00FD3665">
            <w:pPr>
              <w:jc w:val="both"/>
              <w:rPr>
                <w:rFonts w:cs="Arial"/>
                <w:sz w:val="20"/>
                <w:szCs w:val="20"/>
              </w:rPr>
            </w:pPr>
          </w:p>
          <w:p w14:paraId="785369E3" w14:textId="77777777" w:rsidR="00667569" w:rsidRPr="006510F4" w:rsidRDefault="00667569" w:rsidP="00667569">
            <w:pPr>
              <w:jc w:val="both"/>
              <w:rPr>
                <w:rFonts w:cs="Arial"/>
                <w:sz w:val="20"/>
                <w:szCs w:val="20"/>
              </w:rPr>
            </w:pPr>
          </w:p>
        </w:tc>
      </w:tr>
      <w:tr w:rsidR="001435A4" w:rsidRPr="007447A4" w14:paraId="02ECB3C5" w14:textId="77777777" w:rsidTr="00A85EDF">
        <w:trPr>
          <w:cantSplit/>
        </w:trPr>
        <w:tc>
          <w:tcPr>
            <w:tcW w:w="2381" w:type="dxa"/>
            <w:tcBorders>
              <w:top w:val="nil"/>
              <w:right w:val="single" w:sz="18" w:space="0" w:color="AAB432"/>
            </w:tcBorders>
            <w:shd w:val="clear" w:color="auto" w:fill="auto"/>
          </w:tcPr>
          <w:p w14:paraId="59D58274" w14:textId="773D7938" w:rsidR="001435A4" w:rsidRPr="00A85EDF" w:rsidRDefault="001435A4" w:rsidP="006F0211">
            <w:pPr>
              <w:rPr>
                <w:rStyle w:val="StyleBoldSeaGreen"/>
                <w:rFonts w:cs="Arial"/>
                <w:color w:val="AAB432"/>
              </w:rPr>
            </w:pPr>
            <w:r w:rsidRPr="00A85EDF">
              <w:rPr>
                <w:rStyle w:val="StyleBoldSeaGreen"/>
                <w:rFonts w:cs="Arial"/>
                <w:color w:val="AAB432"/>
              </w:rPr>
              <w:t>C</w:t>
            </w:r>
            <w:r w:rsidR="006E0BFF" w:rsidRPr="00A85EDF">
              <w:rPr>
                <w:rStyle w:val="StyleBoldSeaGreen"/>
                <w:rFonts w:cs="Arial"/>
                <w:color w:val="AAB432"/>
              </w:rPr>
              <w:t xml:space="preserve">omparative </w:t>
            </w:r>
            <w:r w:rsidR="006E0BFF" w:rsidRPr="00A85EDF">
              <w:rPr>
                <w:rStyle w:val="StyleBoldSeaGreen"/>
                <w:rFonts w:cs="Arial"/>
                <w:color w:val="AAB432"/>
              </w:rPr>
              <w:br/>
              <w:t xml:space="preserve">Grant Outcomes </w:t>
            </w:r>
            <w:r w:rsidR="006E0BFF" w:rsidRPr="00A85EDF">
              <w:rPr>
                <w:rStyle w:val="StyleBoldSeaGreen"/>
                <w:rFonts w:cs="Arial"/>
                <w:color w:val="AAB432"/>
              </w:rPr>
              <w:br/>
            </w:r>
            <w:r w:rsidR="00AA7520">
              <w:rPr>
                <w:rStyle w:val="StyleBoldSeaGreen"/>
                <w:rFonts w:cs="Arial"/>
                <w:color w:val="AAB432"/>
              </w:rPr>
              <w:t>2020-21</w:t>
            </w:r>
          </w:p>
        </w:tc>
        <w:tc>
          <w:tcPr>
            <w:tcW w:w="236" w:type="dxa"/>
            <w:tcBorders>
              <w:top w:val="nil"/>
              <w:left w:val="single" w:sz="18" w:space="0" w:color="AAB432"/>
            </w:tcBorders>
            <w:shd w:val="clear" w:color="auto" w:fill="auto"/>
          </w:tcPr>
          <w:p w14:paraId="6EFA729B" w14:textId="77777777" w:rsidR="001435A4" w:rsidRPr="007447A4" w:rsidRDefault="001435A4" w:rsidP="00CA09A3">
            <w:pPr>
              <w:rPr>
                <w:rFonts w:cs="Arial"/>
                <w:sz w:val="20"/>
                <w:szCs w:val="20"/>
              </w:rPr>
            </w:pPr>
          </w:p>
        </w:tc>
        <w:tc>
          <w:tcPr>
            <w:tcW w:w="7031" w:type="dxa"/>
            <w:tcBorders>
              <w:top w:val="nil"/>
            </w:tcBorders>
            <w:shd w:val="clear" w:color="auto" w:fill="auto"/>
          </w:tcPr>
          <w:p w14:paraId="2ED221EF" w14:textId="77777777" w:rsidR="00F066CF" w:rsidRPr="006510F4" w:rsidRDefault="00F066CF" w:rsidP="00F066CF">
            <w:pPr>
              <w:jc w:val="both"/>
              <w:rPr>
                <w:rFonts w:cs="Arial"/>
                <w:sz w:val="20"/>
                <w:szCs w:val="20"/>
              </w:rPr>
            </w:pPr>
            <w:r w:rsidRPr="006510F4">
              <w:rPr>
                <w:rFonts w:cs="Arial"/>
                <w:sz w:val="20"/>
                <w:szCs w:val="20"/>
              </w:rPr>
              <w:t>The largest local roads grant for 2020-21 has been allocated to Wellington Shire Council ($4.999 million) and then East Gippsland Shire Council ($4.828 million).</w:t>
            </w:r>
          </w:p>
          <w:p w14:paraId="4E6CA1E5" w14:textId="77777777" w:rsidR="00F066CF" w:rsidRPr="006510F4" w:rsidRDefault="00F066CF" w:rsidP="00F066CF">
            <w:pPr>
              <w:jc w:val="both"/>
              <w:rPr>
                <w:rFonts w:cs="Arial"/>
                <w:sz w:val="20"/>
                <w:szCs w:val="20"/>
              </w:rPr>
            </w:pPr>
          </w:p>
          <w:p w14:paraId="388BA063" w14:textId="77777777" w:rsidR="00F066CF" w:rsidRPr="006510F4" w:rsidRDefault="00F066CF" w:rsidP="00F066CF">
            <w:pPr>
              <w:jc w:val="both"/>
              <w:rPr>
                <w:rFonts w:cs="Arial"/>
                <w:sz w:val="20"/>
                <w:szCs w:val="20"/>
              </w:rPr>
            </w:pPr>
            <w:r w:rsidRPr="006510F4">
              <w:rPr>
                <w:rFonts w:cs="Arial"/>
                <w:sz w:val="20"/>
                <w:szCs w:val="20"/>
              </w:rPr>
              <w:t>The smallest grant allocated to the Borough of Queenscliffe ($60,051).</w:t>
            </w:r>
          </w:p>
          <w:p w14:paraId="19609A42" w14:textId="2DC416E7" w:rsidR="0046295E" w:rsidRPr="006510F4" w:rsidRDefault="0046295E" w:rsidP="002B5F47">
            <w:pPr>
              <w:jc w:val="both"/>
              <w:rPr>
                <w:rFonts w:cs="Arial"/>
                <w:sz w:val="20"/>
                <w:szCs w:val="20"/>
              </w:rPr>
            </w:pPr>
          </w:p>
          <w:p w14:paraId="56AF56A9" w14:textId="51488497" w:rsidR="0046295E" w:rsidRPr="006510F4" w:rsidRDefault="0046295E" w:rsidP="002B5F47">
            <w:pPr>
              <w:jc w:val="both"/>
              <w:rPr>
                <w:rFonts w:cs="Arial"/>
                <w:sz w:val="20"/>
                <w:szCs w:val="20"/>
              </w:rPr>
            </w:pPr>
          </w:p>
          <w:p w14:paraId="6613835F" w14:textId="61A38469" w:rsidR="0046295E" w:rsidRPr="006510F4" w:rsidRDefault="0046295E" w:rsidP="002B5F47">
            <w:pPr>
              <w:jc w:val="both"/>
              <w:rPr>
                <w:rFonts w:cs="Arial"/>
                <w:sz w:val="20"/>
                <w:szCs w:val="20"/>
              </w:rPr>
            </w:pPr>
          </w:p>
          <w:p w14:paraId="591BAC26" w14:textId="5218D24C" w:rsidR="0046295E" w:rsidRPr="006510F4" w:rsidRDefault="0046295E" w:rsidP="002B5F47">
            <w:pPr>
              <w:jc w:val="both"/>
              <w:rPr>
                <w:rFonts w:cs="Arial"/>
                <w:sz w:val="20"/>
                <w:szCs w:val="20"/>
              </w:rPr>
            </w:pPr>
          </w:p>
          <w:p w14:paraId="1D488E45" w14:textId="6F86301A" w:rsidR="0046295E" w:rsidRPr="006510F4" w:rsidRDefault="0046295E" w:rsidP="002B5F47">
            <w:pPr>
              <w:jc w:val="both"/>
              <w:rPr>
                <w:rFonts w:cs="Arial"/>
                <w:sz w:val="20"/>
                <w:szCs w:val="20"/>
              </w:rPr>
            </w:pPr>
          </w:p>
          <w:p w14:paraId="09F04D09" w14:textId="0A523193" w:rsidR="0046295E" w:rsidRPr="006510F4" w:rsidRDefault="0046295E" w:rsidP="002B5F47">
            <w:pPr>
              <w:jc w:val="both"/>
              <w:rPr>
                <w:rFonts w:cs="Arial"/>
                <w:sz w:val="20"/>
                <w:szCs w:val="20"/>
              </w:rPr>
            </w:pPr>
          </w:p>
          <w:p w14:paraId="0E449811" w14:textId="27D9C953" w:rsidR="0046295E" w:rsidRPr="006510F4" w:rsidRDefault="0046295E" w:rsidP="002B5F47">
            <w:pPr>
              <w:jc w:val="both"/>
              <w:rPr>
                <w:rFonts w:cs="Arial"/>
                <w:sz w:val="20"/>
                <w:szCs w:val="20"/>
              </w:rPr>
            </w:pPr>
          </w:p>
          <w:p w14:paraId="690D2E3F" w14:textId="111FEB84" w:rsidR="0046295E" w:rsidRPr="006510F4" w:rsidRDefault="0046295E" w:rsidP="002B5F47">
            <w:pPr>
              <w:jc w:val="both"/>
              <w:rPr>
                <w:rFonts w:cs="Arial"/>
                <w:sz w:val="20"/>
                <w:szCs w:val="20"/>
              </w:rPr>
            </w:pPr>
          </w:p>
          <w:p w14:paraId="109AE48C" w14:textId="7F6C2E56" w:rsidR="0046295E" w:rsidRPr="006510F4" w:rsidRDefault="0046295E" w:rsidP="002B5F47">
            <w:pPr>
              <w:jc w:val="both"/>
              <w:rPr>
                <w:rFonts w:cs="Arial"/>
                <w:sz w:val="20"/>
                <w:szCs w:val="20"/>
              </w:rPr>
            </w:pPr>
          </w:p>
          <w:p w14:paraId="743A86EF" w14:textId="6A9EB67A" w:rsidR="0046295E" w:rsidRPr="006510F4" w:rsidRDefault="0046295E" w:rsidP="002B5F47">
            <w:pPr>
              <w:jc w:val="both"/>
              <w:rPr>
                <w:rFonts w:cs="Arial"/>
                <w:sz w:val="20"/>
                <w:szCs w:val="20"/>
              </w:rPr>
            </w:pPr>
          </w:p>
          <w:p w14:paraId="65CB4674" w14:textId="3B7AB569" w:rsidR="0046295E" w:rsidRPr="006510F4" w:rsidRDefault="0046295E" w:rsidP="002B5F47">
            <w:pPr>
              <w:jc w:val="both"/>
              <w:rPr>
                <w:rFonts w:cs="Arial"/>
                <w:sz w:val="20"/>
                <w:szCs w:val="20"/>
              </w:rPr>
            </w:pPr>
          </w:p>
          <w:p w14:paraId="6D8E51D0" w14:textId="3502076A" w:rsidR="0046295E" w:rsidRPr="006510F4" w:rsidRDefault="0046295E" w:rsidP="002B5F47">
            <w:pPr>
              <w:jc w:val="both"/>
              <w:rPr>
                <w:rFonts w:cs="Arial"/>
                <w:sz w:val="20"/>
                <w:szCs w:val="20"/>
              </w:rPr>
            </w:pPr>
          </w:p>
          <w:p w14:paraId="29E33E95" w14:textId="6AD74FA7" w:rsidR="0046295E" w:rsidRPr="006510F4" w:rsidRDefault="0046295E" w:rsidP="002B5F47">
            <w:pPr>
              <w:jc w:val="both"/>
              <w:rPr>
                <w:rFonts w:cs="Arial"/>
                <w:sz w:val="20"/>
                <w:szCs w:val="20"/>
              </w:rPr>
            </w:pPr>
          </w:p>
          <w:p w14:paraId="61179E25" w14:textId="31F10179" w:rsidR="0046295E" w:rsidRPr="006510F4" w:rsidRDefault="0046295E" w:rsidP="002B5F47">
            <w:pPr>
              <w:jc w:val="both"/>
              <w:rPr>
                <w:rFonts w:cs="Arial"/>
                <w:sz w:val="20"/>
                <w:szCs w:val="20"/>
              </w:rPr>
            </w:pPr>
          </w:p>
          <w:p w14:paraId="158979A4" w14:textId="714AD78B" w:rsidR="0046295E" w:rsidRPr="006510F4" w:rsidRDefault="0046295E" w:rsidP="002B5F47">
            <w:pPr>
              <w:jc w:val="both"/>
              <w:rPr>
                <w:rFonts w:cs="Arial"/>
                <w:sz w:val="20"/>
                <w:szCs w:val="20"/>
              </w:rPr>
            </w:pPr>
          </w:p>
          <w:p w14:paraId="5F3BDA31" w14:textId="03132E1D" w:rsidR="0046295E" w:rsidRPr="006510F4" w:rsidRDefault="0046295E" w:rsidP="002B5F47">
            <w:pPr>
              <w:jc w:val="both"/>
              <w:rPr>
                <w:rFonts w:cs="Arial"/>
                <w:sz w:val="20"/>
                <w:szCs w:val="20"/>
              </w:rPr>
            </w:pPr>
          </w:p>
          <w:p w14:paraId="11DCD2CC" w14:textId="5F8FA1CB" w:rsidR="004B4A8C" w:rsidRPr="006510F4" w:rsidRDefault="004B4A8C" w:rsidP="002B5F47">
            <w:pPr>
              <w:jc w:val="both"/>
              <w:rPr>
                <w:rFonts w:cs="Arial"/>
                <w:sz w:val="20"/>
                <w:szCs w:val="20"/>
              </w:rPr>
            </w:pPr>
          </w:p>
          <w:p w14:paraId="243ED6BE" w14:textId="5A725A4A" w:rsidR="004B4A8C" w:rsidRPr="006510F4" w:rsidRDefault="004B4A8C" w:rsidP="002B5F47">
            <w:pPr>
              <w:jc w:val="both"/>
              <w:rPr>
                <w:rFonts w:cs="Arial"/>
                <w:sz w:val="20"/>
                <w:szCs w:val="20"/>
              </w:rPr>
            </w:pPr>
          </w:p>
          <w:p w14:paraId="6FFEC0EA" w14:textId="1B3BD0C3" w:rsidR="009453A9" w:rsidRPr="006510F4" w:rsidRDefault="009453A9" w:rsidP="002B5F47">
            <w:pPr>
              <w:jc w:val="both"/>
              <w:rPr>
                <w:rFonts w:cs="Arial"/>
                <w:sz w:val="20"/>
                <w:szCs w:val="20"/>
              </w:rPr>
            </w:pPr>
          </w:p>
          <w:p w14:paraId="60C49723" w14:textId="70E712CC" w:rsidR="009453A9" w:rsidRPr="006510F4" w:rsidRDefault="009453A9" w:rsidP="002B5F47">
            <w:pPr>
              <w:jc w:val="both"/>
              <w:rPr>
                <w:rFonts w:cs="Arial"/>
                <w:sz w:val="20"/>
                <w:szCs w:val="20"/>
              </w:rPr>
            </w:pPr>
          </w:p>
          <w:p w14:paraId="6BC90A54" w14:textId="1A9E19DA" w:rsidR="009453A9" w:rsidRPr="006510F4" w:rsidRDefault="009453A9" w:rsidP="002B5F47">
            <w:pPr>
              <w:jc w:val="both"/>
              <w:rPr>
                <w:rFonts w:cs="Arial"/>
                <w:sz w:val="20"/>
                <w:szCs w:val="20"/>
              </w:rPr>
            </w:pPr>
          </w:p>
          <w:p w14:paraId="3E5271E0" w14:textId="77777777" w:rsidR="009453A9" w:rsidRPr="006510F4" w:rsidRDefault="009453A9" w:rsidP="002B5F47">
            <w:pPr>
              <w:jc w:val="both"/>
              <w:rPr>
                <w:rFonts w:cs="Arial"/>
                <w:sz w:val="20"/>
                <w:szCs w:val="20"/>
              </w:rPr>
            </w:pPr>
          </w:p>
          <w:p w14:paraId="2BB1E6BF" w14:textId="58E12CB8" w:rsidR="0046295E" w:rsidRPr="006510F4" w:rsidRDefault="0046295E" w:rsidP="002B5F47">
            <w:pPr>
              <w:jc w:val="both"/>
              <w:rPr>
                <w:rFonts w:cs="Arial"/>
                <w:sz w:val="20"/>
                <w:szCs w:val="20"/>
              </w:rPr>
            </w:pPr>
          </w:p>
          <w:p w14:paraId="517D806F" w14:textId="464EAC66" w:rsidR="0046295E" w:rsidRPr="006510F4" w:rsidRDefault="0046295E" w:rsidP="002B5F47">
            <w:pPr>
              <w:jc w:val="both"/>
              <w:rPr>
                <w:rFonts w:cs="Arial"/>
                <w:sz w:val="20"/>
                <w:szCs w:val="20"/>
              </w:rPr>
            </w:pPr>
          </w:p>
          <w:p w14:paraId="5338B18D" w14:textId="6A4A1548" w:rsidR="0046295E" w:rsidRPr="006510F4" w:rsidRDefault="0046295E" w:rsidP="002B5F47">
            <w:pPr>
              <w:jc w:val="both"/>
              <w:rPr>
                <w:rFonts w:cs="Arial"/>
                <w:sz w:val="20"/>
                <w:szCs w:val="20"/>
              </w:rPr>
            </w:pPr>
          </w:p>
          <w:p w14:paraId="55A003AC" w14:textId="4FC0FA44" w:rsidR="0046295E" w:rsidRPr="006510F4" w:rsidRDefault="0046295E" w:rsidP="002B5F47">
            <w:pPr>
              <w:jc w:val="both"/>
              <w:rPr>
                <w:rFonts w:cs="Arial"/>
                <w:sz w:val="20"/>
                <w:szCs w:val="20"/>
              </w:rPr>
            </w:pPr>
          </w:p>
          <w:p w14:paraId="35868E2D" w14:textId="77777777" w:rsidR="002D43DD" w:rsidRPr="006510F4" w:rsidRDefault="002D43DD" w:rsidP="002B5F47">
            <w:pPr>
              <w:jc w:val="both"/>
              <w:rPr>
                <w:rFonts w:cs="Arial"/>
                <w:sz w:val="20"/>
                <w:szCs w:val="20"/>
              </w:rPr>
            </w:pPr>
          </w:p>
          <w:p w14:paraId="06092D5E" w14:textId="77777777" w:rsidR="00BF47BD" w:rsidRPr="006510F4" w:rsidRDefault="00BF47BD" w:rsidP="002B5F47">
            <w:pPr>
              <w:jc w:val="both"/>
              <w:rPr>
                <w:rFonts w:cs="Arial"/>
                <w:sz w:val="20"/>
                <w:szCs w:val="20"/>
              </w:rPr>
            </w:pPr>
          </w:p>
          <w:p w14:paraId="291E1A89" w14:textId="77777777" w:rsidR="00BF47BD" w:rsidRPr="006510F4" w:rsidRDefault="00BF47BD" w:rsidP="002B5F47">
            <w:pPr>
              <w:jc w:val="both"/>
              <w:rPr>
                <w:rFonts w:cs="Arial"/>
                <w:sz w:val="20"/>
                <w:szCs w:val="20"/>
              </w:rPr>
            </w:pPr>
          </w:p>
        </w:tc>
      </w:tr>
    </w:tbl>
    <w:p w14:paraId="4DB9304F" w14:textId="77777777" w:rsidR="005575B0" w:rsidRPr="009D51A5" w:rsidRDefault="005575B0">
      <w:pPr>
        <w:rPr>
          <w:sz w:val="8"/>
          <w:szCs w:val="8"/>
        </w:rPr>
      </w:pPr>
      <w:r>
        <w:br w:type="page"/>
      </w:r>
    </w:p>
    <w:p w14:paraId="547F12D4" w14:textId="77777777" w:rsidR="005575B0" w:rsidRDefault="005575B0"/>
    <w:tbl>
      <w:tblPr>
        <w:tblW w:w="9288" w:type="dxa"/>
        <w:shd w:val="clear" w:color="auto" w:fill="D2D2D2"/>
        <w:tblLayout w:type="fixed"/>
        <w:tblLook w:val="01E0" w:firstRow="1" w:lastRow="1" w:firstColumn="1" w:lastColumn="1" w:noHBand="0" w:noVBand="0"/>
      </w:tblPr>
      <w:tblGrid>
        <w:gridCol w:w="2381"/>
        <w:gridCol w:w="6907"/>
      </w:tblGrid>
      <w:tr w:rsidR="000810AC" w:rsidRPr="007447A4" w14:paraId="781D15E1" w14:textId="77777777" w:rsidTr="00A85EDF">
        <w:trPr>
          <w:cantSplit/>
        </w:trPr>
        <w:tc>
          <w:tcPr>
            <w:tcW w:w="9288" w:type="dxa"/>
            <w:gridSpan w:val="2"/>
            <w:shd w:val="clear" w:color="auto" w:fill="E6E6B4"/>
          </w:tcPr>
          <w:p w14:paraId="30BDC188" w14:textId="77777777" w:rsidR="000810AC" w:rsidRPr="003A66C6" w:rsidRDefault="000810AC" w:rsidP="005575B0">
            <w:pPr>
              <w:spacing w:after="120"/>
              <w:jc w:val="both"/>
              <w:rPr>
                <w:rFonts w:cs="Arial"/>
                <w:color w:val="002060"/>
                <w:sz w:val="16"/>
                <w:szCs w:val="16"/>
              </w:rPr>
            </w:pPr>
            <w:r w:rsidRPr="00454BFA">
              <w:rPr>
                <w:rFonts w:cs="Arial"/>
                <w:color w:val="E36C0A" w:themeColor="accent6" w:themeShade="BF"/>
              </w:rPr>
              <w:br w:type="page"/>
            </w:r>
          </w:p>
          <w:p w14:paraId="7AB6559F" w14:textId="77777777" w:rsidR="000810AC" w:rsidRPr="003E21BB" w:rsidRDefault="000810AC" w:rsidP="00A85EDF">
            <w:pPr>
              <w:pStyle w:val="No1Heading"/>
              <w:pBdr>
                <w:bottom w:val="single" w:sz="18" w:space="1" w:color="AAB432"/>
              </w:pBdr>
            </w:pPr>
            <w:r w:rsidRPr="003E21BB">
              <w:t>Allocation of Local Roads Grants</w:t>
            </w:r>
          </w:p>
          <w:p w14:paraId="3FFF9F16" w14:textId="77777777" w:rsidR="000810AC" w:rsidRPr="00E21477" w:rsidRDefault="000810AC" w:rsidP="005575B0">
            <w:pPr>
              <w:spacing w:before="120" w:after="120"/>
              <w:jc w:val="both"/>
              <w:rPr>
                <w:rFonts w:cs="Arial"/>
                <w:b/>
                <w:color w:val="AAB432"/>
                <w:szCs w:val="22"/>
              </w:rPr>
            </w:pPr>
            <w:r w:rsidRPr="00E21477">
              <w:rPr>
                <w:rFonts w:cs="Arial"/>
                <w:b/>
                <w:color w:val="AAB432"/>
                <w:szCs w:val="22"/>
              </w:rPr>
              <w:t>Cost Modifiers</w:t>
            </w:r>
          </w:p>
          <w:p w14:paraId="4C86DF3D" w14:textId="7E473A8F" w:rsidR="000810AC" w:rsidRPr="00555D4E" w:rsidRDefault="000810AC" w:rsidP="005575B0">
            <w:pPr>
              <w:spacing w:before="120" w:after="120"/>
              <w:jc w:val="both"/>
              <w:rPr>
                <w:rFonts w:cs="Arial"/>
                <w:sz w:val="20"/>
                <w:szCs w:val="20"/>
              </w:rPr>
            </w:pPr>
            <w:r w:rsidRPr="00555D4E">
              <w:rPr>
                <w:rFonts w:cs="Arial"/>
                <w:sz w:val="20"/>
                <w:szCs w:val="20"/>
              </w:rPr>
              <w:t xml:space="preserve">A series of five cost modifiers is used in the </w:t>
            </w:r>
            <w:r w:rsidR="008077F8">
              <w:rPr>
                <w:rFonts w:cs="Arial"/>
                <w:sz w:val="20"/>
                <w:szCs w:val="20"/>
              </w:rPr>
              <w:t>Victorian Local Government Grants Commission</w:t>
            </w:r>
            <w:r w:rsidRPr="00555D4E">
              <w:rPr>
                <w:rFonts w:cs="Arial"/>
                <w:sz w:val="20"/>
                <w:szCs w:val="20"/>
              </w:rPr>
              <w:t xml:space="preserve">’s formula for allocating local roads grants to Victorian councils.  These are designed to take account of differences between councils that may make local road maintenance more or less costly than the State average, which is reflected in average annual preservation costs.  </w:t>
            </w:r>
          </w:p>
          <w:p w14:paraId="6D2F159A" w14:textId="77777777" w:rsidR="000810AC" w:rsidRPr="00555D4E" w:rsidRDefault="000810AC" w:rsidP="005575B0">
            <w:pPr>
              <w:spacing w:before="120" w:after="120"/>
              <w:jc w:val="both"/>
              <w:rPr>
                <w:rFonts w:cs="Arial"/>
                <w:sz w:val="20"/>
                <w:szCs w:val="20"/>
              </w:rPr>
            </w:pPr>
            <w:r w:rsidRPr="00555D4E">
              <w:rPr>
                <w:rFonts w:cs="Arial"/>
                <w:sz w:val="20"/>
                <w:szCs w:val="20"/>
              </w:rPr>
              <w:t xml:space="preserve">Individual cost factors are calculated for each of the five cost modifiers for each council.  Their application to the average annual preservation costs is shown </w:t>
            </w:r>
            <w:r w:rsidR="008F53BC" w:rsidRPr="00555D4E">
              <w:rPr>
                <w:rFonts w:cs="Arial"/>
                <w:sz w:val="20"/>
                <w:szCs w:val="20"/>
              </w:rPr>
              <w:t xml:space="preserve">in </w:t>
            </w:r>
            <w:r w:rsidR="008F53BC" w:rsidRPr="00555D4E">
              <w:rPr>
                <w:rFonts w:cs="Arial"/>
                <w:b/>
                <w:sz w:val="20"/>
                <w:szCs w:val="20"/>
              </w:rPr>
              <w:t>Appendix 5C</w:t>
            </w:r>
            <w:r w:rsidRPr="00555D4E">
              <w:rPr>
                <w:rFonts w:cs="Arial"/>
                <w:sz w:val="20"/>
                <w:szCs w:val="20"/>
              </w:rPr>
              <w:t>.</w:t>
            </w:r>
          </w:p>
          <w:p w14:paraId="425CAB1B" w14:textId="32C6642A" w:rsidR="000810AC" w:rsidRPr="00DA7094" w:rsidRDefault="000810AC" w:rsidP="005575B0">
            <w:pPr>
              <w:spacing w:before="120" w:after="120"/>
              <w:jc w:val="both"/>
              <w:rPr>
                <w:rFonts w:cs="Arial"/>
                <w:sz w:val="20"/>
                <w:szCs w:val="20"/>
              </w:rPr>
            </w:pPr>
            <w:r w:rsidRPr="00555D4E">
              <w:rPr>
                <w:rFonts w:cs="Arial"/>
                <w:sz w:val="20"/>
                <w:szCs w:val="20"/>
              </w:rPr>
              <w:t xml:space="preserve">The five cost modifiers used by the Commission in allocating local roads grants to councils for </w:t>
            </w:r>
            <w:r w:rsidR="00AA7520">
              <w:rPr>
                <w:rFonts w:cs="Arial"/>
                <w:sz w:val="20"/>
                <w:szCs w:val="20"/>
              </w:rPr>
              <w:t>2020-21</w:t>
            </w:r>
            <w:r w:rsidRPr="00555D4E">
              <w:rPr>
                <w:rFonts w:cs="Arial"/>
                <w:sz w:val="20"/>
                <w:szCs w:val="20"/>
              </w:rPr>
              <w:t xml:space="preserve"> were:</w:t>
            </w:r>
          </w:p>
        </w:tc>
      </w:tr>
      <w:tr w:rsidR="000810AC" w:rsidRPr="007447A4" w14:paraId="6DC2117A" w14:textId="77777777" w:rsidTr="00A85EDF">
        <w:trPr>
          <w:cantSplit/>
        </w:trPr>
        <w:tc>
          <w:tcPr>
            <w:tcW w:w="2381" w:type="dxa"/>
            <w:tcBorders>
              <w:right w:val="single" w:sz="18" w:space="0" w:color="AAB432"/>
            </w:tcBorders>
            <w:shd w:val="clear" w:color="auto" w:fill="E6E6B4"/>
          </w:tcPr>
          <w:p w14:paraId="0EDD483C"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Freight</w:t>
            </w:r>
          </w:p>
        </w:tc>
        <w:tc>
          <w:tcPr>
            <w:tcW w:w="6907" w:type="dxa"/>
            <w:tcBorders>
              <w:left w:val="single" w:sz="18" w:space="0" w:color="AAB432"/>
            </w:tcBorders>
            <w:shd w:val="clear" w:color="auto" w:fill="E6E6B4"/>
          </w:tcPr>
          <w:p w14:paraId="5A28E410" w14:textId="77777777" w:rsidR="000810AC" w:rsidRPr="00595923" w:rsidRDefault="00595923" w:rsidP="005575B0">
            <w:pPr>
              <w:spacing w:before="120" w:after="120"/>
              <w:jc w:val="both"/>
              <w:rPr>
                <w:rFonts w:cs="Arial"/>
                <w:sz w:val="18"/>
                <w:szCs w:val="18"/>
              </w:rPr>
            </w:pPr>
            <w:r w:rsidRPr="00AB1105">
              <w:rPr>
                <w:rFonts w:cs="Arial"/>
                <w:sz w:val="18"/>
                <w:szCs w:val="18"/>
              </w:rPr>
              <w:t xml:space="preserve">The freight cost modifier recognises that local roads in some municipalities carry relatively high volumes of heavy vehicles compared to others, which impacts on the cost of asset preservation.  A freight loading </w:t>
            </w:r>
            <w:r>
              <w:rPr>
                <w:rFonts w:cs="Arial"/>
                <w:sz w:val="18"/>
                <w:szCs w:val="18"/>
              </w:rPr>
              <w:t xml:space="preserve">ratio </w:t>
            </w:r>
            <w:r w:rsidRPr="00AB1105">
              <w:rPr>
                <w:rFonts w:cs="Arial"/>
                <w:sz w:val="18"/>
                <w:szCs w:val="18"/>
              </w:rPr>
              <w:t xml:space="preserve">has been calculated for each municipality, based on </w:t>
            </w:r>
            <w:r>
              <w:rPr>
                <w:rFonts w:cs="Arial"/>
                <w:sz w:val="18"/>
                <w:szCs w:val="18"/>
              </w:rPr>
              <w:t xml:space="preserve">the level of employment in freight-intensive industries within that municipality.  The cost modifier index infers that a higher level of employment in such industries </w:t>
            </w:r>
            <w:r w:rsidRPr="009D1AB0">
              <w:rPr>
                <w:rFonts w:cs="Arial"/>
                <w:sz w:val="18"/>
                <w:szCs w:val="18"/>
              </w:rPr>
              <w:t>will see relatively higher levels of freight carriage on their local roads network, leading to more rapid road surface deterioration and relatively higher road maintenance costs</w:t>
            </w:r>
            <w:r>
              <w:rPr>
                <w:rFonts w:cs="Arial"/>
                <w:sz w:val="18"/>
                <w:szCs w:val="18"/>
              </w:rPr>
              <w:t>.</w:t>
            </w:r>
          </w:p>
        </w:tc>
      </w:tr>
      <w:tr w:rsidR="000810AC" w:rsidRPr="007447A4" w14:paraId="4154DFDA" w14:textId="77777777" w:rsidTr="00A85EDF">
        <w:trPr>
          <w:cantSplit/>
        </w:trPr>
        <w:tc>
          <w:tcPr>
            <w:tcW w:w="2381" w:type="dxa"/>
            <w:tcBorders>
              <w:right w:val="single" w:sz="18" w:space="0" w:color="AAB432"/>
            </w:tcBorders>
            <w:shd w:val="clear" w:color="auto" w:fill="E6E6B4"/>
          </w:tcPr>
          <w:p w14:paraId="49256317"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Climate</w:t>
            </w:r>
          </w:p>
        </w:tc>
        <w:tc>
          <w:tcPr>
            <w:tcW w:w="6907" w:type="dxa"/>
            <w:tcBorders>
              <w:left w:val="single" w:sz="18" w:space="0" w:color="AAB432"/>
            </w:tcBorders>
            <w:shd w:val="clear" w:color="auto" w:fill="E6E6B4"/>
          </w:tcPr>
          <w:p w14:paraId="3A57473E" w14:textId="77777777" w:rsidR="000810AC" w:rsidRPr="00595923" w:rsidRDefault="00404178" w:rsidP="005575B0">
            <w:pPr>
              <w:spacing w:before="120" w:after="120"/>
              <w:jc w:val="both"/>
              <w:rPr>
                <w:rFonts w:cs="Arial"/>
                <w:sz w:val="18"/>
                <w:szCs w:val="18"/>
              </w:rPr>
            </w:pPr>
            <w:r w:rsidRPr="00FF402C">
              <w:rPr>
                <w:rFonts w:cs="Arial"/>
                <w:sz w:val="18"/>
                <w:szCs w:val="18"/>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tc>
      </w:tr>
      <w:tr w:rsidR="000810AC" w:rsidRPr="007447A4" w14:paraId="72C8B697" w14:textId="77777777" w:rsidTr="00A85EDF">
        <w:trPr>
          <w:cantSplit/>
        </w:trPr>
        <w:tc>
          <w:tcPr>
            <w:tcW w:w="2381" w:type="dxa"/>
            <w:tcBorders>
              <w:right w:val="single" w:sz="18" w:space="0" w:color="AAB432"/>
            </w:tcBorders>
            <w:shd w:val="clear" w:color="auto" w:fill="E6E6B4"/>
          </w:tcPr>
          <w:p w14:paraId="701C8F3A"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Materials</w:t>
            </w:r>
          </w:p>
        </w:tc>
        <w:tc>
          <w:tcPr>
            <w:tcW w:w="6907" w:type="dxa"/>
            <w:tcBorders>
              <w:left w:val="single" w:sz="18" w:space="0" w:color="AAB432"/>
            </w:tcBorders>
            <w:shd w:val="clear" w:color="auto" w:fill="E6E6B4"/>
          </w:tcPr>
          <w:p w14:paraId="12AF8687" w14:textId="77777777" w:rsidR="000810AC" w:rsidRPr="00595923" w:rsidRDefault="00404178" w:rsidP="005575B0">
            <w:pPr>
              <w:spacing w:before="120" w:after="120"/>
              <w:jc w:val="both"/>
              <w:rPr>
                <w:rFonts w:cs="Arial"/>
                <w:sz w:val="18"/>
                <w:szCs w:val="18"/>
              </w:rPr>
            </w:pPr>
            <w:r w:rsidRPr="004E7665">
              <w:rPr>
                <w:rFonts w:cs="Arial"/>
                <w:sz w:val="18"/>
                <w:szCs w:val="18"/>
              </w:rPr>
              <w:t xml:space="preserve">The cost of maintaining local roads can be impacted by the local availability of suitable pavement materials.  The materials availability index has identifies the distance between the nearest quarry location </w:t>
            </w:r>
            <w:r w:rsidRPr="00681259">
              <w:rPr>
                <w:rFonts w:cs="Arial"/>
                <w:sz w:val="18"/>
                <w:szCs w:val="18"/>
              </w:rPr>
              <w:t>containing high quality road making material</w:t>
            </w:r>
            <w:r w:rsidRPr="004E7665">
              <w:rPr>
                <w:rFonts w:cs="Arial"/>
                <w:sz w:val="18"/>
                <w:szCs w:val="18"/>
              </w:rPr>
              <w:t xml:space="preserve"> and the council headquarters.  All metropolitan councils have had their indexes set at the minimum value, reflecting the availability of materials from a variety of sources.</w:t>
            </w:r>
          </w:p>
        </w:tc>
      </w:tr>
      <w:tr w:rsidR="000810AC" w:rsidRPr="007447A4" w14:paraId="07C1F881" w14:textId="77777777" w:rsidTr="00A85EDF">
        <w:trPr>
          <w:cantSplit/>
        </w:trPr>
        <w:tc>
          <w:tcPr>
            <w:tcW w:w="2381" w:type="dxa"/>
            <w:tcBorders>
              <w:right w:val="single" w:sz="18" w:space="0" w:color="AAB432"/>
            </w:tcBorders>
            <w:shd w:val="clear" w:color="auto" w:fill="E6E6B4"/>
          </w:tcPr>
          <w:p w14:paraId="1911BEFC"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Sub-grades</w:t>
            </w:r>
          </w:p>
        </w:tc>
        <w:tc>
          <w:tcPr>
            <w:tcW w:w="6907" w:type="dxa"/>
            <w:tcBorders>
              <w:left w:val="single" w:sz="18" w:space="0" w:color="AAB432"/>
            </w:tcBorders>
            <w:shd w:val="clear" w:color="auto" w:fill="E6E6B4"/>
          </w:tcPr>
          <w:p w14:paraId="58D89466" w14:textId="77777777" w:rsidR="000810AC" w:rsidRPr="00595923" w:rsidRDefault="00404178" w:rsidP="005575B0">
            <w:pPr>
              <w:spacing w:before="120" w:after="120"/>
              <w:jc w:val="both"/>
              <w:rPr>
                <w:rFonts w:cs="Arial"/>
                <w:sz w:val="18"/>
                <w:szCs w:val="18"/>
              </w:rPr>
            </w:pPr>
            <w:r w:rsidRPr="004E7665">
              <w:rPr>
                <w:rFonts w:cs="Arial"/>
                <w:sz w:val="18"/>
                <w:szCs w:val="18"/>
              </w:rPr>
              <w:t xml:space="preserve">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w:t>
            </w:r>
            <w:r>
              <w:rPr>
                <w:rFonts w:cs="Arial"/>
                <w:sz w:val="18"/>
                <w:szCs w:val="18"/>
              </w:rPr>
              <w:t>length of urban and rural roads i</w:t>
            </w:r>
            <w:r w:rsidRPr="004E7665">
              <w:rPr>
                <w:rFonts w:cs="Arial"/>
                <w:sz w:val="18"/>
                <w:szCs w:val="18"/>
              </w:rPr>
              <w:t>n each of the eight sub-grade categories</w:t>
            </w:r>
            <w:r>
              <w:rPr>
                <w:rFonts w:cs="Arial"/>
                <w:sz w:val="18"/>
                <w:szCs w:val="18"/>
              </w:rPr>
              <w:t xml:space="preserve"> utilised by Standards Australia</w:t>
            </w:r>
            <w:r w:rsidRPr="004E7665">
              <w:rPr>
                <w:rFonts w:cs="Arial"/>
                <w:sz w:val="18"/>
                <w:szCs w:val="18"/>
              </w:rPr>
              <w:t>, and constructed an index reflecting the relative road maintenance costs associated with having lengths of road built on relatively reactive soils.</w:t>
            </w:r>
          </w:p>
        </w:tc>
      </w:tr>
      <w:tr w:rsidR="000810AC" w:rsidRPr="007447A4" w14:paraId="0B2645BA" w14:textId="77777777" w:rsidTr="00A85EDF">
        <w:trPr>
          <w:cantSplit/>
        </w:trPr>
        <w:tc>
          <w:tcPr>
            <w:tcW w:w="2381" w:type="dxa"/>
            <w:tcBorders>
              <w:right w:val="single" w:sz="18" w:space="0" w:color="AAB432"/>
            </w:tcBorders>
            <w:shd w:val="clear" w:color="auto" w:fill="E6E6B4"/>
          </w:tcPr>
          <w:p w14:paraId="37673279" w14:textId="77777777" w:rsidR="000810AC" w:rsidRPr="00A85EDF" w:rsidRDefault="000810AC" w:rsidP="005575B0">
            <w:pPr>
              <w:spacing w:before="120" w:after="120"/>
              <w:rPr>
                <w:rFonts w:cs="Arial"/>
                <w:b/>
                <w:i/>
                <w:color w:val="AAB432"/>
                <w:sz w:val="20"/>
                <w:szCs w:val="20"/>
              </w:rPr>
            </w:pPr>
            <w:r w:rsidRPr="00A85EDF">
              <w:rPr>
                <w:rFonts w:cs="Arial"/>
                <w:b/>
                <w:i/>
                <w:color w:val="AAB432"/>
                <w:sz w:val="20"/>
                <w:szCs w:val="20"/>
              </w:rPr>
              <w:t>Strategic Routes</w:t>
            </w:r>
          </w:p>
        </w:tc>
        <w:tc>
          <w:tcPr>
            <w:tcW w:w="6907" w:type="dxa"/>
            <w:tcBorders>
              <w:left w:val="single" w:sz="18" w:space="0" w:color="AAB432"/>
            </w:tcBorders>
            <w:shd w:val="clear" w:color="auto" w:fill="E6E6B4"/>
          </w:tcPr>
          <w:p w14:paraId="0D081BFC" w14:textId="77777777" w:rsidR="000810AC" w:rsidRPr="00595923" w:rsidRDefault="00404178" w:rsidP="005575B0">
            <w:pPr>
              <w:spacing w:before="120" w:after="120"/>
              <w:jc w:val="both"/>
              <w:rPr>
                <w:rFonts w:cs="Arial"/>
                <w:sz w:val="18"/>
                <w:szCs w:val="18"/>
              </w:rPr>
            </w:pPr>
            <w:r w:rsidRPr="00AB1105">
              <w:rPr>
                <w:rFonts w:cs="Arial"/>
                <w:sz w:val="18"/>
                <w:szCs w:val="18"/>
              </w:rPr>
              <w:t>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Details on strategic routes are provided to the Commission by individual councils as part of their annual information returns.</w:t>
            </w:r>
          </w:p>
        </w:tc>
      </w:tr>
    </w:tbl>
    <w:p w14:paraId="564DA65E" w14:textId="044A158A" w:rsidR="000810AC" w:rsidRDefault="000810AC" w:rsidP="000810AC">
      <w:pPr>
        <w:jc w:val="both"/>
        <w:rPr>
          <w:rFonts w:cs="Arial"/>
          <w:color w:val="000000"/>
        </w:rPr>
      </w:pPr>
    </w:p>
    <w:p w14:paraId="2928F0ED" w14:textId="77777777" w:rsidR="00350A29" w:rsidRPr="000A2D62" w:rsidRDefault="00350A29" w:rsidP="000810AC">
      <w:pPr>
        <w:jc w:val="both"/>
        <w:rPr>
          <w:rFonts w:cs="Arial"/>
          <w:color w:val="000000"/>
        </w:rPr>
      </w:pPr>
    </w:p>
    <w:p w14:paraId="7BF44E05" w14:textId="77777777" w:rsidR="001435A4" w:rsidRDefault="001435A4">
      <w:pPr>
        <w:rPr>
          <w:rFonts w:cs="Arial"/>
          <w:color w:val="000000"/>
        </w:rPr>
      </w:pPr>
      <w:r>
        <w:rPr>
          <w:rFonts w:cs="Arial"/>
          <w:color w:val="000000"/>
        </w:rPr>
        <w:br w:type="page"/>
      </w:r>
    </w:p>
    <w:p w14:paraId="666208E7" w14:textId="789EA5EA" w:rsidR="000810AC" w:rsidRPr="0052321D" w:rsidRDefault="000810AC" w:rsidP="00A85EDF">
      <w:pPr>
        <w:pStyle w:val="StyleStyleNo1HeadingBottomSinglesolidlineSeaGreen2"/>
      </w:pPr>
      <w:r w:rsidRPr="0052321D">
        <w:lastRenderedPageBreak/>
        <w:t>6.</w:t>
      </w:r>
      <w:r w:rsidRPr="0052321D">
        <w:tab/>
        <w:t>THE YEAR AHEAD</w:t>
      </w:r>
    </w:p>
    <w:p w14:paraId="59FC861E" w14:textId="77777777" w:rsidR="000810AC" w:rsidRPr="000A2D62" w:rsidRDefault="000810AC" w:rsidP="000810AC">
      <w:pPr>
        <w:jc w:val="both"/>
        <w:rPr>
          <w:rFonts w:cs="Arial"/>
          <w:color w:val="000000"/>
        </w:rPr>
      </w:pPr>
    </w:p>
    <w:p w14:paraId="47B224EF" w14:textId="77777777" w:rsidR="0012431B" w:rsidRDefault="0012431B" w:rsidP="000810AC">
      <w:pPr>
        <w:jc w:val="both"/>
        <w:rPr>
          <w:rFonts w:cs="Arial"/>
          <w:color w:val="000000"/>
        </w:rPr>
      </w:pPr>
    </w:p>
    <w:p w14:paraId="183FBE37" w14:textId="77777777" w:rsidR="00FF3DB8" w:rsidRPr="000A2D62" w:rsidRDefault="00FF3DB8" w:rsidP="000810AC">
      <w:pPr>
        <w:jc w:val="both"/>
        <w:rPr>
          <w:rFonts w:cs="Arial"/>
          <w:color w:val="000000"/>
        </w:rPr>
      </w:pPr>
    </w:p>
    <w:p w14:paraId="60711234" w14:textId="1400716B" w:rsidR="000810AC" w:rsidRPr="006156E4" w:rsidRDefault="000810AC" w:rsidP="000810AC">
      <w:pPr>
        <w:jc w:val="both"/>
        <w:rPr>
          <w:rFonts w:cs="Arial"/>
          <w:sz w:val="20"/>
          <w:szCs w:val="20"/>
        </w:rPr>
      </w:pPr>
      <w:r w:rsidRPr="006156E4">
        <w:rPr>
          <w:rFonts w:cs="Arial"/>
          <w:sz w:val="20"/>
          <w:szCs w:val="20"/>
        </w:rPr>
        <w:t xml:space="preserve">The </w:t>
      </w:r>
      <w:r w:rsidR="008077F8">
        <w:rPr>
          <w:rFonts w:cs="Arial"/>
          <w:sz w:val="20"/>
          <w:szCs w:val="20"/>
        </w:rPr>
        <w:t>Victorian Local Government Grants Commission</w:t>
      </w:r>
      <w:r w:rsidR="003E3943" w:rsidRPr="006156E4">
        <w:rPr>
          <w:rFonts w:cs="Arial"/>
          <w:sz w:val="20"/>
          <w:szCs w:val="20"/>
        </w:rPr>
        <w:t xml:space="preserve"> aims to allocate grants equitably through clear and transparent procedures.  In order to achieve this, the Commission maintains a</w:t>
      </w:r>
      <w:r w:rsidRPr="006156E4">
        <w:rPr>
          <w:rFonts w:cs="Arial"/>
          <w:sz w:val="20"/>
          <w:szCs w:val="20"/>
        </w:rPr>
        <w:t xml:space="preserve"> </w:t>
      </w:r>
      <w:r w:rsidR="00C04CE7">
        <w:rPr>
          <w:rFonts w:cs="Arial"/>
          <w:sz w:val="20"/>
          <w:szCs w:val="20"/>
        </w:rPr>
        <w:t xml:space="preserve">schedule </w:t>
      </w:r>
      <w:r w:rsidR="003E3943" w:rsidRPr="006156E4">
        <w:rPr>
          <w:rFonts w:cs="Arial"/>
          <w:sz w:val="20"/>
          <w:szCs w:val="20"/>
        </w:rPr>
        <w:t xml:space="preserve">of </w:t>
      </w:r>
      <w:r w:rsidR="00C04CE7">
        <w:rPr>
          <w:rFonts w:cs="Arial"/>
          <w:sz w:val="20"/>
          <w:szCs w:val="20"/>
        </w:rPr>
        <w:t xml:space="preserve">ongoing </w:t>
      </w:r>
      <w:r w:rsidR="003E3943" w:rsidRPr="006156E4">
        <w:rPr>
          <w:rFonts w:cs="Arial"/>
          <w:sz w:val="20"/>
          <w:szCs w:val="20"/>
        </w:rPr>
        <w:t xml:space="preserve">consultation with councils to review and refine the </w:t>
      </w:r>
      <w:r w:rsidRPr="006156E4">
        <w:rPr>
          <w:rFonts w:cs="Arial"/>
          <w:sz w:val="20"/>
          <w:szCs w:val="20"/>
        </w:rPr>
        <w:t>allocation models</w:t>
      </w:r>
      <w:r w:rsidR="003E3943" w:rsidRPr="006156E4">
        <w:rPr>
          <w:rFonts w:cs="Arial"/>
          <w:sz w:val="20"/>
          <w:szCs w:val="20"/>
        </w:rPr>
        <w:t xml:space="preserve">.  </w:t>
      </w:r>
      <w:r w:rsidR="00492A1E" w:rsidRPr="006156E4">
        <w:rPr>
          <w:rFonts w:cs="Arial"/>
          <w:sz w:val="20"/>
          <w:szCs w:val="20"/>
        </w:rPr>
        <w:t>The following information provides an outline of the anticipated work to be undertaken in</w:t>
      </w:r>
      <w:r w:rsidR="007677C4" w:rsidRPr="006156E4">
        <w:rPr>
          <w:rFonts w:cs="Arial"/>
          <w:sz w:val="20"/>
          <w:szCs w:val="20"/>
        </w:rPr>
        <w:t xml:space="preserve"> </w:t>
      </w:r>
      <w:r w:rsidR="00C11261">
        <w:rPr>
          <w:rFonts w:cs="Arial"/>
          <w:sz w:val="20"/>
          <w:szCs w:val="20"/>
        </w:rPr>
        <w:t>the coming year</w:t>
      </w:r>
      <w:r w:rsidR="00492A1E" w:rsidRPr="006156E4">
        <w:rPr>
          <w:rFonts w:cs="Arial"/>
          <w:sz w:val="20"/>
          <w:szCs w:val="20"/>
        </w:rPr>
        <w:t>.</w:t>
      </w:r>
    </w:p>
    <w:p w14:paraId="6CD44701" w14:textId="5BFBFBBF" w:rsidR="00EA6F56" w:rsidRDefault="00EA6F56" w:rsidP="000810AC">
      <w:pPr>
        <w:jc w:val="both"/>
        <w:rPr>
          <w:rFonts w:cs="Arial"/>
          <w:color w:val="000000"/>
          <w:sz w:val="20"/>
          <w:szCs w:val="20"/>
        </w:rPr>
      </w:pPr>
    </w:p>
    <w:p w14:paraId="6CF5C6A5" w14:textId="77777777" w:rsidR="00A76526" w:rsidRDefault="00A76526" w:rsidP="000810AC">
      <w:pPr>
        <w:jc w:val="both"/>
        <w:rPr>
          <w:rFonts w:cs="Arial"/>
          <w:color w:val="000000"/>
          <w:sz w:val="20"/>
          <w:szCs w:val="20"/>
        </w:rPr>
      </w:pPr>
    </w:p>
    <w:tbl>
      <w:tblPr>
        <w:tblW w:w="9308" w:type="dxa"/>
        <w:tblLayout w:type="fixed"/>
        <w:tblLook w:val="01E0" w:firstRow="1" w:lastRow="1" w:firstColumn="1" w:lastColumn="1" w:noHBand="0" w:noVBand="0"/>
      </w:tblPr>
      <w:tblGrid>
        <w:gridCol w:w="2381"/>
        <w:gridCol w:w="236"/>
        <w:gridCol w:w="6691"/>
      </w:tblGrid>
      <w:tr w:rsidR="00DD1192" w:rsidRPr="000A2D62" w14:paraId="1692083E" w14:textId="77777777" w:rsidTr="00A85EDF">
        <w:trPr>
          <w:cantSplit/>
        </w:trPr>
        <w:tc>
          <w:tcPr>
            <w:tcW w:w="2381" w:type="dxa"/>
            <w:tcBorders>
              <w:right w:val="single" w:sz="18" w:space="0" w:color="AAB432"/>
            </w:tcBorders>
          </w:tcPr>
          <w:p w14:paraId="10BCA075" w14:textId="2B167BD0" w:rsidR="00DD1192" w:rsidRPr="006510F4" w:rsidRDefault="00DD1192" w:rsidP="0016552E">
            <w:pPr>
              <w:rPr>
                <w:rStyle w:val="StyleBoldSeaGreen"/>
                <w:rFonts w:cs="Arial"/>
                <w:color w:val="AAB432"/>
              </w:rPr>
            </w:pPr>
            <w:r w:rsidRPr="006510F4">
              <w:rPr>
                <w:rStyle w:val="StyleBoldSeaGreen"/>
                <w:rFonts w:cs="Arial"/>
                <w:color w:val="AAB432"/>
              </w:rPr>
              <w:t>Methodology Refinements</w:t>
            </w:r>
          </w:p>
        </w:tc>
        <w:tc>
          <w:tcPr>
            <w:tcW w:w="236" w:type="dxa"/>
            <w:tcBorders>
              <w:left w:val="single" w:sz="18" w:space="0" w:color="AAB432"/>
            </w:tcBorders>
          </w:tcPr>
          <w:p w14:paraId="2F6471B6" w14:textId="77777777" w:rsidR="00DD1192" w:rsidRPr="00AF706C" w:rsidRDefault="00DD1192" w:rsidP="0016552E">
            <w:pPr>
              <w:rPr>
                <w:rFonts w:cs="Arial"/>
                <w:color w:val="000000"/>
                <w:sz w:val="20"/>
                <w:szCs w:val="20"/>
              </w:rPr>
            </w:pPr>
          </w:p>
        </w:tc>
        <w:tc>
          <w:tcPr>
            <w:tcW w:w="6691" w:type="dxa"/>
          </w:tcPr>
          <w:p w14:paraId="08E188A1" w14:textId="77777777" w:rsidR="00DD1192" w:rsidRPr="006510F4" w:rsidRDefault="00DD1192" w:rsidP="00DD1192">
            <w:pPr>
              <w:tabs>
                <w:tab w:val="right" w:pos="0"/>
              </w:tabs>
              <w:jc w:val="both"/>
              <w:rPr>
                <w:rFonts w:cs="Arial"/>
                <w:sz w:val="20"/>
                <w:szCs w:val="20"/>
              </w:rPr>
            </w:pPr>
            <w:r w:rsidRPr="006510F4">
              <w:rPr>
                <w:rFonts w:cs="Arial"/>
                <w:sz w:val="20"/>
                <w:szCs w:val="20"/>
              </w:rPr>
              <w:t>In keeping with its usual practice, the Commission will continue to consider potential improvements to the allocation methodology, based on input received from councils and its own research.</w:t>
            </w:r>
          </w:p>
          <w:p w14:paraId="39997EF3" w14:textId="77777777" w:rsidR="00DD1192" w:rsidRPr="006510F4" w:rsidRDefault="00DD1192" w:rsidP="0016552E">
            <w:pPr>
              <w:tabs>
                <w:tab w:val="right" w:pos="0"/>
              </w:tabs>
              <w:jc w:val="both"/>
              <w:rPr>
                <w:rFonts w:cs="Arial"/>
                <w:sz w:val="20"/>
                <w:szCs w:val="20"/>
              </w:rPr>
            </w:pPr>
          </w:p>
          <w:p w14:paraId="3B6B185A" w14:textId="5D5C50ED" w:rsidR="00A76526" w:rsidRPr="006510F4" w:rsidRDefault="00A76526" w:rsidP="0016552E">
            <w:pPr>
              <w:tabs>
                <w:tab w:val="right" w:pos="0"/>
              </w:tabs>
              <w:jc w:val="both"/>
              <w:rPr>
                <w:rFonts w:cs="Arial"/>
                <w:sz w:val="20"/>
                <w:szCs w:val="20"/>
              </w:rPr>
            </w:pPr>
          </w:p>
        </w:tc>
      </w:tr>
      <w:tr w:rsidR="00AF2EAE" w:rsidRPr="000A2D62" w14:paraId="47CE04C3" w14:textId="77777777" w:rsidTr="00A85EDF">
        <w:trPr>
          <w:cantSplit/>
        </w:trPr>
        <w:tc>
          <w:tcPr>
            <w:tcW w:w="2381" w:type="dxa"/>
            <w:tcBorders>
              <w:right w:val="single" w:sz="18" w:space="0" w:color="AAB432"/>
            </w:tcBorders>
          </w:tcPr>
          <w:p w14:paraId="7754C11B" w14:textId="38665EC0" w:rsidR="00AF2EAE" w:rsidRPr="006510F4" w:rsidRDefault="00AF706C" w:rsidP="0016552E">
            <w:pPr>
              <w:rPr>
                <w:rStyle w:val="StyleBoldSeaGreen"/>
                <w:rFonts w:cs="Arial"/>
                <w:color w:val="AAB432"/>
              </w:rPr>
            </w:pPr>
            <w:r w:rsidRPr="006510F4">
              <w:rPr>
                <w:rStyle w:val="StyleBoldSeaGreen"/>
                <w:rFonts w:cs="Arial"/>
                <w:color w:val="AAB432"/>
              </w:rPr>
              <w:t xml:space="preserve">Local </w:t>
            </w:r>
            <w:r w:rsidR="00AF2EAE" w:rsidRPr="006510F4">
              <w:rPr>
                <w:rStyle w:val="StyleBoldSeaGreen"/>
                <w:rFonts w:cs="Arial"/>
                <w:color w:val="AAB432"/>
              </w:rPr>
              <w:t>Roads Data</w:t>
            </w:r>
          </w:p>
        </w:tc>
        <w:tc>
          <w:tcPr>
            <w:tcW w:w="236" w:type="dxa"/>
            <w:tcBorders>
              <w:left w:val="single" w:sz="18" w:space="0" w:color="AAB432"/>
            </w:tcBorders>
          </w:tcPr>
          <w:p w14:paraId="098121BF" w14:textId="77777777" w:rsidR="00AF2EAE" w:rsidRPr="00244441" w:rsidRDefault="00AF2EAE" w:rsidP="0016552E">
            <w:pPr>
              <w:rPr>
                <w:rFonts w:cs="Arial"/>
                <w:color w:val="000000"/>
                <w:sz w:val="20"/>
                <w:szCs w:val="20"/>
                <w:highlight w:val="yellow"/>
              </w:rPr>
            </w:pPr>
          </w:p>
        </w:tc>
        <w:tc>
          <w:tcPr>
            <w:tcW w:w="6691" w:type="dxa"/>
          </w:tcPr>
          <w:p w14:paraId="17ED094E" w14:textId="0123DA33" w:rsidR="005563F6" w:rsidRPr="006510F4" w:rsidRDefault="00AF2EAE" w:rsidP="0016552E">
            <w:pPr>
              <w:tabs>
                <w:tab w:val="right" w:pos="0"/>
              </w:tabs>
              <w:jc w:val="both"/>
              <w:rPr>
                <w:rFonts w:cs="Arial"/>
                <w:sz w:val="20"/>
                <w:szCs w:val="20"/>
              </w:rPr>
            </w:pPr>
            <w:r w:rsidRPr="006510F4">
              <w:rPr>
                <w:rFonts w:cs="Arial"/>
                <w:sz w:val="20"/>
                <w:szCs w:val="20"/>
              </w:rPr>
              <w:t>It is important that all councils accurately record and report local roads data to the Commission as this underpins the annual allocation of local roads grants.</w:t>
            </w:r>
          </w:p>
          <w:p w14:paraId="591DD854" w14:textId="77777777" w:rsidR="005563F6" w:rsidRPr="006510F4" w:rsidRDefault="005563F6" w:rsidP="0016552E">
            <w:pPr>
              <w:tabs>
                <w:tab w:val="right" w:pos="0"/>
              </w:tabs>
              <w:jc w:val="both"/>
              <w:rPr>
                <w:rFonts w:cs="Arial"/>
                <w:sz w:val="20"/>
                <w:szCs w:val="20"/>
              </w:rPr>
            </w:pPr>
          </w:p>
          <w:p w14:paraId="353E673D" w14:textId="77777777" w:rsidR="00740305" w:rsidRPr="006510F4" w:rsidRDefault="00740305" w:rsidP="0016552E">
            <w:pPr>
              <w:tabs>
                <w:tab w:val="right" w:pos="0"/>
              </w:tabs>
              <w:jc w:val="both"/>
              <w:rPr>
                <w:rFonts w:cs="Arial"/>
                <w:sz w:val="20"/>
                <w:szCs w:val="20"/>
              </w:rPr>
            </w:pPr>
            <w:r w:rsidRPr="006510F4">
              <w:rPr>
                <w:rFonts w:cs="Arial"/>
                <w:sz w:val="20"/>
                <w:szCs w:val="20"/>
              </w:rPr>
              <w:t>The Commission is continuing to examine potential improvements to the way in which data is provided to the Commission to enhance its accuracy and consistency.</w:t>
            </w:r>
          </w:p>
          <w:p w14:paraId="6CA980C9" w14:textId="77777777" w:rsidR="00740305" w:rsidRPr="006510F4" w:rsidRDefault="00740305" w:rsidP="0016552E">
            <w:pPr>
              <w:tabs>
                <w:tab w:val="right" w:pos="0"/>
              </w:tabs>
              <w:jc w:val="both"/>
              <w:rPr>
                <w:rFonts w:cs="Arial"/>
                <w:sz w:val="20"/>
                <w:szCs w:val="20"/>
              </w:rPr>
            </w:pPr>
          </w:p>
          <w:p w14:paraId="07199795" w14:textId="1925650C" w:rsidR="00AF2EAE" w:rsidRPr="006510F4" w:rsidRDefault="00740305" w:rsidP="0016552E">
            <w:pPr>
              <w:tabs>
                <w:tab w:val="right" w:pos="0"/>
              </w:tabs>
              <w:jc w:val="both"/>
              <w:rPr>
                <w:rFonts w:cs="Arial"/>
                <w:sz w:val="20"/>
                <w:szCs w:val="20"/>
              </w:rPr>
            </w:pPr>
            <w:r w:rsidRPr="006510F4">
              <w:rPr>
                <w:rFonts w:cs="Arial"/>
                <w:sz w:val="20"/>
                <w:szCs w:val="20"/>
              </w:rPr>
              <w:t xml:space="preserve">As noted earlier in this report, </w:t>
            </w:r>
            <w:r w:rsidR="007E36EA" w:rsidRPr="006510F4">
              <w:rPr>
                <w:rFonts w:cs="Arial"/>
                <w:sz w:val="20"/>
                <w:szCs w:val="20"/>
              </w:rPr>
              <w:t xml:space="preserve">the Commission has </w:t>
            </w:r>
            <w:r w:rsidR="00E94B6D" w:rsidRPr="006510F4">
              <w:rPr>
                <w:rFonts w:cs="Arial"/>
                <w:sz w:val="20"/>
                <w:szCs w:val="20"/>
              </w:rPr>
              <w:t>completed a pilot study</w:t>
            </w:r>
            <w:r w:rsidR="00FE1DC4" w:rsidRPr="006510F4">
              <w:rPr>
                <w:rFonts w:cs="Arial"/>
                <w:sz w:val="20"/>
                <w:szCs w:val="20"/>
              </w:rPr>
              <w:t xml:space="preserve"> involving five councils</w:t>
            </w:r>
            <w:r w:rsidR="00E94B6D" w:rsidRPr="006510F4">
              <w:rPr>
                <w:rFonts w:cs="Arial"/>
                <w:sz w:val="20"/>
                <w:szCs w:val="20"/>
              </w:rPr>
              <w:t xml:space="preserve"> which has shown that the integration of the Commission’s local roads data requirements with the Victorian Government’s spatial mapping tools is possible.</w:t>
            </w:r>
            <w:r w:rsidR="00244441" w:rsidRPr="006510F4">
              <w:rPr>
                <w:rFonts w:cs="Arial"/>
                <w:sz w:val="20"/>
                <w:szCs w:val="20"/>
              </w:rPr>
              <w:t xml:space="preserve"> </w:t>
            </w:r>
            <w:r w:rsidR="00E94B6D" w:rsidRPr="006510F4">
              <w:rPr>
                <w:rFonts w:cs="Arial"/>
                <w:sz w:val="20"/>
                <w:szCs w:val="20"/>
              </w:rPr>
              <w:t xml:space="preserve"> During </w:t>
            </w:r>
            <w:r w:rsidR="00AA7520" w:rsidRPr="006510F4">
              <w:rPr>
                <w:rFonts w:cs="Arial"/>
                <w:sz w:val="20"/>
                <w:szCs w:val="20"/>
              </w:rPr>
              <w:t>20</w:t>
            </w:r>
            <w:r w:rsidR="004E22F6" w:rsidRPr="006510F4">
              <w:rPr>
                <w:rFonts w:cs="Arial"/>
                <w:sz w:val="20"/>
                <w:szCs w:val="20"/>
              </w:rPr>
              <w:t>20-21</w:t>
            </w:r>
            <w:r w:rsidR="00E94B6D" w:rsidRPr="006510F4">
              <w:rPr>
                <w:rFonts w:cs="Arial"/>
                <w:sz w:val="20"/>
                <w:szCs w:val="20"/>
              </w:rPr>
              <w:t xml:space="preserve">, the Commission, in conjunction with other partners, will examine the </w:t>
            </w:r>
            <w:r w:rsidR="00FB3D89" w:rsidRPr="006510F4">
              <w:rPr>
                <w:rFonts w:cs="Arial"/>
                <w:sz w:val="20"/>
                <w:szCs w:val="20"/>
              </w:rPr>
              <w:t xml:space="preserve">feasibility </w:t>
            </w:r>
            <w:r w:rsidR="00E94B6D" w:rsidRPr="006510F4">
              <w:rPr>
                <w:rFonts w:cs="Arial"/>
                <w:sz w:val="20"/>
                <w:szCs w:val="20"/>
              </w:rPr>
              <w:t>of extending this system statewide.</w:t>
            </w:r>
            <w:r w:rsidR="00244441" w:rsidRPr="006510F4">
              <w:rPr>
                <w:rFonts w:cs="Arial"/>
                <w:sz w:val="20"/>
                <w:szCs w:val="20"/>
              </w:rPr>
              <w:t xml:space="preserve"> </w:t>
            </w:r>
            <w:r w:rsidR="00E94B6D" w:rsidRPr="006510F4">
              <w:rPr>
                <w:rFonts w:cs="Arial"/>
                <w:sz w:val="20"/>
                <w:szCs w:val="20"/>
              </w:rPr>
              <w:t xml:space="preserve"> </w:t>
            </w:r>
            <w:r w:rsidR="00944AC1" w:rsidRPr="006510F4">
              <w:rPr>
                <w:rFonts w:cs="Arial"/>
                <w:sz w:val="20"/>
                <w:szCs w:val="20"/>
              </w:rPr>
              <w:t xml:space="preserve">Early indications are that this project </w:t>
            </w:r>
            <w:r w:rsidR="00685B1B" w:rsidRPr="006510F4">
              <w:rPr>
                <w:rFonts w:cs="Arial"/>
                <w:sz w:val="20"/>
                <w:szCs w:val="20"/>
              </w:rPr>
              <w:t xml:space="preserve">has the </w:t>
            </w:r>
            <w:r w:rsidR="003B2D18" w:rsidRPr="006510F4">
              <w:rPr>
                <w:rFonts w:cs="Arial"/>
                <w:sz w:val="20"/>
                <w:szCs w:val="20"/>
              </w:rPr>
              <w:t xml:space="preserve">potential to deliver </w:t>
            </w:r>
            <w:r w:rsidR="00E94B6D" w:rsidRPr="006510F4">
              <w:rPr>
                <w:rFonts w:cs="Arial"/>
                <w:sz w:val="20"/>
                <w:szCs w:val="20"/>
              </w:rPr>
              <w:t xml:space="preserve">a significant improvement in the accuracy and stability of the </w:t>
            </w:r>
            <w:r w:rsidR="00944AC1" w:rsidRPr="006510F4">
              <w:rPr>
                <w:rFonts w:cs="Arial"/>
                <w:sz w:val="20"/>
                <w:szCs w:val="20"/>
              </w:rPr>
              <w:t>local roads data provided to the Commission by councils.</w:t>
            </w:r>
          </w:p>
          <w:p w14:paraId="57686BCA" w14:textId="77777777" w:rsidR="00A76526" w:rsidRPr="006510F4" w:rsidRDefault="00A76526" w:rsidP="0016552E">
            <w:pPr>
              <w:tabs>
                <w:tab w:val="right" w:pos="0"/>
              </w:tabs>
              <w:jc w:val="both"/>
              <w:rPr>
                <w:rFonts w:cs="Arial"/>
                <w:sz w:val="20"/>
                <w:szCs w:val="20"/>
              </w:rPr>
            </w:pPr>
          </w:p>
          <w:p w14:paraId="7BD8D0C5" w14:textId="2BD30D09" w:rsidR="00DD1192" w:rsidRPr="006510F4" w:rsidRDefault="00DD1192" w:rsidP="0016552E">
            <w:pPr>
              <w:tabs>
                <w:tab w:val="right" w:pos="0"/>
              </w:tabs>
              <w:jc w:val="both"/>
              <w:rPr>
                <w:rFonts w:cs="Arial"/>
                <w:sz w:val="20"/>
                <w:szCs w:val="20"/>
              </w:rPr>
            </w:pPr>
          </w:p>
        </w:tc>
      </w:tr>
      <w:tr w:rsidR="00944AC1" w:rsidRPr="000A2D62" w14:paraId="468C5C0B" w14:textId="77777777" w:rsidTr="00A85EDF">
        <w:trPr>
          <w:cantSplit/>
        </w:trPr>
        <w:tc>
          <w:tcPr>
            <w:tcW w:w="2381" w:type="dxa"/>
            <w:tcBorders>
              <w:right w:val="single" w:sz="18" w:space="0" w:color="AAB432"/>
            </w:tcBorders>
          </w:tcPr>
          <w:p w14:paraId="48C61C9E" w14:textId="2532EF1D" w:rsidR="00944AC1" w:rsidRPr="006510F4" w:rsidRDefault="00944AC1" w:rsidP="00944AC1">
            <w:pPr>
              <w:rPr>
                <w:rStyle w:val="StyleBoldSeaGreen"/>
                <w:rFonts w:cs="Arial"/>
                <w:color w:val="AAB432"/>
              </w:rPr>
            </w:pPr>
            <w:r w:rsidRPr="006510F4">
              <w:rPr>
                <w:rStyle w:val="StyleBoldSeaGreen"/>
                <w:rFonts w:cs="Arial"/>
                <w:color w:val="AAB432"/>
              </w:rPr>
              <w:t>Interjurisdictional Meeting</w:t>
            </w:r>
          </w:p>
        </w:tc>
        <w:tc>
          <w:tcPr>
            <w:tcW w:w="236" w:type="dxa"/>
            <w:tcBorders>
              <w:left w:val="single" w:sz="18" w:space="0" w:color="AAB432"/>
            </w:tcBorders>
          </w:tcPr>
          <w:p w14:paraId="7344C0B9" w14:textId="77777777" w:rsidR="00944AC1" w:rsidRPr="00244441" w:rsidRDefault="00944AC1" w:rsidP="00944AC1">
            <w:pPr>
              <w:rPr>
                <w:rFonts w:cs="Arial"/>
                <w:color w:val="000000"/>
                <w:sz w:val="20"/>
                <w:szCs w:val="20"/>
                <w:highlight w:val="yellow"/>
              </w:rPr>
            </w:pPr>
          </w:p>
        </w:tc>
        <w:tc>
          <w:tcPr>
            <w:tcW w:w="6691" w:type="dxa"/>
          </w:tcPr>
          <w:p w14:paraId="15B5E29E" w14:textId="483FDA65" w:rsidR="00FB3D89" w:rsidRPr="006510F4" w:rsidRDefault="00015CA2" w:rsidP="00944AC1">
            <w:pPr>
              <w:tabs>
                <w:tab w:val="right" w:pos="0"/>
              </w:tabs>
              <w:jc w:val="both"/>
              <w:rPr>
                <w:rFonts w:cs="Arial"/>
                <w:sz w:val="20"/>
                <w:szCs w:val="20"/>
              </w:rPr>
            </w:pPr>
            <w:r w:rsidRPr="006510F4">
              <w:rPr>
                <w:rFonts w:cs="Arial"/>
                <w:sz w:val="20"/>
                <w:szCs w:val="20"/>
              </w:rPr>
              <w:t xml:space="preserve">A National Forum of Local Government </w:t>
            </w:r>
            <w:r w:rsidR="00FB3D89" w:rsidRPr="006510F4">
              <w:rPr>
                <w:rFonts w:cs="Arial"/>
                <w:sz w:val="20"/>
                <w:szCs w:val="20"/>
              </w:rPr>
              <w:t xml:space="preserve">Grants Commissions </w:t>
            </w:r>
            <w:r w:rsidR="00AF706C" w:rsidRPr="006510F4">
              <w:rPr>
                <w:rFonts w:cs="Arial"/>
                <w:sz w:val="20"/>
                <w:szCs w:val="20"/>
              </w:rPr>
              <w:t xml:space="preserve">is normally held every 1-2 years.  </w:t>
            </w:r>
            <w:r w:rsidR="00FB3D89" w:rsidRPr="006510F4">
              <w:rPr>
                <w:rFonts w:cs="Arial"/>
                <w:sz w:val="20"/>
                <w:szCs w:val="20"/>
              </w:rPr>
              <w:t>These biennial national meetings provide members of Local Government Grants Commissions with an opportunity to discuss and compare their allocation methodologies and issues that affect all Commissions.</w:t>
            </w:r>
          </w:p>
          <w:p w14:paraId="54AA22D7" w14:textId="1E077D41" w:rsidR="00AF706C" w:rsidRPr="006510F4" w:rsidRDefault="00AF706C" w:rsidP="00944AC1">
            <w:pPr>
              <w:tabs>
                <w:tab w:val="right" w:pos="0"/>
              </w:tabs>
              <w:jc w:val="both"/>
              <w:rPr>
                <w:rFonts w:cs="Arial"/>
                <w:sz w:val="20"/>
                <w:szCs w:val="20"/>
              </w:rPr>
            </w:pPr>
          </w:p>
          <w:p w14:paraId="4E0205B9" w14:textId="0D225E6F" w:rsidR="00AF706C" w:rsidRPr="006510F4" w:rsidRDefault="00AF706C" w:rsidP="00944AC1">
            <w:pPr>
              <w:tabs>
                <w:tab w:val="right" w:pos="0"/>
              </w:tabs>
              <w:jc w:val="both"/>
              <w:rPr>
                <w:rFonts w:cs="Arial"/>
                <w:sz w:val="20"/>
                <w:szCs w:val="20"/>
              </w:rPr>
            </w:pPr>
            <w:r w:rsidRPr="006510F4">
              <w:rPr>
                <w:rFonts w:cs="Arial"/>
                <w:sz w:val="20"/>
                <w:szCs w:val="20"/>
              </w:rPr>
              <w:t xml:space="preserve">While no face-to-face forums will be possible in 2020, the </w:t>
            </w:r>
            <w:r w:rsidR="004E22F6" w:rsidRPr="006510F4">
              <w:rPr>
                <w:rFonts w:cs="Arial"/>
                <w:sz w:val="20"/>
                <w:szCs w:val="20"/>
              </w:rPr>
              <w:t xml:space="preserve">various State and Territory Grants Commissions </w:t>
            </w:r>
            <w:r w:rsidRPr="006510F4">
              <w:rPr>
                <w:rFonts w:cs="Arial"/>
                <w:sz w:val="20"/>
                <w:szCs w:val="20"/>
              </w:rPr>
              <w:t xml:space="preserve">will continue to meet virtually to discuss issues relevant to the </w:t>
            </w:r>
            <w:r w:rsidR="004E22F6" w:rsidRPr="006510F4">
              <w:rPr>
                <w:rFonts w:cs="Arial"/>
                <w:sz w:val="20"/>
                <w:szCs w:val="20"/>
              </w:rPr>
              <w:t>allocation of financial assistance grants</w:t>
            </w:r>
            <w:r w:rsidRPr="006510F4">
              <w:rPr>
                <w:rFonts w:cs="Arial"/>
                <w:sz w:val="20"/>
                <w:szCs w:val="20"/>
              </w:rPr>
              <w:t>.</w:t>
            </w:r>
          </w:p>
          <w:p w14:paraId="2B818808" w14:textId="77777777" w:rsidR="00944AC1" w:rsidRPr="006510F4" w:rsidRDefault="00944AC1" w:rsidP="00944AC1">
            <w:pPr>
              <w:tabs>
                <w:tab w:val="right" w:pos="0"/>
              </w:tabs>
              <w:jc w:val="both"/>
              <w:rPr>
                <w:rFonts w:cs="Arial"/>
                <w:sz w:val="20"/>
                <w:szCs w:val="20"/>
              </w:rPr>
            </w:pPr>
          </w:p>
          <w:p w14:paraId="234C70B4" w14:textId="77777777" w:rsidR="00944AC1" w:rsidRPr="006510F4" w:rsidRDefault="00944AC1" w:rsidP="00944AC1">
            <w:pPr>
              <w:tabs>
                <w:tab w:val="right" w:pos="0"/>
              </w:tabs>
              <w:jc w:val="both"/>
              <w:rPr>
                <w:rFonts w:cs="Arial"/>
                <w:sz w:val="20"/>
                <w:szCs w:val="20"/>
              </w:rPr>
            </w:pPr>
          </w:p>
        </w:tc>
      </w:tr>
      <w:tr w:rsidR="00AF2EAE" w:rsidRPr="000A2D62" w14:paraId="37296C06" w14:textId="77777777" w:rsidTr="00A85EDF">
        <w:trPr>
          <w:cantSplit/>
        </w:trPr>
        <w:tc>
          <w:tcPr>
            <w:tcW w:w="2381" w:type="dxa"/>
            <w:tcBorders>
              <w:right w:val="single" w:sz="18" w:space="0" w:color="AAB432"/>
            </w:tcBorders>
          </w:tcPr>
          <w:p w14:paraId="45997598" w14:textId="77777777" w:rsidR="00AF2EAE" w:rsidRPr="006510F4" w:rsidRDefault="00AF2EAE" w:rsidP="0016552E">
            <w:pPr>
              <w:rPr>
                <w:rStyle w:val="StyleBoldSeaGreen"/>
                <w:rFonts w:cs="Arial"/>
                <w:color w:val="AAB432"/>
              </w:rPr>
            </w:pPr>
            <w:r w:rsidRPr="006510F4">
              <w:rPr>
                <w:rStyle w:val="StyleBoldSeaGreen"/>
                <w:rFonts w:cs="Arial"/>
                <w:color w:val="AAB432"/>
              </w:rPr>
              <w:t>Council Consultation</w:t>
            </w:r>
          </w:p>
        </w:tc>
        <w:tc>
          <w:tcPr>
            <w:tcW w:w="236" w:type="dxa"/>
            <w:tcBorders>
              <w:left w:val="single" w:sz="18" w:space="0" w:color="AAB432"/>
            </w:tcBorders>
          </w:tcPr>
          <w:p w14:paraId="2B41305F" w14:textId="77777777" w:rsidR="00AF2EAE" w:rsidRPr="00244441" w:rsidRDefault="00AF2EAE" w:rsidP="0016552E">
            <w:pPr>
              <w:rPr>
                <w:rFonts w:cs="Arial"/>
                <w:color w:val="000000"/>
                <w:sz w:val="20"/>
                <w:szCs w:val="20"/>
                <w:highlight w:val="yellow"/>
              </w:rPr>
            </w:pPr>
          </w:p>
        </w:tc>
        <w:tc>
          <w:tcPr>
            <w:tcW w:w="6691" w:type="dxa"/>
          </w:tcPr>
          <w:p w14:paraId="7044041F" w14:textId="77777777" w:rsidR="00AF706C" w:rsidRPr="006510F4" w:rsidRDefault="00AF2EAE" w:rsidP="0016552E">
            <w:pPr>
              <w:tabs>
                <w:tab w:val="right" w:pos="0"/>
              </w:tabs>
              <w:jc w:val="both"/>
              <w:rPr>
                <w:rFonts w:cs="Arial"/>
                <w:sz w:val="20"/>
                <w:szCs w:val="20"/>
              </w:rPr>
            </w:pPr>
            <w:r w:rsidRPr="006510F4">
              <w:rPr>
                <w:rFonts w:cs="Arial"/>
                <w:sz w:val="20"/>
                <w:szCs w:val="20"/>
              </w:rPr>
              <w:t xml:space="preserve">The Commission will continue to </w:t>
            </w:r>
            <w:r w:rsidR="00AF706C" w:rsidRPr="006510F4">
              <w:rPr>
                <w:rFonts w:cs="Arial"/>
                <w:sz w:val="20"/>
                <w:szCs w:val="20"/>
              </w:rPr>
              <w:t xml:space="preserve">meet with </w:t>
            </w:r>
            <w:r w:rsidRPr="006510F4">
              <w:rPr>
                <w:rFonts w:cs="Arial"/>
                <w:sz w:val="20"/>
                <w:szCs w:val="20"/>
              </w:rPr>
              <w:t xml:space="preserve">Victorian councils </w:t>
            </w:r>
            <w:r w:rsidR="00AF706C" w:rsidRPr="006510F4">
              <w:rPr>
                <w:rFonts w:cs="Arial"/>
                <w:sz w:val="20"/>
                <w:szCs w:val="20"/>
              </w:rPr>
              <w:t xml:space="preserve">where possible, </w:t>
            </w:r>
            <w:r w:rsidRPr="006510F4">
              <w:rPr>
                <w:rFonts w:cs="Arial"/>
                <w:sz w:val="20"/>
                <w:szCs w:val="20"/>
              </w:rPr>
              <w:t>to provide information on the grant allocation process and a forum for discussion on specific issues impacting councils and feedback on the Commission’s methodologies.</w:t>
            </w:r>
            <w:r w:rsidR="00D64B3A" w:rsidRPr="006510F4">
              <w:rPr>
                <w:rFonts w:cs="Arial"/>
                <w:sz w:val="20"/>
                <w:szCs w:val="20"/>
              </w:rPr>
              <w:t xml:space="preserve">  </w:t>
            </w:r>
          </w:p>
          <w:p w14:paraId="652D5553" w14:textId="77777777" w:rsidR="00AF706C" w:rsidRPr="006510F4" w:rsidRDefault="00AF706C" w:rsidP="0016552E">
            <w:pPr>
              <w:tabs>
                <w:tab w:val="right" w:pos="0"/>
              </w:tabs>
              <w:jc w:val="both"/>
              <w:rPr>
                <w:rFonts w:cs="Arial"/>
                <w:sz w:val="20"/>
                <w:szCs w:val="20"/>
              </w:rPr>
            </w:pPr>
          </w:p>
          <w:p w14:paraId="3EDCB70D" w14:textId="5F1F7308" w:rsidR="00AF706C" w:rsidRPr="006510F4" w:rsidRDefault="00D64B3A" w:rsidP="00AF706C">
            <w:pPr>
              <w:ind w:right="92"/>
              <w:jc w:val="both"/>
              <w:rPr>
                <w:rFonts w:cs="Arial"/>
                <w:sz w:val="20"/>
                <w:szCs w:val="20"/>
              </w:rPr>
            </w:pPr>
            <w:r w:rsidRPr="006510F4">
              <w:rPr>
                <w:rFonts w:cs="Arial"/>
                <w:sz w:val="20"/>
                <w:szCs w:val="20"/>
              </w:rPr>
              <w:t>A further round of regional information sessions will be conducted in late August and early September 20</w:t>
            </w:r>
            <w:r w:rsidR="00AF706C" w:rsidRPr="006510F4">
              <w:rPr>
                <w:rFonts w:cs="Arial"/>
                <w:sz w:val="20"/>
                <w:szCs w:val="20"/>
              </w:rPr>
              <w:t>20</w:t>
            </w:r>
            <w:r w:rsidRPr="006510F4">
              <w:rPr>
                <w:rFonts w:cs="Arial"/>
                <w:sz w:val="20"/>
                <w:szCs w:val="20"/>
              </w:rPr>
              <w:t>.</w:t>
            </w:r>
            <w:r w:rsidR="00AF706C" w:rsidRPr="006510F4">
              <w:rPr>
                <w:rFonts w:cs="Arial"/>
                <w:sz w:val="20"/>
                <w:szCs w:val="20"/>
              </w:rPr>
              <w:t xml:space="preserve">  These sessions </w:t>
            </w:r>
            <w:r w:rsidR="004E22F6" w:rsidRPr="006510F4">
              <w:rPr>
                <w:rFonts w:cs="Arial"/>
                <w:sz w:val="20"/>
                <w:szCs w:val="20"/>
              </w:rPr>
              <w:t xml:space="preserve">will be </w:t>
            </w:r>
            <w:r w:rsidR="00AF706C" w:rsidRPr="006510F4">
              <w:rPr>
                <w:rFonts w:cs="Arial"/>
                <w:sz w:val="20"/>
                <w:szCs w:val="20"/>
              </w:rPr>
              <w:t xml:space="preserve">provided virtually, in response to government restrictions and social distancing requirements associated with </w:t>
            </w:r>
            <w:r w:rsidR="004E22F6" w:rsidRPr="006510F4">
              <w:rPr>
                <w:rFonts w:cs="Arial"/>
                <w:sz w:val="20"/>
                <w:szCs w:val="20"/>
              </w:rPr>
              <w:t xml:space="preserve">the </w:t>
            </w:r>
            <w:r w:rsidR="00AF706C" w:rsidRPr="006510F4">
              <w:rPr>
                <w:rFonts w:cs="Arial"/>
                <w:sz w:val="20"/>
                <w:szCs w:val="20"/>
              </w:rPr>
              <w:t xml:space="preserve">COVID-19 pandemic  </w:t>
            </w:r>
          </w:p>
          <w:p w14:paraId="4D5B749F" w14:textId="34673A86" w:rsidR="00D82013" w:rsidRPr="006510F4" w:rsidRDefault="00D82013" w:rsidP="0016552E">
            <w:pPr>
              <w:tabs>
                <w:tab w:val="right" w:pos="0"/>
              </w:tabs>
              <w:jc w:val="both"/>
              <w:rPr>
                <w:rFonts w:cs="Arial"/>
                <w:sz w:val="20"/>
                <w:szCs w:val="20"/>
              </w:rPr>
            </w:pPr>
          </w:p>
          <w:p w14:paraId="1950A231" w14:textId="77777777" w:rsidR="008A29FA" w:rsidRPr="006510F4" w:rsidRDefault="008A29FA" w:rsidP="0016552E">
            <w:pPr>
              <w:tabs>
                <w:tab w:val="right" w:pos="0"/>
              </w:tabs>
              <w:jc w:val="both"/>
              <w:rPr>
                <w:rFonts w:cs="Arial"/>
                <w:sz w:val="20"/>
                <w:szCs w:val="20"/>
              </w:rPr>
            </w:pPr>
          </w:p>
          <w:p w14:paraId="4895D56C" w14:textId="7850C25D" w:rsidR="00D41239" w:rsidRPr="006510F4" w:rsidRDefault="00D41239" w:rsidP="0016552E">
            <w:pPr>
              <w:tabs>
                <w:tab w:val="right" w:pos="0"/>
              </w:tabs>
              <w:jc w:val="both"/>
              <w:rPr>
                <w:rFonts w:cs="Arial"/>
                <w:sz w:val="20"/>
                <w:szCs w:val="20"/>
              </w:rPr>
            </w:pPr>
          </w:p>
        </w:tc>
      </w:tr>
    </w:tbl>
    <w:p w14:paraId="0EFDD83D" w14:textId="3B5D6118" w:rsidR="00883C22" w:rsidRDefault="00883C22" w:rsidP="00FF3DB8"/>
    <w:p w14:paraId="0862B3C2" w14:textId="4D96CB61" w:rsidR="00883C22" w:rsidRDefault="00883C22">
      <w:r>
        <w:br w:type="page"/>
      </w:r>
    </w:p>
    <w:p w14:paraId="2D052108" w14:textId="38D0ECC0" w:rsidR="00883C22" w:rsidRDefault="00883C22" w:rsidP="00FF3DB8"/>
    <w:p w14:paraId="4217481C" w14:textId="12362328" w:rsidR="00883C22" w:rsidRDefault="00883C22" w:rsidP="00FF3DB8"/>
    <w:p w14:paraId="41EF65DC" w14:textId="182388D5" w:rsidR="00883C22" w:rsidRDefault="00883C22" w:rsidP="00FF3DB8"/>
    <w:p w14:paraId="26451A0A" w14:textId="3C0ADEBF" w:rsidR="00883C22" w:rsidRDefault="00883C22" w:rsidP="00FF3DB8"/>
    <w:p w14:paraId="0810126B" w14:textId="6B9F3BDB" w:rsidR="00123791" w:rsidRDefault="00123791" w:rsidP="00FF3DB8"/>
    <w:p w14:paraId="56C8281C" w14:textId="04931F7F" w:rsidR="00123791" w:rsidRDefault="00123791" w:rsidP="00FF3DB8"/>
    <w:p w14:paraId="1B2C0E5A" w14:textId="042F438D" w:rsidR="00BE3F2C" w:rsidRDefault="00BE3F2C" w:rsidP="00FF3DB8"/>
    <w:p w14:paraId="243F3C2F" w14:textId="77777777" w:rsidR="00BE3F2C" w:rsidRDefault="00BE3F2C" w:rsidP="00FF3DB8"/>
    <w:p w14:paraId="38E406B1" w14:textId="1EE1987B" w:rsidR="00123791" w:rsidRDefault="00123791" w:rsidP="00FF3DB8"/>
    <w:p w14:paraId="4FA37AE7" w14:textId="4DAED00D" w:rsidR="00123791" w:rsidRDefault="00123791" w:rsidP="00FF3DB8"/>
    <w:p w14:paraId="46705E49" w14:textId="5FDDEF02" w:rsidR="00123791" w:rsidRDefault="00123791" w:rsidP="00FF3DB8"/>
    <w:p w14:paraId="60270D6C" w14:textId="77777777" w:rsidR="00123791" w:rsidRDefault="00123791" w:rsidP="00FF3DB8"/>
    <w:p w14:paraId="02E581D6" w14:textId="77777777" w:rsidR="00883C22" w:rsidRDefault="00883C22" w:rsidP="00FF3DB8"/>
    <w:p w14:paraId="3528BC36" w14:textId="284989E3" w:rsidR="00D41239" w:rsidRDefault="00D41239" w:rsidP="00FF3DB8"/>
    <w:p w14:paraId="283B8688" w14:textId="77777777" w:rsidR="00D41239" w:rsidRDefault="00D41239" w:rsidP="00FF3DB8"/>
    <w:p w14:paraId="7F17E939" w14:textId="77777777" w:rsidR="00D41239" w:rsidRDefault="00D41239" w:rsidP="00FF3DB8"/>
    <w:sectPr w:rsidR="00D41239" w:rsidSect="00A85EDF">
      <w:footerReference w:type="even" r:id="rId18"/>
      <w:footerReference w:type="default" r:id="rId19"/>
      <w:pgSz w:w="11906" w:h="16838" w:code="9"/>
      <w:pgMar w:top="1701" w:right="1134" w:bottom="851" w:left="1134" w:header="567" w:footer="567"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195E2" w14:textId="77777777" w:rsidR="00D566A0" w:rsidRDefault="00D566A0">
      <w:r>
        <w:separator/>
      </w:r>
    </w:p>
  </w:endnote>
  <w:endnote w:type="continuationSeparator" w:id="0">
    <w:p w14:paraId="3AA41EDF" w14:textId="77777777" w:rsidR="00D566A0" w:rsidRDefault="00D5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2BB9" w14:textId="3CF0725B" w:rsidR="00D566A0" w:rsidRPr="00905ACB" w:rsidRDefault="00D566A0" w:rsidP="00CA09A3">
    <w:pPr>
      <w:tabs>
        <w:tab w:val="right" w:pos="9000"/>
      </w:tabs>
      <w:rPr>
        <w:color w:val="5A6446"/>
        <w:sz w:val="14"/>
        <w:szCs w:val="14"/>
      </w:rPr>
    </w:pPr>
    <w:r w:rsidRPr="00905ACB">
      <w:rPr>
        <w:color w:val="5A6446"/>
        <w:sz w:val="14"/>
        <w:szCs w:val="14"/>
      </w:rPr>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Pr>
        <w:noProof/>
        <w:color w:val="5A6446"/>
        <w:sz w:val="14"/>
        <w:szCs w:val="14"/>
      </w:rPr>
      <w:t>34</w:t>
    </w:r>
    <w:r w:rsidRPr="00905ACB">
      <w:rPr>
        <w:color w:val="5A6446"/>
        <w:sz w:val="14"/>
        <w:szCs w:val="14"/>
      </w:rPr>
      <w:fldChar w:fldCharType="end"/>
    </w:r>
    <w:r w:rsidRPr="00905ACB">
      <w:rPr>
        <w:color w:val="5A6446"/>
        <w:sz w:val="14"/>
        <w:szCs w:val="14"/>
      </w:rPr>
      <w:tab/>
    </w:r>
    <w:r>
      <w:rPr>
        <w:color w:val="5A6446"/>
        <w:sz w:val="14"/>
        <w:szCs w:val="14"/>
      </w:rPr>
      <w:t>Victorian Local Government Grants Commission</w:t>
    </w:r>
    <w:r w:rsidRPr="00905ACB">
      <w:rPr>
        <w:color w:val="5A6446"/>
        <w:sz w:val="14"/>
        <w:szCs w:val="14"/>
      </w:rPr>
      <w:t xml:space="preserve"> – Annual </w:t>
    </w:r>
    <w:r>
      <w:rPr>
        <w:color w:val="5A6446"/>
        <w:sz w:val="14"/>
        <w:szCs w:val="14"/>
      </w:rPr>
      <w:t xml:space="preserve">Allocation </w:t>
    </w:r>
    <w:r w:rsidRPr="00905ACB">
      <w:rPr>
        <w:color w:val="5A6446"/>
        <w:sz w:val="14"/>
        <w:szCs w:val="14"/>
      </w:rPr>
      <w:t>Report</w:t>
    </w:r>
    <w:r>
      <w:rPr>
        <w:color w:val="5A6446"/>
        <w:sz w:val="14"/>
        <w:szCs w:val="14"/>
      </w:rPr>
      <w:t xml:space="preserve"> 2020-21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BFF2" w14:textId="6F5FEA31" w:rsidR="00D566A0" w:rsidRPr="00905ACB" w:rsidRDefault="00D566A0" w:rsidP="00E57ED2">
    <w:pPr>
      <w:tabs>
        <w:tab w:val="right" w:pos="9000"/>
      </w:tabs>
      <w:rPr>
        <w:color w:val="5A6446"/>
        <w:sz w:val="14"/>
        <w:szCs w:val="14"/>
      </w:rPr>
    </w:pPr>
    <w:r>
      <w:rPr>
        <w:color w:val="5A6446"/>
        <w:sz w:val="14"/>
        <w:szCs w:val="14"/>
      </w:rPr>
      <w:t>Victorian Local Government Grants Commission</w:t>
    </w:r>
    <w:r w:rsidRPr="00905ACB">
      <w:rPr>
        <w:color w:val="5A6446"/>
        <w:sz w:val="14"/>
        <w:szCs w:val="14"/>
      </w:rPr>
      <w:t xml:space="preserve"> – Annual </w:t>
    </w:r>
    <w:r>
      <w:rPr>
        <w:color w:val="5A6446"/>
        <w:sz w:val="14"/>
        <w:szCs w:val="14"/>
      </w:rPr>
      <w:t xml:space="preserve">Allocation </w:t>
    </w:r>
    <w:r w:rsidRPr="00905ACB">
      <w:rPr>
        <w:color w:val="5A6446"/>
        <w:sz w:val="14"/>
        <w:szCs w:val="14"/>
      </w:rPr>
      <w:t xml:space="preserve">Report </w:t>
    </w:r>
    <w:r>
      <w:rPr>
        <w:color w:val="5A6446"/>
        <w:sz w:val="14"/>
        <w:szCs w:val="14"/>
      </w:rPr>
      <w:t>2020-21</w:t>
    </w:r>
    <w:r w:rsidRPr="00905ACB">
      <w:rPr>
        <w:color w:val="5A6446"/>
        <w:sz w:val="14"/>
        <w:szCs w:val="14"/>
      </w:rPr>
      <w:t xml:space="preserve"> </w:t>
    </w:r>
    <w:r w:rsidRPr="00905ACB">
      <w:rPr>
        <w:color w:val="5A6446"/>
        <w:sz w:val="14"/>
        <w:szCs w:val="14"/>
      </w:rPr>
      <w:tab/>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Pr>
        <w:noProof/>
        <w:color w:val="5A6446"/>
        <w:sz w:val="14"/>
        <w:szCs w:val="14"/>
      </w:rPr>
      <w:t>33</w:t>
    </w:r>
    <w:r w:rsidRPr="00905ACB">
      <w:rPr>
        <w:color w:val="5A6446"/>
        <w:sz w:val="14"/>
        <w:szCs w:val="14"/>
      </w:rPr>
      <w:fldChar w:fldCharType="end"/>
    </w:r>
    <w:r>
      <w:rPr>
        <w:color w:val="5A6446"/>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A98A" w14:textId="77777777" w:rsidR="00D566A0" w:rsidRDefault="00D566A0">
      <w:r>
        <w:separator/>
      </w:r>
    </w:p>
  </w:footnote>
  <w:footnote w:type="continuationSeparator" w:id="0">
    <w:p w14:paraId="053FFD3A" w14:textId="77777777" w:rsidR="00D566A0" w:rsidRDefault="00D5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0B69A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9576B"/>
    <w:multiLevelType w:val="hybridMultilevel"/>
    <w:tmpl w:val="DEE0F2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35A054F"/>
    <w:multiLevelType w:val="hybridMultilevel"/>
    <w:tmpl w:val="6E2ADFC4"/>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3" w15:restartNumberingAfterBreak="0">
    <w:nsid w:val="1B5B1B0C"/>
    <w:multiLevelType w:val="hybridMultilevel"/>
    <w:tmpl w:val="595C9348"/>
    <w:lvl w:ilvl="0" w:tplc="06763B5A">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204E41"/>
    <w:multiLevelType w:val="hybridMultilevel"/>
    <w:tmpl w:val="A3125F98"/>
    <w:lvl w:ilvl="0" w:tplc="487C4482">
      <w:start w:val="2017"/>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2F58CA"/>
    <w:multiLevelType w:val="hybridMultilevel"/>
    <w:tmpl w:val="25B4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A4C15"/>
    <w:multiLevelType w:val="hybridMultilevel"/>
    <w:tmpl w:val="2AE8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227635"/>
    <w:multiLevelType w:val="hybridMultilevel"/>
    <w:tmpl w:val="9E1C3AF0"/>
    <w:lvl w:ilvl="0" w:tplc="2E802DC8">
      <w:start w:val="1"/>
      <w:numFmt w:val="bullet"/>
      <w:lvlText w:val="●"/>
      <w:lvlJc w:val="left"/>
      <w:pPr>
        <w:tabs>
          <w:tab w:val="num" w:pos="851"/>
        </w:tabs>
        <w:ind w:left="851" w:hanging="567"/>
      </w:pPr>
      <w:rPr>
        <w:rFonts w:ascii="Helvetica" w:hAnsi="Helvetica"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12B9A"/>
    <w:multiLevelType w:val="hybridMultilevel"/>
    <w:tmpl w:val="C5749298"/>
    <w:lvl w:ilvl="0" w:tplc="19AAF952">
      <w:start w:val="1"/>
      <w:numFmt w:val="bullet"/>
      <w:pStyle w:val="MobileLocationunderbranch"/>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F06D4"/>
    <w:multiLevelType w:val="hybridMultilevel"/>
    <w:tmpl w:val="7BE80758"/>
    <w:lvl w:ilvl="0" w:tplc="2A1CF998">
      <w:start w:val="1"/>
      <w:numFmt w:val="bullet"/>
      <w:pStyle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D64E6"/>
    <w:multiLevelType w:val="multilevel"/>
    <w:tmpl w:val="1AD48FE6"/>
    <w:lvl w:ilvl="0">
      <w:start w:val="2017"/>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350EEA"/>
    <w:multiLevelType w:val="hybridMultilevel"/>
    <w:tmpl w:val="A28C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7641E"/>
    <w:multiLevelType w:val="hybridMultilevel"/>
    <w:tmpl w:val="41F00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671819"/>
    <w:multiLevelType w:val="hybridMultilevel"/>
    <w:tmpl w:val="3C68F2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9107906"/>
    <w:multiLevelType w:val="hybridMultilevel"/>
    <w:tmpl w:val="9A3C6FB0"/>
    <w:lvl w:ilvl="0" w:tplc="628AD582">
      <w:start w:val="2019"/>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65160F"/>
    <w:multiLevelType w:val="hybridMultilevel"/>
    <w:tmpl w:val="188AD5F0"/>
    <w:lvl w:ilvl="0" w:tplc="CFEE8B38">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21A83"/>
    <w:multiLevelType w:val="hybridMultilevel"/>
    <w:tmpl w:val="C966CCA8"/>
    <w:lvl w:ilvl="0" w:tplc="B16614C2">
      <w:start w:val="1"/>
      <w:numFmt w:val="bullet"/>
      <w:lvlText w:val=""/>
      <w:lvlJc w:val="left"/>
      <w:pPr>
        <w:ind w:left="720" w:hanging="360"/>
      </w:pPr>
      <w:rPr>
        <w:rFonts w:ascii="Symbol" w:eastAsia="Batang"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1F20A8"/>
    <w:multiLevelType w:val="hybridMultilevel"/>
    <w:tmpl w:val="F16C46B4"/>
    <w:lvl w:ilvl="0" w:tplc="BC66062A">
      <w:start w:val="1"/>
      <w:numFmt w:val="bullet"/>
      <w:lvlText w:val="•"/>
      <w:lvlJc w:val="left"/>
      <w:pPr>
        <w:tabs>
          <w:tab w:val="num" w:pos="720"/>
        </w:tabs>
        <w:ind w:left="720" w:hanging="360"/>
      </w:pPr>
      <w:rPr>
        <w:rFonts w:ascii="Arial" w:hAnsi="Arial" w:hint="default"/>
      </w:rPr>
    </w:lvl>
    <w:lvl w:ilvl="1" w:tplc="C2607BE0" w:tentative="1">
      <w:start w:val="1"/>
      <w:numFmt w:val="bullet"/>
      <w:lvlText w:val="•"/>
      <w:lvlJc w:val="left"/>
      <w:pPr>
        <w:tabs>
          <w:tab w:val="num" w:pos="1440"/>
        </w:tabs>
        <w:ind w:left="1440" w:hanging="360"/>
      </w:pPr>
      <w:rPr>
        <w:rFonts w:ascii="Arial" w:hAnsi="Arial" w:hint="default"/>
      </w:rPr>
    </w:lvl>
    <w:lvl w:ilvl="2" w:tplc="BDDAFFE4" w:tentative="1">
      <w:start w:val="1"/>
      <w:numFmt w:val="bullet"/>
      <w:lvlText w:val="•"/>
      <w:lvlJc w:val="left"/>
      <w:pPr>
        <w:tabs>
          <w:tab w:val="num" w:pos="2160"/>
        </w:tabs>
        <w:ind w:left="2160" w:hanging="360"/>
      </w:pPr>
      <w:rPr>
        <w:rFonts w:ascii="Arial" w:hAnsi="Arial" w:hint="default"/>
      </w:rPr>
    </w:lvl>
    <w:lvl w:ilvl="3" w:tplc="6F464156" w:tentative="1">
      <w:start w:val="1"/>
      <w:numFmt w:val="bullet"/>
      <w:lvlText w:val="•"/>
      <w:lvlJc w:val="left"/>
      <w:pPr>
        <w:tabs>
          <w:tab w:val="num" w:pos="2880"/>
        </w:tabs>
        <w:ind w:left="2880" w:hanging="360"/>
      </w:pPr>
      <w:rPr>
        <w:rFonts w:ascii="Arial" w:hAnsi="Arial" w:hint="default"/>
      </w:rPr>
    </w:lvl>
    <w:lvl w:ilvl="4" w:tplc="023E549C" w:tentative="1">
      <w:start w:val="1"/>
      <w:numFmt w:val="bullet"/>
      <w:lvlText w:val="•"/>
      <w:lvlJc w:val="left"/>
      <w:pPr>
        <w:tabs>
          <w:tab w:val="num" w:pos="3600"/>
        </w:tabs>
        <w:ind w:left="3600" w:hanging="360"/>
      </w:pPr>
      <w:rPr>
        <w:rFonts w:ascii="Arial" w:hAnsi="Arial" w:hint="default"/>
      </w:rPr>
    </w:lvl>
    <w:lvl w:ilvl="5" w:tplc="497A356C" w:tentative="1">
      <w:start w:val="1"/>
      <w:numFmt w:val="bullet"/>
      <w:lvlText w:val="•"/>
      <w:lvlJc w:val="left"/>
      <w:pPr>
        <w:tabs>
          <w:tab w:val="num" w:pos="4320"/>
        </w:tabs>
        <w:ind w:left="4320" w:hanging="360"/>
      </w:pPr>
      <w:rPr>
        <w:rFonts w:ascii="Arial" w:hAnsi="Arial" w:hint="default"/>
      </w:rPr>
    </w:lvl>
    <w:lvl w:ilvl="6" w:tplc="EBFCCAD6" w:tentative="1">
      <w:start w:val="1"/>
      <w:numFmt w:val="bullet"/>
      <w:lvlText w:val="•"/>
      <w:lvlJc w:val="left"/>
      <w:pPr>
        <w:tabs>
          <w:tab w:val="num" w:pos="5040"/>
        </w:tabs>
        <w:ind w:left="5040" w:hanging="360"/>
      </w:pPr>
      <w:rPr>
        <w:rFonts w:ascii="Arial" w:hAnsi="Arial" w:hint="default"/>
      </w:rPr>
    </w:lvl>
    <w:lvl w:ilvl="7" w:tplc="F5464106" w:tentative="1">
      <w:start w:val="1"/>
      <w:numFmt w:val="bullet"/>
      <w:lvlText w:val="•"/>
      <w:lvlJc w:val="left"/>
      <w:pPr>
        <w:tabs>
          <w:tab w:val="num" w:pos="5760"/>
        </w:tabs>
        <w:ind w:left="5760" w:hanging="360"/>
      </w:pPr>
      <w:rPr>
        <w:rFonts w:ascii="Arial" w:hAnsi="Arial" w:hint="default"/>
      </w:rPr>
    </w:lvl>
    <w:lvl w:ilvl="8" w:tplc="F05456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08666E"/>
    <w:multiLevelType w:val="hybridMultilevel"/>
    <w:tmpl w:val="8C0E6CE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8"/>
  </w:num>
  <w:num w:numId="2">
    <w:abstractNumId w:val="7"/>
  </w:num>
  <w:num w:numId="3">
    <w:abstractNumId w:val="9"/>
  </w:num>
  <w:num w:numId="4">
    <w:abstractNumId w:val="0"/>
  </w:num>
  <w:num w:numId="5">
    <w:abstractNumId w:val="13"/>
  </w:num>
  <w:num w:numId="6">
    <w:abstractNumId w:val="5"/>
  </w:num>
  <w:num w:numId="7">
    <w:abstractNumId w:val="16"/>
  </w:num>
  <w:num w:numId="8">
    <w:abstractNumId w:val="2"/>
  </w:num>
  <w:num w:numId="9">
    <w:abstractNumId w:val="6"/>
  </w:num>
  <w:num w:numId="10">
    <w:abstractNumId w:val="7"/>
  </w:num>
  <w:num w:numId="11">
    <w:abstractNumId w:val="7"/>
  </w:num>
  <w:num w:numId="12">
    <w:abstractNumId w:val="7"/>
  </w:num>
  <w:num w:numId="13">
    <w:abstractNumId w:val="7"/>
  </w:num>
  <w:num w:numId="14">
    <w:abstractNumId w:val="7"/>
  </w:num>
  <w:num w:numId="15">
    <w:abstractNumId w:val="9"/>
  </w:num>
  <w:num w:numId="16">
    <w:abstractNumId w:val="15"/>
  </w:num>
  <w:num w:numId="17">
    <w:abstractNumId w:val="1"/>
  </w:num>
  <w:num w:numId="18">
    <w:abstractNumId w:val="9"/>
  </w:num>
  <w:num w:numId="19">
    <w:abstractNumId w:val="11"/>
  </w:num>
  <w:num w:numId="20">
    <w:abstractNumId w:val="9"/>
  </w:num>
  <w:num w:numId="21">
    <w:abstractNumId w:val="9"/>
  </w:num>
  <w:num w:numId="22">
    <w:abstractNumId w:val="9"/>
  </w:num>
  <w:num w:numId="23">
    <w:abstractNumId w:val="4"/>
  </w:num>
  <w:num w:numId="24">
    <w:abstractNumId w:val="10"/>
  </w:num>
  <w:num w:numId="25">
    <w:abstractNumId w:val="9"/>
  </w:num>
  <w:num w:numId="26">
    <w:abstractNumId w:val="9"/>
  </w:num>
  <w:num w:numId="27">
    <w:abstractNumId w:val="12"/>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14"/>
  </w:num>
  <w:num w:numId="37">
    <w:abstractNumId w:val="9"/>
  </w:num>
  <w:num w:numId="38">
    <w:abstractNumId w:val="3"/>
  </w:num>
  <w:num w:numId="39">
    <w:abstractNumId w:val="1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2769">
      <o:colormru v:ext="edit" colors="#2d64be,#ccecff,#c3b9a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0AC"/>
    <w:rsid w:val="000064F2"/>
    <w:rsid w:val="0001278E"/>
    <w:rsid w:val="00015CA2"/>
    <w:rsid w:val="00017816"/>
    <w:rsid w:val="00020368"/>
    <w:rsid w:val="00023B7B"/>
    <w:rsid w:val="00025020"/>
    <w:rsid w:val="00027577"/>
    <w:rsid w:val="0002784D"/>
    <w:rsid w:val="000327D4"/>
    <w:rsid w:val="00041725"/>
    <w:rsid w:val="000417E7"/>
    <w:rsid w:val="00041FA1"/>
    <w:rsid w:val="000442BA"/>
    <w:rsid w:val="00045BC8"/>
    <w:rsid w:val="0004674C"/>
    <w:rsid w:val="00050773"/>
    <w:rsid w:val="00051611"/>
    <w:rsid w:val="00051B1E"/>
    <w:rsid w:val="00054EBF"/>
    <w:rsid w:val="00062F5C"/>
    <w:rsid w:val="00064EE1"/>
    <w:rsid w:val="00067138"/>
    <w:rsid w:val="0006735B"/>
    <w:rsid w:val="00072B5E"/>
    <w:rsid w:val="00073605"/>
    <w:rsid w:val="00077E5D"/>
    <w:rsid w:val="000810AC"/>
    <w:rsid w:val="000814D1"/>
    <w:rsid w:val="0008197F"/>
    <w:rsid w:val="00083676"/>
    <w:rsid w:val="00084C42"/>
    <w:rsid w:val="00085566"/>
    <w:rsid w:val="00091354"/>
    <w:rsid w:val="00092E28"/>
    <w:rsid w:val="000959AC"/>
    <w:rsid w:val="000A0BE5"/>
    <w:rsid w:val="000A131F"/>
    <w:rsid w:val="000A1D4C"/>
    <w:rsid w:val="000A1E6F"/>
    <w:rsid w:val="000A22F0"/>
    <w:rsid w:val="000B026F"/>
    <w:rsid w:val="000B2AA7"/>
    <w:rsid w:val="000B5AF5"/>
    <w:rsid w:val="000B79F6"/>
    <w:rsid w:val="000C0A94"/>
    <w:rsid w:val="000C1A6D"/>
    <w:rsid w:val="000C1E44"/>
    <w:rsid w:val="000C27FD"/>
    <w:rsid w:val="000C2C9E"/>
    <w:rsid w:val="000C3FCC"/>
    <w:rsid w:val="000C5705"/>
    <w:rsid w:val="000C5F84"/>
    <w:rsid w:val="000C614D"/>
    <w:rsid w:val="000D011A"/>
    <w:rsid w:val="000D0DB6"/>
    <w:rsid w:val="000D10C7"/>
    <w:rsid w:val="000D19B3"/>
    <w:rsid w:val="000D341C"/>
    <w:rsid w:val="000D3FF4"/>
    <w:rsid w:val="000E025A"/>
    <w:rsid w:val="000E093A"/>
    <w:rsid w:val="000E2041"/>
    <w:rsid w:val="000E5A26"/>
    <w:rsid w:val="000E6EC3"/>
    <w:rsid w:val="000F02AA"/>
    <w:rsid w:val="000F3F4E"/>
    <w:rsid w:val="000F50B2"/>
    <w:rsid w:val="000F5329"/>
    <w:rsid w:val="00102707"/>
    <w:rsid w:val="001062CC"/>
    <w:rsid w:val="00106707"/>
    <w:rsid w:val="00111B04"/>
    <w:rsid w:val="001121BE"/>
    <w:rsid w:val="00113DBC"/>
    <w:rsid w:val="00123791"/>
    <w:rsid w:val="00123895"/>
    <w:rsid w:val="001242D1"/>
    <w:rsid w:val="0012431B"/>
    <w:rsid w:val="00130E3B"/>
    <w:rsid w:val="0013163B"/>
    <w:rsid w:val="0013271B"/>
    <w:rsid w:val="00133F2B"/>
    <w:rsid w:val="00135F4F"/>
    <w:rsid w:val="00137C41"/>
    <w:rsid w:val="00141CC4"/>
    <w:rsid w:val="0014226D"/>
    <w:rsid w:val="00142AE7"/>
    <w:rsid w:val="001435A4"/>
    <w:rsid w:val="00143DF7"/>
    <w:rsid w:val="001457F8"/>
    <w:rsid w:val="00146321"/>
    <w:rsid w:val="00151A67"/>
    <w:rsid w:val="00152A6A"/>
    <w:rsid w:val="00155433"/>
    <w:rsid w:val="001577A1"/>
    <w:rsid w:val="001634C0"/>
    <w:rsid w:val="0016552E"/>
    <w:rsid w:val="00165C54"/>
    <w:rsid w:val="00166030"/>
    <w:rsid w:val="00167E5D"/>
    <w:rsid w:val="00171574"/>
    <w:rsid w:val="00176D08"/>
    <w:rsid w:val="00177F41"/>
    <w:rsid w:val="0018080A"/>
    <w:rsid w:val="0018179D"/>
    <w:rsid w:val="001821E6"/>
    <w:rsid w:val="001844D8"/>
    <w:rsid w:val="00184E02"/>
    <w:rsid w:val="00185410"/>
    <w:rsid w:val="00192A4E"/>
    <w:rsid w:val="001A13D1"/>
    <w:rsid w:val="001A282F"/>
    <w:rsid w:val="001A2DC4"/>
    <w:rsid w:val="001A5979"/>
    <w:rsid w:val="001A66A0"/>
    <w:rsid w:val="001B6575"/>
    <w:rsid w:val="001C4FD5"/>
    <w:rsid w:val="001C5EB8"/>
    <w:rsid w:val="001D00E9"/>
    <w:rsid w:val="001D1304"/>
    <w:rsid w:val="001E0436"/>
    <w:rsid w:val="001E3E06"/>
    <w:rsid w:val="001E6249"/>
    <w:rsid w:val="001F18AE"/>
    <w:rsid w:val="001F2EA1"/>
    <w:rsid w:val="001F424A"/>
    <w:rsid w:val="001F5839"/>
    <w:rsid w:val="001F5BAF"/>
    <w:rsid w:val="00202A0A"/>
    <w:rsid w:val="00204050"/>
    <w:rsid w:val="002104DE"/>
    <w:rsid w:val="00212DFF"/>
    <w:rsid w:val="0021349E"/>
    <w:rsid w:val="00216397"/>
    <w:rsid w:val="0022128F"/>
    <w:rsid w:val="00221F09"/>
    <w:rsid w:val="00222484"/>
    <w:rsid w:val="002305F6"/>
    <w:rsid w:val="00235B2C"/>
    <w:rsid w:val="00236131"/>
    <w:rsid w:val="00237EE4"/>
    <w:rsid w:val="00237EE7"/>
    <w:rsid w:val="00240B21"/>
    <w:rsid w:val="00241FF1"/>
    <w:rsid w:val="002431DF"/>
    <w:rsid w:val="00244441"/>
    <w:rsid w:val="00246C89"/>
    <w:rsid w:val="0025188D"/>
    <w:rsid w:val="00253B6E"/>
    <w:rsid w:val="00253F9E"/>
    <w:rsid w:val="00260743"/>
    <w:rsid w:val="002625CD"/>
    <w:rsid w:val="0026281B"/>
    <w:rsid w:val="0026444B"/>
    <w:rsid w:val="00264881"/>
    <w:rsid w:val="00265810"/>
    <w:rsid w:val="0026659E"/>
    <w:rsid w:val="00271768"/>
    <w:rsid w:val="00273459"/>
    <w:rsid w:val="00273ABA"/>
    <w:rsid w:val="002808B6"/>
    <w:rsid w:val="002812BB"/>
    <w:rsid w:val="0028147E"/>
    <w:rsid w:val="00281A77"/>
    <w:rsid w:val="00282196"/>
    <w:rsid w:val="00283905"/>
    <w:rsid w:val="0028504B"/>
    <w:rsid w:val="0029151C"/>
    <w:rsid w:val="002932B6"/>
    <w:rsid w:val="0029571C"/>
    <w:rsid w:val="00297161"/>
    <w:rsid w:val="002A052A"/>
    <w:rsid w:val="002B00A3"/>
    <w:rsid w:val="002B208A"/>
    <w:rsid w:val="002B2EB8"/>
    <w:rsid w:val="002B5F47"/>
    <w:rsid w:val="002C2002"/>
    <w:rsid w:val="002C6113"/>
    <w:rsid w:val="002D3771"/>
    <w:rsid w:val="002D43DD"/>
    <w:rsid w:val="002D4AB8"/>
    <w:rsid w:val="002D66FA"/>
    <w:rsid w:val="002D6C23"/>
    <w:rsid w:val="002E0F69"/>
    <w:rsid w:val="002E2B56"/>
    <w:rsid w:val="002E7D3F"/>
    <w:rsid w:val="002F1600"/>
    <w:rsid w:val="002F1A28"/>
    <w:rsid w:val="002F27A2"/>
    <w:rsid w:val="002F293D"/>
    <w:rsid w:val="002F32D1"/>
    <w:rsid w:val="002F353E"/>
    <w:rsid w:val="002F4FE7"/>
    <w:rsid w:val="002F5027"/>
    <w:rsid w:val="002F5729"/>
    <w:rsid w:val="002F7BF4"/>
    <w:rsid w:val="003004F0"/>
    <w:rsid w:val="00300E14"/>
    <w:rsid w:val="003013B3"/>
    <w:rsid w:val="003115B4"/>
    <w:rsid w:val="0031269A"/>
    <w:rsid w:val="00312DC0"/>
    <w:rsid w:val="00314E34"/>
    <w:rsid w:val="00316EE4"/>
    <w:rsid w:val="00320920"/>
    <w:rsid w:val="00321FC6"/>
    <w:rsid w:val="0032269D"/>
    <w:rsid w:val="00322D9B"/>
    <w:rsid w:val="00323B7A"/>
    <w:rsid w:val="00324734"/>
    <w:rsid w:val="00327682"/>
    <w:rsid w:val="00334D2B"/>
    <w:rsid w:val="00340FEF"/>
    <w:rsid w:val="00341F91"/>
    <w:rsid w:val="00344A13"/>
    <w:rsid w:val="00350A29"/>
    <w:rsid w:val="0035565F"/>
    <w:rsid w:val="00357358"/>
    <w:rsid w:val="003576F2"/>
    <w:rsid w:val="00363ABF"/>
    <w:rsid w:val="00367274"/>
    <w:rsid w:val="00371794"/>
    <w:rsid w:val="003760C2"/>
    <w:rsid w:val="00385744"/>
    <w:rsid w:val="003867AE"/>
    <w:rsid w:val="003869AA"/>
    <w:rsid w:val="00391E21"/>
    <w:rsid w:val="00394C1B"/>
    <w:rsid w:val="00395256"/>
    <w:rsid w:val="003A22B1"/>
    <w:rsid w:val="003A39EE"/>
    <w:rsid w:val="003A410A"/>
    <w:rsid w:val="003A58A4"/>
    <w:rsid w:val="003A66C6"/>
    <w:rsid w:val="003A6A04"/>
    <w:rsid w:val="003A6B4B"/>
    <w:rsid w:val="003A7631"/>
    <w:rsid w:val="003B2D18"/>
    <w:rsid w:val="003B6F58"/>
    <w:rsid w:val="003C0EC9"/>
    <w:rsid w:val="003C1EAB"/>
    <w:rsid w:val="003C36C4"/>
    <w:rsid w:val="003C58F3"/>
    <w:rsid w:val="003C6B8E"/>
    <w:rsid w:val="003C6B93"/>
    <w:rsid w:val="003C6EFA"/>
    <w:rsid w:val="003C749E"/>
    <w:rsid w:val="003D1735"/>
    <w:rsid w:val="003D45F8"/>
    <w:rsid w:val="003D5370"/>
    <w:rsid w:val="003D5EEC"/>
    <w:rsid w:val="003D62EF"/>
    <w:rsid w:val="003D7316"/>
    <w:rsid w:val="003E0E5A"/>
    <w:rsid w:val="003E180F"/>
    <w:rsid w:val="003E21BB"/>
    <w:rsid w:val="003E3943"/>
    <w:rsid w:val="003E4097"/>
    <w:rsid w:val="003E654F"/>
    <w:rsid w:val="003F1407"/>
    <w:rsid w:val="003F1F04"/>
    <w:rsid w:val="003F3EB5"/>
    <w:rsid w:val="003F4097"/>
    <w:rsid w:val="003F58C5"/>
    <w:rsid w:val="00403489"/>
    <w:rsid w:val="00403A36"/>
    <w:rsid w:val="00404178"/>
    <w:rsid w:val="0040455B"/>
    <w:rsid w:val="00405ED6"/>
    <w:rsid w:val="00406E95"/>
    <w:rsid w:val="00411F09"/>
    <w:rsid w:val="004129A5"/>
    <w:rsid w:val="00412F37"/>
    <w:rsid w:val="00416116"/>
    <w:rsid w:val="0041646E"/>
    <w:rsid w:val="00416FF7"/>
    <w:rsid w:val="00417A65"/>
    <w:rsid w:val="004208DE"/>
    <w:rsid w:val="0042269B"/>
    <w:rsid w:val="0042378B"/>
    <w:rsid w:val="00424259"/>
    <w:rsid w:val="00424D04"/>
    <w:rsid w:val="00425A2B"/>
    <w:rsid w:val="00427A7B"/>
    <w:rsid w:val="004331B6"/>
    <w:rsid w:val="00442353"/>
    <w:rsid w:val="0044560B"/>
    <w:rsid w:val="00446CDF"/>
    <w:rsid w:val="00450738"/>
    <w:rsid w:val="00454BFA"/>
    <w:rsid w:val="0046295E"/>
    <w:rsid w:val="004678D8"/>
    <w:rsid w:val="0047672D"/>
    <w:rsid w:val="00476DBE"/>
    <w:rsid w:val="00481739"/>
    <w:rsid w:val="00484023"/>
    <w:rsid w:val="0048598B"/>
    <w:rsid w:val="0048603E"/>
    <w:rsid w:val="00487581"/>
    <w:rsid w:val="00491725"/>
    <w:rsid w:val="00492A1E"/>
    <w:rsid w:val="00495705"/>
    <w:rsid w:val="0049661E"/>
    <w:rsid w:val="00497968"/>
    <w:rsid w:val="004A02A4"/>
    <w:rsid w:val="004A0B9D"/>
    <w:rsid w:val="004A620E"/>
    <w:rsid w:val="004A7E4E"/>
    <w:rsid w:val="004B18C4"/>
    <w:rsid w:val="004B1B51"/>
    <w:rsid w:val="004B1FFF"/>
    <w:rsid w:val="004B2419"/>
    <w:rsid w:val="004B4A8C"/>
    <w:rsid w:val="004C36A6"/>
    <w:rsid w:val="004C3844"/>
    <w:rsid w:val="004C40DA"/>
    <w:rsid w:val="004C742B"/>
    <w:rsid w:val="004D46B5"/>
    <w:rsid w:val="004D4BE1"/>
    <w:rsid w:val="004D60C3"/>
    <w:rsid w:val="004D66A7"/>
    <w:rsid w:val="004D7D68"/>
    <w:rsid w:val="004E22F6"/>
    <w:rsid w:val="004E2367"/>
    <w:rsid w:val="004E42BE"/>
    <w:rsid w:val="004E6AC1"/>
    <w:rsid w:val="004F07F2"/>
    <w:rsid w:val="004F1943"/>
    <w:rsid w:val="004F4D06"/>
    <w:rsid w:val="004F537C"/>
    <w:rsid w:val="004F5E1D"/>
    <w:rsid w:val="00505408"/>
    <w:rsid w:val="005059B0"/>
    <w:rsid w:val="005070EC"/>
    <w:rsid w:val="00510890"/>
    <w:rsid w:val="0051178F"/>
    <w:rsid w:val="0051246F"/>
    <w:rsid w:val="00512CD7"/>
    <w:rsid w:val="00513E44"/>
    <w:rsid w:val="00514379"/>
    <w:rsid w:val="005150D4"/>
    <w:rsid w:val="00522816"/>
    <w:rsid w:val="0052306B"/>
    <w:rsid w:val="0052321D"/>
    <w:rsid w:val="00524099"/>
    <w:rsid w:val="00524C87"/>
    <w:rsid w:val="005251F6"/>
    <w:rsid w:val="00526899"/>
    <w:rsid w:val="00526C04"/>
    <w:rsid w:val="00526F9E"/>
    <w:rsid w:val="00530A94"/>
    <w:rsid w:val="0053211C"/>
    <w:rsid w:val="00532190"/>
    <w:rsid w:val="005335CB"/>
    <w:rsid w:val="00533C5D"/>
    <w:rsid w:val="00533E26"/>
    <w:rsid w:val="00534E09"/>
    <w:rsid w:val="00535CA5"/>
    <w:rsid w:val="005364D9"/>
    <w:rsid w:val="00536BBB"/>
    <w:rsid w:val="0054264D"/>
    <w:rsid w:val="0054658D"/>
    <w:rsid w:val="0055000F"/>
    <w:rsid w:val="00550D14"/>
    <w:rsid w:val="005512F4"/>
    <w:rsid w:val="00551666"/>
    <w:rsid w:val="005517A5"/>
    <w:rsid w:val="00551F44"/>
    <w:rsid w:val="005542E6"/>
    <w:rsid w:val="005557A5"/>
    <w:rsid w:val="00555D4E"/>
    <w:rsid w:val="005563F6"/>
    <w:rsid w:val="005575B0"/>
    <w:rsid w:val="00557CAD"/>
    <w:rsid w:val="00560207"/>
    <w:rsid w:val="00561CFD"/>
    <w:rsid w:val="005634A9"/>
    <w:rsid w:val="00565643"/>
    <w:rsid w:val="0056764C"/>
    <w:rsid w:val="00567E51"/>
    <w:rsid w:val="0057043C"/>
    <w:rsid w:val="00570FB3"/>
    <w:rsid w:val="00571064"/>
    <w:rsid w:val="00575574"/>
    <w:rsid w:val="005776E8"/>
    <w:rsid w:val="005776F8"/>
    <w:rsid w:val="005801EA"/>
    <w:rsid w:val="00584114"/>
    <w:rsid w:val="00584ECA"/>
    <w:rsid w:val="00585EC3"/>
    <w:rsid w:val="00587EBE"/>
    <w:rsid w:val="00590EF1"/>
    <w:rsid w:val="00591686"/>
    <w:rsid w:val="00591944"/>
    <w:rsid w:val="00594AD1"/>
    <w:rsid w:val="005951F4"/>
    <w:rsid w:val="00595923"/>
    <w:rsid w:val="005A1ED8"/>
    <w:rsid w:val="005A37CD"/>
    <w:rsid w:val="005A3C1A"/>
    <w:rsid w:val="005B0E9D"/>
    <w:rsid w:val="005B73B3"/>
    <w:rsid w:val="005C0899"/>
    <w:rsid w:val="005C176B"/>
    <w:rsid w:val="005C3062"/>
    <w:rsid w:val="005C506C"/>
    <w:rsid w:val="005D59CD"/>
    <w:rsid w:val="005D78F1"/>
    <w:rsid w:val="005E0090"/>
    <w:rsid w:val="005E2022"/>
    <w:rsid w:val="005E3756"/>
    <w:rsid w:val="005E4845"/>
    <w:rsid w:val="005E52BC"/>
    <w:rsid w:val="005F1B9E"/>
    <w:rsid w:val="005F2AED"/>
    <w:rsid w:val="005F4296"/>
    <w:rsid w:val="005F4663"/>
    <w:rsid w:val="005F5E29"/>
    <w:rsid w:val="0060175E"/>
    <w:rsid w:val="006028B6"/>
    <w:rsid w:val="00602EEC"/>
    <w:rsid w:val="0060359F"/>
    <w:rsid w:val="00603942"/>
    <w:rsid w:val="00604DDA"/>
    <w:rsid w:val="00605C93"/>
    <w:rsid w:val="0060622C"/>
    <w:rsid w:val="00607E87"/>
    <w:rsid w:val="00612412"/>
    <w:rsid w:val="006134AF"/>
    <w:rsid w:val="0061376C"/>
    <w:rsid w:val="006156E4"/>
    <w:rsid w:val="006169E5"/>
    <w:rsid w:val="00620314"/>
    <w:rsid w:val="006214F4"/>
    <w:rsid w:val="0062245F"/>
    <w:rsid w:val="006238C6"/>
    <w:rsid w:val="00624F2D"/>
    <w:rsid w:val="0062571B"/>
    <w:rsid w:val="00626BD6"/>
    <w:rsid w:val="00630365"/>
    <w:rsid w:val="00632637"/>
    <w:rsid w:val="00633CD3"/>
    <w:rsid w:val="006345C8"/>
    <w:rsid w:val="00634670"/>
    <w:rsid w:val="006347DC"/>
    <w:rsid w:val="00634B22"/>
    <w:rsid w:val="00634F9E"/>
    <w:rsid w:val="0063537E"/>
    <w:rsid w:val="00635937"/>
    <w:rsid w:val="00635D32"/>
    <w:rsid w:val="00643133"/>
    <w:rsid w:val="00643A09"/>
    <w:rsid w:val="0064471F"/>
    <w:rsid w:val="00645CF7"/>
    <w:rsid w:val="006505A6"/>
    <w:rsid w:val="006510F4"/>
    <w:rsid w:val="00653E11"/>
    <w:rsid w:val="00654825"/>
    <w:rsid w:val="00657AA3"/>
    <w:rsid w:val="00660344"/>
    <w:rsid w:val="00662CEC"/>
    <w:rsid w:val="00666525"/>
    <w:rsid w:val="006670C6"/>
    <w:rsid w:val="006672DA"/>
    <w:rsid w:val="00667569"/>
    <w:rsid w:val="0067589B"/>
    <w:rsid w:val="00676DED"/>
    <w:rsid w:val="00680F69"/>
    <w:rsid w:val="00683B1A"/>
    <w:rsid w:val="00683E15"/>
    <w:rsid w:val="00685B1B"/>
    <w:rsid w:val="0069561E"/>
    <w:rsid w:val="006974E9"/>
    <w:rsid w:val="006A00FF"/>
    <w:rsid w:val="006A0728"/>
    <w:rsid w:val="006A07B1"/>
    <w:rsid w:val="006A0F4F"/>
    <w:rsid w:val="006A36D4"/>
    <w:rsid w:val="006A3747"/>
    <w:rsid w:val="006B4287"/>
    <w:rsid w:val="006B60B3"/>
    <w:rsid w:val="006B679D"/>
    <w:rsid w:val="006C3FB2"/>
    <w:rsid w:val="006C53B5"/>
    <w:rsid w:val="006C66D1"/>
    <w:rsid w:val="006D28EE"/>
    <w:rsid w:val="006D5FDC"/>
    <w:rsid w:val="006D69B1"/>
    <w:rsid w:val="006E0BFF"/>
    <w:rsid w:val="006E1DE4"/>
    <w:rsid w:val="006E3750"/>
    <w:rsid w:val="006E4342"/>
    <w:rsid w:val="006E4641"/>
    <w:rsid w:val="006E51B3"/>
    <w:rsid w:val="006E792F"/>
    <w:rsid w:val="006F0211"/>
    <w:rsid w:val="006F03A1"/>
    <w:rsid w:val="006F0923"/>
    <w:rsid w:val="006F0F54"/>
    <w:rsid w:val="006F550A"/>
    <w:rsid w:val="006F66AD"/>
    <w:rsid w:val="006F6E59"/>
    <w:rsid w:val="006F704F"/>
    <w:rsid w:val="006F7E9D"/>
    <w:rsid w:val="00703283"/>
    <w:rsid w:val="007065A2"/>
    <w:rsid w:val="007120CF"/>
    <w:rsid w:val="007127F7"/>
    <w:rsid w:val="007132D2"/>
    <w:rsid w:val="00713DD5"/>
    <w:rsid w:val="00714377"/>
    <w:rsid w:val="007163BA"/>
    <w:rsid w:val="00720058"/>
    <w:rsid w:val="00730000"/>
    <w:rsid w:val="007301B0"/>
    <w:rsid w:val="0073106B"/>
    <w:rsid w:val="00733DB0"/>
    <w:rsid w:val="00735BB1"/>
    <w:rsid w:val="00740305"/>
    <w:rsid w:val="00741FE9"/>
    <w:rsid w:val="0074226B"/>
    <w:rsid w:val="00742699"/>
    <w:rsid w:val="00742CC2"/>
    <w:rsid w:val="00743D8B"/>
    <w:rsid w:val="007447A4"/>
    <w:rsid w:val="00746E80"/>
    <w:rsid w:val="00746FE6"/>
    <w:rsid w:val="007507F5"/>
    <w:rsid w:val="00750CCC"/>
    <w:rsid w:val="00752613"/>
    <w:rsid w:val="007534E3"/>
    <w:rsid w:val="00753B8C"/>
    <w:rsid w:val="007547D6"/>
    <w:rsid w:val="0075641D"/>
    <w:rsid w:val="007609CA"/>
    <w:rsid w:val="00762A54"/>
    <w:rsid w:val="007667B7"/>
    <w:rsid w:val="007677C4"/>
    <w:rsid w:val="007700C8"/>
    <w:rsid w:val="00771BBC"/>
    <w:rsid w:val="00772F65"/>
    <w:rsid w:val="0077301B"/>
    <w:rsid w:val="00774552"/>
    <w:rsid w:val="00777968"/>
    <w:rsid w:val="00783E54"/>
    <w:rsid w:val="007918E5"/>
    <w:rsid w:val="00795D0A"/>
    <w:rsid w:val="007A6817"/>
    <w:rsid w:val="007B2CFC"/>
    <w:rsid w:val="007B461C"/>
    <w:rsid w:val="007B69EF"/>
    <w:rsid w:val="007C32B2"/>
    <w:rsid w:val="007C3715"/>
    <w:rsid w:val="007C47A9"/>
    <w:rsid w:val="007C4F73"/>
    <w:rsid w:val="007C68DF"/>
    <w:rsid w:val="007D20E5"/>
    <w:rsid w:val="007D428B"/>
    <w:rsid w:val="007D4B70"/>
    <w:rsid w:val="007D61EB"/>
    <w:rsid w:val="007D6770"/>
    <w:rsid w:val="007D7983"/>
    <w:rsid w:val="007D7C0A"/>
    <w:rsid w:val="007E040D"/>
    <w:rsid w:val="007E11AE"/>
    <w:rsid w:val="007E1300"/>
    <w:rsid w:val="007E36EA"/>
    <w:rsid w:val="007E6C92"/>
    <w:rsid w:val="007E7FFA"/>
    <w:rsid w:val="007F02E2"/>
    <w:rsid w:val="007F407D"/>
    <w:rsid w:val="007F61C1"/>
    <w:rsid w:val="007F6FDE"/>
    <w:rsid w:val="007F7A01"/>
    <w:rsid w:val="00801DA0"/>
    <w:rsid w:val="00804A54"/>
    <w:rsid w:val="008072DC"/>
    <w:rsid w:val="008077F8"/>
    <w:rsid w:val="00811379"/>
    <w:rsid w:val="008122FE"/>
    <w:rsid w:val="0081416A"/>
    <w:rsid w:val="00814376"/>
    <w:rsid w:val="00814C71"/>
    <w:rsid w:val="00814F55"/>
    <w:rsid w:val="00816A33"/>
    <w:rsid w:val="00823583"/>
    <w:rsid w:val="008262BE"/>
    <w:rsid w:val="00826569"/>
    <w:rsid w:val="00827DAD"/>
    <w:rsid w:val="00827F26"/>
    <w:rsid w:val="008308F4"/>
    <w:rsid w:val="00831224"/>
    <w:rsid w:val="00835295"/>
    <w:rsid w:val="008363ED"/>
    <w:rsid w:val="008379C6"/>
    <w:rsid w:val="008402AC"/>
    <w:rsid w:val="008405E6"/>
    <w:rsid w:val="0084120D"/>
    <w:rsid w:val="00844098"/>
    <w:rsid w:val="00844EC0"/>
    <w:rsid w:val="0085156B"/>
    <w:rsid w:val="008518D6"/>
    <w:rsid w:val="00854065"/>
    <w:rsid w:val="00854DC6"/>
    <w:rsid w:val="0086034F"/>
    <w:rsid w:val="00862934"/>
    <w:rsid w:val="00863147"/>
    <w:rsid w:val="0086594D"/>
    <w:rsid w:val="0086721C"/>
    <w:rsid w:val="00872D88"/>
    <w:rsid w:val="00876022"/>
    <w:rsid w:val="0087729A"/>
    <w:rsid w:val="00880494"/>
    <w:rsid w:val="0088192D"/>
    <w:rsid w:val="00883C22"/>
    <w:rsid w:val="0088513C"/>
    <w:rsid w:val="008851AE"/>
    <w:rsid w:val="00887751"/>
    <w:rsid w:val="00891C7B"/>
    <w:rsid w:val="0089235C"/>
    <w:rsid w:val="00895E63"/>
    <w:rsid w:val="0089626E"/>
    <w:rsid w:val="008A17F1"/>
    <w:rsid w:val="008A1800"/>
    <w:rsid w:val="008A29FA"/>
    <w:rsid w:val="008A322D"/>
    <w:rsid w:val="008A4BDA"/>
    <w:rsid w:val="008A59CD"/>
    <w:rsid w:val="008A6E5F"/>
    <w:rsid w:val="008B023E"/>
    <w:rsid w:val="008B057E"/>
    <w:rsid w:val="008B388C"/>
    <w:rsid w:val="008B75EC"/>
    <w:rsid w:val="008C11FC"/>
    <w:rsid w:val="008C25D3"/>
    <w:rsid w:val="008C47C5"/>
    <w:rsid w:val="008C5CF1"/>
    <w:rsid w:val="008C7037"/>
    <w:rsid w:val="008D3AA3"/>
    <w:rsid w:val="008D6EC0"/>
    <w:rsid w:val="008E0991"/>
    <w:rsid w:val="008E0CE7"/>
    <w:rsid w:val="008E2331"/>
    <w:rsid w:val="008E3230"/>
    <w:rsid w:val="008E7DCC"/>
    <w:rsid w:val="008F1260"/>
    <w:rsid w:val="008F1520"/>
    <w:rsid w:val="008F1DA2"/>
    <w:rsid w:val="008F2DF7"/>
    <w:rsid w:val="008F53BC"/>
    <w:rsid w:val="008F6865"/>
    <w:rsid w:val="008F68C3"/>
    <w:rsid w:val="0090087D"/>
    <w:rsid w:val="00900F70"/>
    <w:rsid w:val="00903345"/>
    <w:rsid w:val="00903C4D"/>
    <w:rsid w:val="009046DB"/>
    <w:rsid w:val="00905561"/>
    <w:rsid w:val="00907047"/>
    <w:rsid w:val="0091208C"/>
    <w:rsid w:val="0091307D"/>
    <w:rsid w:val="009147B4"/>
    <w:rsid w:val="0091593F"/>
    <w:rsid w:val="00917CF7"/>
    <w:rsid w:val="00922910"/>
    <w:rsid w:val="0092550A"/>
    <w:rsid w:val="00926F2F"/>
    <w:rsid w:val="009277BB"/>
    <w:rsid w:val="00927DDA"/>
    <w:rsid w:val="0093363E"/>
    <w:rsid w:val="00935D04"/>
    <w:rsid w:val="00936C93"/>
    <w:rsid w:val="009418C6"/>
    <w:rsid w:val="00941E66"/>
    <w:rsid w:val="009422B6"/>
    <w:rsid w:val="009438D0"/>
    <w:rsid w:val="00943C68"/>
    <w:rsid w:val="00944AC1"/>
    <w:rsid w:val="009453A9"/>
    <w:rsid w:val="00953056"/>
    <w:rsid w:val="00953498"/>
    <w:rsid w:val="00954135"/>
    <w:rsid w:val="00960972"/>
    <w:rsid w:val="009630EE"/>
    <w:rsid w:val="00963537"/>
    <w:rsid w:val="00964ED3"/>
    <w:rsid w:val="00970AD7"/>
    <w:rsid w:val="00970D20"/>
    <w:rsid w:val="00971650"/>
    <w:rsid w:val="00971BDD"/>
    <w:rsid w:val="00974DCF"/>
    <w:rsid w:val="00976B13"/>
    <w:rsid w:val="0097752E"/>
    <w:rsid w:val="0098050F"/>
    <w:rsid w:val="00981F3D"/>
    <w:rsid w:val="00987294"/>
    <w:rsid w:val="009879B4"/>
    <w:rsid w:val="009923BD"/>
    <w:rsid w:val="00992878"/>
    <w:rsid w:val="00997923"/>
    <w:rsid w:val="009A245D"/>
    <w:rsid w:val="009A3278"/>
    <w:rsid w:val="009A6FDB"/>
    <w:rsid w:val="009B0976"/>
    <w:rsid w:val="009B1B68"/>
    <w:rsid w:val="009B2764"/>
    <w:rsid w:val="009B6251"/>
    <w:rsid w:val="009C1645"/>
    <w:rsid w:val="009C6AE1"/>
    <w:rsid w:val="009C6E49"/>
    <w:rsid w:val="009D1060"/>
    <w:rsid w:val="009D1CE9"/>
    <w:rsid w:val="009D20D4"/>
    <w:rsid w:val="009D22E6"/>
    <w:rsid w:val="009D2CFD"/>
    <w:rsid w:val="009D43BB"/>
    <w:rsid w:val="009D5190"/>
    <w:rsid w:val="009D51A5"/>
    <w:rsid w:val="009D5678"/>
    <w:rsid w:val="009D7AB4"/>
    <w:rsid w:val="009E0AE1"/>
    <w:rsid w:val="009E4152"/>
    <w:rsid w:val="009E748F"/>
    <w:rsid w:val="009F32D1"/>
    <w:rsid w:val="009F45C3"/>
    <w:rsid w:val="009F5673"/>
    <w:rsid w:val="00A06603"/>
    <w:rsid w:val="00A121E3"/>
    <w:rsid w:val="00A13B82"/>
    <w:rsid w:val="00A1725B"/>
    <w:rsid w:val="00A2045F"/>
    <w:rsid w:val="00A20A76"/>
    <w:rsid w:val="00A214D5"/>
    <w:rsid w:val="00A216E1"/>
    <w:rsid w:val="00A2203C"/>
    <w:rsid w:val="00A22148"/>
    <w:rsid w:val="00A2576C"/>
    <w:rsid w:val="00A34D3F"/>
    <w:rsid w:val="00A3752B"/>
    <w:rsid w:val="00A42DBD"/>
    <w:rsid w:val="00A5040D"/>
    <w:rsid w:val="00A51931"/>
    <w:rsid w:val="00A51FDD"/>
    <w:rsid w:val="00A52A53"/>
    <w:rsid w:val="00A53490"/>
    <w:rsid w:val="00A56927"/>
    <w:rsid w:val="00A61DA8"/>
    <w:rsid w:val="00A62ABA"/>
    <w:rsid w:val="00A62BE4"/>
    <w:rsid w:val="00A64BBD"/>
    <w:rsid w:val="00A65873"/>
    <w:rsid w:val="00A65E31"/>
    <w:rsid w:val="00A66062"/>
    <w:rsid w:val="00A6708A"/>
    <w:rsid w:val="00A7096E"/>
    <w:rsid w:val="00A73A20"/>
    <w:rsid w:val="00A75A2C"/>
    <w:rsid w:val="00A76526"/>
    <w:rsid w:val="00A83064"/>
    <w:rsid w:val="00A837BB"/>
    <w:rsid w:val="00A8480A"/>
    <w:rsid w:val="00A85A8D"/>
    <w:rsid w:val="00A85EDF"/>
    <w:rsid w:val="00A8616D"/>
    <w:rsid w:val="00A92F72"/>
    <w:rsid w:val="00AA079A"/>
    <w:rsid w:val="00AA0F39"/>
    <w:rsid w:val="00AA6F6D"/>
    <w:rsid w:val="00AA7520"/>
    <w:rsid w:val="00AB2F12"/>
    <w:rsid w:val="00AB4864"/>
    <w:rsid w:val="00AB6F33"/>
    <w:rsid w:val="00AB7D7C"/>
    <w:rsid w:val="00AC36EC"/>
    <w:rsid w:val="00AC3D71"/>
    <w:rsid w:val="00AC5C2B"/>
    <w:rsid w:val="00AD4A77"/>
    <w:rsid w:val="00AD5BBE"/>
    <w:rsid w:val="00AD5D2A"/>
    <w:rsid w:val="00AD6281"/>
    <w:rsid w:val="00AE3615"/>
    <w:rsid w:val="00AE3E5D"/>
    <w:rsid w:val="00AE449E"/>
    <w:rsid w:val="00AE743C"/>
    <w:rsid w:val="00AF2244"/>
    <w:rsid w:val="00AF2BEB"/>
    <w:rsid w:val="00AF2EAE"/>
    <w:rsid w:val="00AF56D7"/>
    <w:rsid w:val="00AF5800"/>
    <w:rsid w:val="00AF6C3A"/>
    <w:rsid w:val="00AF706C"/>
    <w:rsid w:val="00B0569C"/>
    <w:rsid w:val="00B0575D"/>
    <w:rsid w:val="00B10A7B"/>
    <w:rsid w:val="00B12101"/>
    <w:rsid w:val="00B124E1"/>
    <w:rsid w:val="00B12C9E"/>
    <w:rsid w:val="00B13615"/>
    <w:rsid w:val="00B14EDC"/>
    <w:rsid w:val="00B15C9C"/>
    <w:rsid w:val="00B15D35"/>
    <w:rsid w:val="00B16182"/>
    <w:rsid w:val="00B2028B"/>
    <w:rsid w:val="00B21A4E"/>
    <w:rsid w:val="00B2225F"/>
    <w:rsid w:val="00B22B0E"/>
    <w:rsid w:val="00B2544F"/>
    <w:rsid w:val="00B30A3B"/>
    <w:rsid w:val="00B30C27"/>
    <w:rsid w:val="00B326BB"/>
    <w:rsid w:val="00B34733"/>
    <w:rsid w:val="00B41108"/>
    <w:rsid w:val="00B42934"/>
    <w:rsid w:val="00B429D2"/>
    <w:rsid w:val="00B45C56"/>
    <w:rsid w:val="00B46D54"/>
    <w:rsid w:val="00B47256"/>
    <w:rsid w:val="00B52030"/>
    <w:rsid w:val="00B53D7C"/>
    <w:rsid w:val="00B5646C"/>
    <w:rsid w:val="00B56651"/>
    <w:rsid w:val="00B6178C"/>
    <w:rsid w:val="00B6327C"/>
    <w:rsid w:val="00B66AA2"/>
    <w:rsid w:val="00B71E9A"/>
    <w:rsid w:val="00B72608"/>
    <w:rsid w:val="00B82AA7"/>
    <w:rsid w:val="00B82E7E"/>
    <w:rsid w:val="00B836E7"/>
    <w:rsid w:val="00B84F68"/>
    <w:rsid w:val="00B87B4A"/>
    <w:rsid w:val="00B955A5"/>
    <w:rsid w:val="00B97CBD"/>
    <w:rsid w:val="00BA0539"/>
    <w:rsid w:val="00BA35C6"/>
    <w:rsid w:val="00BB1562"/>
    <w:rsid w:val="00BB4AD3"/>
    <w:rsid w:val="00BB666D"/>
    <w:rsid w:val="00BB6F26"/>
    <w:rsid w:val="00BB7ACE"/>
    <w:rsid w:val="00BB7F12"/>
    <w:rsid w:val="00BC0386"/>
    <w:rsid w:val="00BC23C8"/>
    <w:rsid w:val="00BC3668"/>
    <w:rsid w:val="00BC6BAE"/>
    <w:rsid w:val="00BC6EED"/>
    <w:rsid w:val="00BC74CE"/>
    <w:rsid w:val="00BD02BD"/>
    <w:rsid w:val="00BD0700"/>
    <w:rsid w:val="00BD0C43"/>
    <w:rsid w:val="00BD141E"/>
    <w:rsid w:val="00BD1C13"/>
    <w:rsid w:val="00BD1FB2"/>
    <w:rsid w:val="00BD3982"/>
    <w:rsid w:val="00BD4050"/>
    <w:rsid w:val="00BD43D9"/>
    <w:rsid w:val="00BD47AE"/>
    <w:rsid w:val="00BD5856"/>
    <w:rsid w:val="00BD6B6B"/>
    <w:rsid w:val="00BE1349"/>
    <w:rsid w:val="00BE2D36"/>
    <w:rsid w:val="00BE3F2C"/>
    <w:rsid w:val="00BE6978"/>
    <w:rsid w:val="00BF121C"/>
    <w:rsid w:val="00BF47BD"/>
    <w:rsid w:val="00BF6255"/>
    <w:rsid w:val="00C02BFD"/>
    <w:rsid w:val="00C041E7"/>
    <w:rsid w:val="00C045BE"/>
    <w:rsid w:val="00C04CE7"/>
    <w:rsid w:val="00C11261"/>
    <w:rsid w:val="00C12A64"/>
    <w:rsid w:val="00C1423A"/>
    <w:rsid w:val="00C142FE"/>
    <w:rsid w:val="00C20023"/>
    <w:rsid w:val="00C21FE6"/>
    <w:rsid w:val="00C31A69"/>
    <w:rsid w:val="00C33C25"/>
    <w:rsid w:val="00C34AB8"/>
    <w:rsid w:val="00C363BB"/>
    <w:rsid w:val="00C46048"/>
    <w:rsid w:val="00C469E1"/>
    <w:rsid w:val="00C51500"/>
    <w:rsid w:val="00C52873"/>
    <w:rsid w:val="00C5631C"/>
    <w:rsid w:val="00C56A45"/>
    <w:rsid w:val="00C60096"/>
    <w:rsid w:val="00C63D5A"/>
    <w:rsid w:val="00C710C1"/>
    <w:rsid w:val="00C72E60"/>
    <w:rsid w:val="00C759B9"/>
    <w:rsid w:val="00C760DC"/>
    <w:rsid w:val="00C769A2"/>
    <w:rsid w:val="00C77A78"/>
    <w:rsid w:val="00C80587"/>
    <w:rsid w:val="00C856BE"/>
    <w:rsid w:val="00C861C8"/>
    <w:rsid w:val="00C8779C"/>
    <w:rsid w:val="00C9033E"/>
    <w:rsid w:val="00C921B9"/>
    <w:rsid w:val="00C95122"/>
    <w:rsid w:val="00C95716"/>
    <w:rsid w:val="00C9791C"/>
    <w:rsid w:val="00CA07F4"/>
    <w:rsid w:val="00CA09A3"/>
    <w:rsid w:val="00CA2A74"/>
    <w:rsid w:val="00CA4AC0"/>
    <w:rsid w:val="00CA5D6D"/>
    <w:rsid w:val="00CA6CA4"/>
    <w:rsid w:val="00CB0BDB"/>
    <w:rsid w:val="00CB1567"/>
    <w:rsid w:val="00CB3B3D"/>
    <w:rsid w:val="00CB57A2"/>
    <w:rsid w:val="00CB61B0"/>
    <w:rsid w:val="00CB6AF5"/>
    <w:rsid w:val="00CC1ECE"/>
    <w:rsid w:val="00CC45AA"/>
    <w:rsid w:val="00CC6B81"/>
    <w:rsid w:val="00CC7661"/>
    <w:rsid w:val="00CD1D77"/>
    <w:rsid w:val="00CD631B"/>
    <w:rsid w:val="00CD63E6"/>
    <w:rsid w:val="00CD7353"/>
    <w:rsid w:val="00CD79E3"/>
    <w:rsid w:val="00CE0341"/>
    <w:rsid w:val="00CE2AB4"/>
    <w:rsid w:val="00CE5506"/>
    <w:rsid w:val="00CF0C55"/>
    <w:rsid w:val="00CF3F2C"/>
    <w:rsid w:val="00CF511E"/>
    <w:rsid w:val="00CF7B7F"/>
    <w:rsid w:val="00D002E9"/>
    <w:rsid w:val="00D0246C"/>
    <w:rsid w:val="00D077DB"/>
    <w:rsid w:val="00D12784"/>
    <w:rsid w:val="00D1654C"/>
    <w:rsid w:val="00D16963"/>
    <w:rsid w:val="00D1707C"/>
    <w:rsid w:val="00D240F2"/>
    <w:rsid w:val="00D26FFC"/>
    <w:rsid w:val="00D37239"/>
    <w:rsid w:val="00D401A7"/>
    <w:rsid w:val="00D40788"/>
    <w:rsid w:val="00D41235"/>
    <w:rsid w:val="00D41239"/>
    <w:rsid w:val="00D434AD"/>
    <w:rsid w:val="00D47FE4"/>
    <w:rsid w:val="00D51E3B"/>
    <w:rsid w:val="00D51F72"/>
    <w:rsid w:val="00D52FE9"/>
    <w:rsid w:val="00D536BA"/>
    <w:rsid w:val="00D5523D"/>
    <w:rsid w:val="00D563EA"/>
    <w:rsid w:val="00D566A0"/>
    <w:rsid w:val="00D63198"/>
    <w:rsid w:val="00D6407A"/>
    <w:rsid w:val="00D64B3A"/>
    <w:rsid w:val="00D64C21"/>
    <w:rsid w:val="00D64E9F"/>
    <w:rsid w:val="00D66D7F"/>
    <w:rsid w:val="00D67239"/>
    <w:rsid w:val="00D718E9"/>
    <w:rsid w:val="00D726BC"/>
    <w:rsid w:val="00D76270"/>
    <w:rsid w:val="00D80BE5"/>
    <w:rsid w:val="00D80D48"/>
    <w:rsid w:val="00D81A72"/>
    <w:rsid w:val="00D82013"/>
    <w:rsid w:val="00D84356"/>
    <w:rsid w:val="00D87077"/>
    <w:rsid w:val="00D919CD"/>
    <w:rsid w:val="00D96324"/>
    <w:rsid w:val="00D96DB9"/>
    <w:rsid w:val="00DA03CF"/>
    <w:rsid w:val="00DA1BBF"/>
    <w:rsid w:val="00DA3DC9"/>
    <w:rsid w:val="00DA7094"/>
    <w:rsid w:val="00DB570E"/>
    <w:rsid w:val="00DC6780"/>
    <w:rsid w:val="00DC68D1"/>
    <w:rsid w:val="00DC6E50"/>
    <w:rsid w:val="00DD1192"/>
    <w:rsid w:val="00DD1615"/>
    <w:rsid w:val="00DD5768"/>
    <w:rsid w:val="00DD6C7A"/>
    <w:rsid w:val="00DE019F"/>
    <w:rsid w:val="00DE0646"/>
    <w:rsid w:val="00DE064E"/>
    <w:rsid w:val="00DE0B43"/>
    <w:rsid w:val="00DE3011"/>
    <w:rsid w:val="00DE3A0B"/>
    <w:rsid w:val="00DE535F"/>
    <w:rsid w:val="00DE6A0F"/>
    <w:rsid w:val="00DE711F"/>
    <w:rsid w:val="00DF4551"/>
    <w:rsid w:val="00DF4CE0"/>
    <w:rsid w:val="00DF67C9"/>
    <w:rsid w:val="00DF71CD"/>
    <w:rsid w:val="00E00BAD"/>
    <w:rsid w:val="00E018BB"/>
    <w:rsid w:val="00E02B2D"/>
    <w:rsid w:val="00E03905"/>
    <w:rsid w:val="00E05299"/>
    <w:rsid w:val="00E10243"/>
    <w:rsid w:val="00E1030E"/>
    <w:rsid w:val="00E13BC8"/>
    <w:rsid w:val="00E15F1A"/>
    <w:rsid w:val="00E164D5"/>
    <w:rsid w:val="00E17B63"/>
    <w:rsid w:val="00E21477"/>
    <w:rsid w:val="00E2283F"/>
    <w:rsid w:val="00E26ACF"/>
    <w:rsid w:val="00E26F51"/>
    <w:rsid w:val="00E30BDB"/>
    <w:rsid w:val="00E35F19"/>
    <w:rsid w:val="00E37459"/>
    <w:rsid w:val="00E4790C"/>
    <w:rsid w:val="00E47B41"/>
    <w:rsid w:val="00E513BC"/>
    <w:rsid w:val="00E518A5"/>
    <w:rsid w:val="00E53464"/>
    <w:rsid w:val="00E53C95"/>
    <w:rsid w:val="00E55D0C"/>
    <w:rsid w:val="00E57870"/>
    <w:rsid w:val="00E57ED2"/>
    <w:rsid w:val="00E6441C"/>
    <w:rsid w:val="00E74407"/>
    <w:rsid w:val="00E768C8"/>
    <w:rsid w:val="00E831DB"/>
    <w:rsid w:val="00E86EAF"/>
    <w:rsid w:val="00E86F85"/>
    <w:rsid w:val="00E873EF"/>
    <w:rsid w:val="00E91673"/>
    <w:rsid w:val="00E93018"/>
    <w:rsid w:val="00E93CC1"/>
    <w:rsid w:val="00E94877"/>
    <w:rsid w:val="00E94B6D"/>
    <w:rsid w:val="00E9624F"/>
    <w:rsid w:val="00E96CB6"/>
    <w:rsid w:val="00EA0067"/>
    <w:rsid w:val="00EA0BB2"/>
    <w:rsid w:val="00EA0E11"/>
    <w:rsid w:val="00EA2BF4"/>
    <w:rsid w:val="00EA6F56"/>
    <w:rsid w:val="00EB0AC4"/>
    <w:rsid w:val="00EB0E67"/>
    <w:rsid w:val="00EB2685"/>
    <w:rsid w:val="00EB2B20"/>
    <w:rsid w:val="00EC1921"/>
    <w:rsid w:val="00EC3550"/>
    <w:rsid w:val="00ED13F2"/>
    <w:rsid w:val="00ED45E1"/>
    <w:rsid w:val="00ED4B9C"/>
    <w:rsid w:val="00ED55A2"/>
    <w:rsid w:val="00EE1E06"/>
    <w:rsid w:val="00EE27F4"/>
    <w:rsid w:val="00EE4A73"/>
    <w:rsid w:val="00EE6BEE"/>
    <w:rsid w:val="00EF15DC"/>
    <w:rsid w:val="00EF2FE4"/>
    <w:rsid w:val="00EF3C68"/>
    <w:rsid w:val="00EF6BEB"/>
    <w:rsid w:val="00EF6D54"/>
    <w:rsid w:val="00F00D08"/>
    <w:rsid w:val="00F03C67"/>
    <w:rsid w:val="00F066CF"/>
    <w:rsid w:val="00F07B8D"/>
    <w:rsid w:val="00F1028D"/>
    <w:rsid w:val="00F162B7"/>
    <w:rsid w:val="00F20946"/>
    <w:rsid w:val="00F225EE"/>
    <w:rsid w:val="00F25BEB"/>
    <w:rsid w:val="00F25C9E"/>
    <w:rsid w:val="00F27182"/>
    <w:rsid w:val="00F279DD"/>
    <w:rsid w:val="00F27FB9"/>
    <w:rsid w:val="00F30161"/>
    <w:rsid w:val="00F323A7"/>
    <w:rsid w:val="00F34974"/>
    <w:rsid w:val="00F34EF0"/>
    <w:rsid w:val="00F3568B"/>
    <w:rsid w:val="00F35A60"/>
    <w:rsid w:val="00F42D5D"/>
    <w:rsid w:val="00F43B75"/>
    <w:rsid w:val="00F440A9"/>
    <w:rsid w:val="00F459A1"/>
    <w:rsid w:val="00F477C0"/>
    <w:rsid w:val="00F5243E"/>
    <w:rsid w:val="00F53268"/>
    <w:rsid w:val="00F53B7E"/>
    <w:rsid w:val="00F55AB9"/>
    <w:rsid w:val="00F56437"/>
    <w:rsid w:val="00F61A96"/>
    <w:rsid w:val="00F65787"/>
    <w:rsid w:val="00F6794C"/>
    <w:rsid w:val="00F72E6B"/>
    <w:rsid w:val="00F82E81"/>
    <w:rsid w:val="00F83082"/>
    <w:rsid w:val="00F849F7"/>
    <w:rsid w:val="00F85852"/>
    <w:rsid w:val="00F900BD"/>
    <w:rsid w:val="00F903C7"/>
    <w:rsid w:val="00F92A82"/>
    <w:rsid w:val="00F967E8"/>
    <w:rsid w:val="00FA0E61"/>
    <w:rsid w:val="00FA1788"/>
    <w:rsid w:val="00FA390A"/>
    <w:rsid w:val="00FA5AD9"/>
    <w:rsid w:val="00FB0698"/>
    <w:rsid w:val="00FB1742"/>
    <w:rsid w:val="00FB2FA7"/>
    <w:rsid w:val="00FB3D89"/>
    <w:rsid w:val="00FC0A8C"/>
    <w:rsid w:val="00FC1D3D"/>
    <w:rsid w:val="00FC1FE8"/>
    <w:rsid w:val="00FC32FF"/>
    <w:rsid w:val="00FC5848"/>
    <w:rsid w:val="00FD03F3"/>
    <w:rsid w:val="00FD19C7"/>
    <w:rsid w:val="00FD2C9F"/>
    <w:rsid w:val="00FD3665"/>
    <w:rsid w:val="00FD470C"/>
    <w:rsid w:val="00FD504A"/>
    <w:rsid w:val="00FD51CC"/>
    <w:rsid w:val="00FD54AE"/>
    <w:rsid w:val="00FD59CA"/>
    <w:rsid w:val="00FD6A8F"/>
    <w:rsid w:val="00FD786F"/>
    <w:rsid w:val="00FE09AB"/>
    <w:rsid w:val="00FE1DC4"/>
    <w:rsid w:val="00FE32C4"/>
    <w:rsid w:val="00FE40BE"/>
    <w:rsid w:val="00FE4142"/>
    <w:rsid w:val="00FE43C1"/>
    <w:rsid w:val="00FE4F10"/>
    <w:rsid w:val="00FE70C1"/>
    <w:rsid w:val="00FE71F5"/>
    <w:rsid w:val="00FF2610"/>
    <w:rsid w:val="00FF316B"/>
    <w:rsid w:val="00FF371B"/>
    <w:rsid w:val="00FF3C4F"/>
    <w:rsid w:val="00FF3DB8"/>
    <w:rsid w:val="00FF5367"/>
    <w:rsid w:val="00FF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2d64be,#ccecff,#c3b9af"/>
    </o:shapedefaults>
    <o:shapelayout v:ext="edit">
      <o:idmap v:ext="edit" data="1"/>
      <o:regrouptable v:ext="edit">
        <o:entry new="1" old="0"/>
      </o:regrouptable>
    </o:shapelayout>
  </w:shapeDefaults>
  <w:decimalSymbol w:val="."/>
  <w:listSeparator w:val=","/>
  <w14:docId w14:val="60CCB345"/>
  <w15:docId w15:val="{577150C0-4B55-4A83-8FCB-3713C0C1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0AC"/>
    <w:rPr>
      <w:rFonts w:ascii="Arial" w:eastAsia="Batang"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0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Heading">
    <w:name w:val="No 1. Heading"/>
    <w:basedOn w:val="Normal"/>
    <w:autoRedefine/>
    <w:rsid w:val="00A85EDF"/>
    <w:pPr>
      <w:pBdr>
        <w:bottom w:val="single" w:sz="18" w:space="1" w:color="5F497A" w:themeColor="accent4" w:themeShade="BF"/>
      </w:pBdr>
      <w:tabs>
        <w:tab w:val="left" w:pos="851"/>
      </w:tabs>
      <w:ind w:left="851" w:hanging="851"/>
    </w:pPr>
    <w:rPr>
      <w:rFonts w:cs="Arial"/>
      <w:b/>
      <w:color w:val="AAB432"/>
      <w:sz w:val="40"/>
      <w:szCs w:val="40"/>
    </w:rPr>
  </w:style>
  <w:style w:type="paragraph" w:customStyle="1" w:styleId="MobileLocationunderbranch">
    <w:name w:val="Mobile Location under branch"/>
    <w:basedOn w:val="Normal"/>
    <w:rsid w:val="000810AC"/>
    <w:pPr>
      <w:numPr>
        <w:numId w:val="1"/>
      </w:numPr>
    </w:pPr>
  </w:style>
  <w:style w:type="paragraph" w:customStyle="1" w:styleId="BoxHeading">
    <w:name w:val="Box Heading"/>
    <w:basedOn w:val="No1Heading"/>
    <w:rsid w:val="000810AC"/>
    <w:pPr>
      <w:pBdr>
        <w:bottom w:val="none" w:sz="0" w:space="0" w:color="auto"/>
      </w:pBdr>
    </w:pPr>
  </w:style>
  <w:style w:type="paragraph" w:customStyle="1" w:styleId="Bullet">
    <w:name w:val="Bullet"/>
    <w:basedOn w:val="Normal"/>
    <w:autoRedefine/>
    <w:rsid w:val="00FD59CA"/>
    <w:pPr>
      <w:numPr>
        <w:numId w:val="3"/>
      </w:numPr>
      <w:spacing w:before="60" w:after="60"/>
      <w:jc w:val="both"/>
    </w:pPr>
    <w:rPr>
      <w:sz w:val="20"/>
    </w:rPr>
  </w:style>
  <w:style w:type="paragraph" w:styleId="Header">
    <w:name w:val="header"/>
    <w:basedOn w:val="Normal"/>
    <w:rsid w:val="000810AC"/>
    <w:pPr>
      <w:tabs>
        <w:tab w:val="center" w:pos="4153"/>
        <w:tab w:val="right" w:pos="8306"/>
      </w:tabs>
    </w:pPr>
  </w:style>
  <w:style w:type="paragraph" w:styleId="Footer">
    <w:name w:val="footer"/>
    <w:basedOn w:val="Normal"/>
    <w:rsid w:val="000810AC"/>
    <w:pPr>
      <w:tabs>
        <w:tab w:val="center" w:pos="4153"/>
        <w:tab w:val="right" w:pos="8306"/>
      </w:tabs>
    </w:pPr>
  </w:style>
  <w:style w:type="character" w:styleId="PageNumber">
    <w:name w:val="page number"/>
    <w:basedOn w:val="DefaultParagraphFont"/>
    <w:rsid w:val="000810AC"/>
  </w:style>
  <w:style w:type="character" w:styleId="Hyperlink">
    <w:name w:val="Hyperlink"/>
    <w:basedOn w:val="DefaultParagraphFont"/>
    <w:rsid w:val="000810AC"/>
    <w:rPr>
      <w:color w:val="0000FF"/>
      <w:u w:val="single"/>
    </w:rPr>
  </w:style>
  <w:style w:type="paragraph" w:customStyle="1" w:styleId="StyleNo1HeadingBottomSinglesolidlineSeaGreen225">
    <w:name w:val="Style No 1. Heading + Bottom: (Single solid line Sea Green  2.25 ..."/>
    <w:basedOn w:val="No1Heading"/>
    <w:rsid w:val="000810AC"/>
    <w:pPr>
      <w:pBdr>
        <w:bottom w:val="single" w:sz="18" w:space="1" w:color="339966"/>
      </w:pBdr>
    </w:pPr>
    <w:rPr>
      <w:rFonts w:eastAsia="Times New Roman"/>
      <w:bCs/>
      <w:szCs w:val="20"/>
    </w:rPr>
  </w:style>
  <w:style w:type="paragraph" w:customStyle="1" w:styleId="StyleStyleNo1HeadingBottomSinglesolidlineSeaGreen2">
    <w:name w:val="Style Style No 1. Heading + Bottom: (Single solid line Sea Green  2..."/>
    <w:basedOn w:val="StyleNo1HeadingBottomSinglesolidlineSeaGreen225"/>
    <w:autoRedefine/>
    <w:qFormat/>
    <w:rsid w:val="00A85EDF"/>
    <w:pPr>
      <w:pBdr>
        <w:bottom w:val="none" w:sz="0" w:space="0" w:color="auto"/>
      </w:pBdr>
    </w:pPr>
    <w:rPr>
      <w:szCs w:val="48"/>
    </w:rPr>
  </w:style>
  <w:style w:type="character" w:customStyle="1" w:styleId="StyleBoldSeaGreen">
    <w:name w:val="Style Bold Sea Green"/>
    <w:basedOn w:val="DefaultParagraphFont"/>
    <w:rsid w:val="000810AC"/>
    <w:rPr>
      <w:b/>
      <w:bCs/>
      <w:color w:val="000080"/>
    </w:rPr>
  </w:style>
  <w:style w:type="paragraph" w:styleId="BodyTextIndent">
    <w:name w:val="Body Text Indent"/>
    <w:basedOn w:val="Normal"/>
    <w:rsid w:val="000810AC"/>
    <w:pPr>
      <w:ind w:left="720" w:hanging="720"/>
      <w:jc w:val="both"/>
    </w:pPr>
    <w:rPr>
      <w:rFonts w:ascii="Times New Roman" w:eastAsia="Times New Roman" w:hAnsi="Times New Roman"/>
      <w:sz w:val="24"/>
      <w:szCs w:val="20"/>
    </w:rPr>
  </w:style>
  <w:style w:type="paragraph" w:styleId="ListBullet">
    <w:name w:val="List Bullet"/>
    <w:basedOn w:val="Normal"/>
    <w:rsid w:val="000810AC"/>
    <w:pPr>
      <w:numPr>
        <w:numId w:val="4"/>
      </w:numPr>
    </w:pPr>
  </w:style>
  <w:style w:type="paragraph" w:customStyle="1" w:styleId="xl24">
    <w:name w:val="xl24"/>
    <w:basedOn w:val="Normal"/>
    <w:rsid w:val="00A2576C"/>
    <w:pPr>
      <w:spacing w:before="100" w:beforeAutospacing="1" w:after="100" w:afterAutospacing="1"/>
      <w:jc w:val="center"/>
    </w:pPr>
    <w:rPr>
      <w:rFonts w:eastAsia="Times New Roman" w:cs="Arial"/>
      <w:b/>
      <w:bCs/>
      <w:sz w:val="24"/>
    </w:rPr>
  </w:style>
  <w:style w:type="paragraph" w:styleId="BalloonText">
    <w:name w:val="Balloon Text"/>
    <w:basedOn w:val="Normal"/>
    <w:link w:val="BalloonTextChar"/>
    <w:rsid w:val="00111B04"/>
    <w:rPr>
      <w:rFonts w:ascii="Tahoma" w:hAnsi="Tahoma" w:cs="Tahoma"/>
      <w:sz w:val="16"/>
      <w:szCs w:val="16"/>
    </w:rPr>
  </w:style>
  <w:style w:type="character" w:customStyle="1" w:styleId="BalloonTextChar">
    <w:name w:val="Balloon Text Char"/>
    <w:basedOn w:val="DefaultParagraphFont"/>
    <w:link w:val="BalloonText"/>
    <w:rsid w:val="00111B04"/>
    <w:rPr>
      <w:rFonts w:ascii="Tahoma" w:eastAsia="Batang" w:hAnsi="Tahoma" w:cs="Tahoma"/>
      <w:sz w:val="16"/>
      <w:szCs w:val="16"/>
    </w:rPr>
  </w:style>
  <w:style w:type="paragraph" w:styleId="ListParagraph">
    <w:name w:val="List Paragraph"/>
    <w:basedOn w:val="Normal"/>
    <w:uiPriority w:val="34"/>
    <w:qFormat/>
    <w:rsid w:val="00C041E7"/>
    <w:pPr>
      <w:ind w:left="720"/>
      <w:contextualSpacing/>
    </w:pPr>
  </w:style>
  <w:style w:type="paragraph" w:customStyle="1" w:styleId="DTPLIbodycopy">
    <w:name w:val="DTPLI body copy"/>
    <w:basedOn w:val="Normal"/>
    <w:qFormat/>
    <w:rsid w:val="00976B13"/>
    <w:pPr>
      <w:spacing w:after="120"/>
    </w:pPr>
    <w:rPr>
      <w:rFonts w:ascii="Tahoma" w:eastAsia="Times New Roman" w:hAnsi="Tahoma" w:cs="Arial"/>
      <w:sz w:val="20"/>
      <w:szCs w:val="20"/>
    </w:rPr>
  </w:style>
  <w:style w:type="paragraph" w:styleId="Revision">
    <w:name w:val="Revision"/>
    <w:hidden/>
    <w:uiPriority w:val="99"/>
    <w:semiHidden/>
    <w:rsid w:val="00D12784"/>
    <w:rPr>
      <w:rFonts w:ascii="Arial" w:eastAsia="Batang" w:hAnsi="Arial"/>
      <w:sz w:val="22"/>
      <w:szCs w:val="24"/>
    </w:rPr>
  </w:style>
  <w:style w:type="character" w:styleId="CommentReference">
    <w:name w:val="annotation reference"/>
    <w:basedOn w:val="DefaultParagraphFont"/>
    <w:rsid w:val="008A6E5F"/>
    <w:rPr>
      <w:sz w:val="16"/>
      <w:szCs w:val="16"/>
    </w:rPr>
  </w:style>
  <w:style w:type="paragraph" w:styleId="CommentText">
    <w:name w:val="annotation text"/>
    <w:basedOn w:val="Normal"/>
    <w:link w:val="CommentTextChar"/>
    <w:rsid w:val="008A6E5F"/>
    <w:rPr>
      <w:sz w:val="20"/>
      <w:szCs w:val="20"/>
    </w:rPr>
  </w:style>
  <w:style w:type="character" w:customStyle="1" w:styleId="CommentTextChar">
    <w:name w:val="Comment Text Char"/>
    <w:basedOn w:val="DefaultParagraphFont"/>
    <w:link w:val="CommentText"/>
    <w:rsid w:val="008A6E5F"/>
    <w:rPr>
      <w:rFonts w:ascii="Arial" w:eastAsia="Batang" w:hAnsi="Arial"/>
    </w:rPr>
  </w:style>
  <w:style w:type="paragraph" w:styleId="CommentSubject">
    <w:name w:val="annotation subject"/>
    <w:basedOn w:val="CommentText"/>
    <w:next w:val="CommentText"/>
    <w:link w:val="CommentSubjectChar"/>
    <w:rsid w:val="008A6E5F"/>
    <w:rPr>
      <w:b/>
      <w:bCs/>
    </w:rPr>
  </w:style>
  <w:style w:type="character" w:customStyle="1" w:styleId="CommentSubjectChar">
    <w:name w:val="Comment Subject Char"/>
    <w:basedOn w:val="CommentTextChar"/>
    <w:link w:val="CommentSubject"/>
    <w:rsid w:val="008A6E5F"/>
    <w:rPr>
      <w:rFonts w:ascii="Arial" w:eastAsia="Batang" w:hAnsi="Arial"/>
      <w:b/>
      <w:bCs/>
    </w:rPr>
  </w:style>
  <w:style w:type="paragraph" w:customStyle="1" w:styleId="DTPLIfactsheettitle">
    <w:name w:val="DTPLI factsheet title"/>
    <w:basedOn w:val="Normal"/>
    <w:link w:val="DTPLIfactsheettitleChar"/>
    <w:qFormat/>
    <w:rsid w:val="001457F8"/>
    <w:rPr>
      <w:rFonts w:ascii="Tahoma" w:eastAsia="Times New Roman" w:hAnsi="Tahoma"/>
      <w:color w:val="FFFFFF"/>
      <w:sz w:val="40"/>
      <w:szCs w:val="40"/>
    </w:rPr>
  </w:style>
  <w:style w:type="character" w:customStyle="1" w:styleId="DTPLIfactsheettitleChar">
    <w:name w:val="DTPLI factsheet title Char"/>
    <w:link w:val="DTPLIfactsheettitle"/>
    <w:rsid w:val="001457F8"/>
    <w:rPr>
      <w:rFonts w:ascii="Tahoma" w:hAnsi="Tahoma"/>
      <w:color w:val="FFFFFF"/>
      <w:sz w:val="40"/>
      <w:szCs w:val="40"/>
    </w:rPr>
  </w:style>
  <w:style w:type="character" w:styleId="UnresolvedMention">
    <w:name w:val="Unresolved Mention"/>
    <w:basedOn w:val="DefaultParagraphFont"/>
    <w:uiPriority w:val="99"/>
    <w:semiHidden/>
    <w:unhideWhenUsed/>
    <w:rsid w:val="003C58F3"/>
    <w:rPr>
      <w:color w:val="605E5C"/>
      <w:shd w:val="clear" w:color="auto" w:fill="E1DFDD"/>
    </w:rPr>
  </w:style>
  <w:style w:type="character" w:styleId="PlaceholderText">
    <w:name w:val="Placeholder Text"/>
    <w:basedOn w:val="DefaultParagraphFont"/>
    <w:uiPriority w:val="99"/>
    <w:semiHidden/>
    <w:rsid w:val="00827D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79110">
      <w:bodyDiv w:val="1"/>
      <w:marLeft w:val="0"/>
      <w:marRight w:val="0"/>
      <w:marTop w:val="0"/>
      <w:marBottom w:val="0"/>
      <w:divBdr>
        <w:top w:val="none" w:sz="0" w:space="0" w:color="auto"/>
        <w:left w:val="none" w:sz="0" w:space="0" w:color="auto"/>
        <w:bottom w:val="none" w:sz="0" w:space="0" w:color="auto"/>
        <w:right w:val="none" w:sz="0" w:space="0" w:color="auto"/>
      </w:divBdr>
      <w:divsChild>
        <w:div w:id="121778710">
          <w:marLeft w:val="562"/>
          <w:marRight w:val="0"/>
          <w:marTop w:val="240"/>
          <w:marBottom w:val="120"/>
          <w:divBdr>
            <w:top w:val="none" w:sz="0" w:space="0" w:color="auto"/>
            <w:left w:val="none" w:sz="0" w:space="0" w:color="auto"/>
            <w:bottom w:val="none" w:sz="0" w:space="0" w:color="auto"/>
            <w:right w:val="none" w:sz="0" w:space="0" w:color="auto"/>
          </w:divBdr>
        </w:div>
      </w:divsChild>
    </w:div>
    <w:div w:id="1636985100">
      <w:bodyDiv w:val="1"/>
      <w:marLeft w:val="0"/>
      <w:marRight w:val="0"/>
      <w:marTop w:val="0"/>
      <w:marBottom w:val="0"/>
      <w:divBdr>
        <w:top w:val="none" w:sz="0" w:space="0" w:color="auto"/>
        <w:left w:val="none" w:sz="0" w:space="0" w:color="auto"/>
        <w:bottom w:val="none" w:sz="0" w:space="0" w:color="auto"/>
        <w:right w:val="none" w:sz="0" w:space="0" w:color="auto"/>
      </w:divBdr>
    </w:div>
    <w:div w:id="18060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jpr.vic.gov.au/"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localgovernment.vic.gov.au/funding-programs/victoria-grants-commiss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ocalgovernment.vic.gov.au/funding-programs/victoria-grants-commission"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1580C-E914-46B3-BB2F-794F0C49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42</Pages>
  <Words>10034</Words>
  <Characters>57196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2010-11</vt:lpstr>
    </vt:vector>
  </TitlesOfParts>
  <Company>CenITex</Company>
  <LinksUpToDate>false</LinksUpToDate>
  <CharactersWithSpaces>67096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2010-11</dc:title>
  <dc:creator>keeblej</dc:creator>
  <cp:lastModifiedBy>Nada Bagaric (DJPR)</cp:lastModifiedBy>
  <cp:revision>51</cp:revision>
  <cp:lastPrinted>2020-09-02T05:51:00Z</cp:lastPrinted>
  <dcterms:created xsi:type="dcterms:W3CDTF">2020-06-19T09:21:00Z</dcterms:created>
  <dcterms:modified xsi:type="dcterms:W3CDTF">2020-10-13T03:51:00Z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2020-06-19T04:12:18Z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f8e98a9c-cd15-4dbc-908f-aa400f662e4c</vt:lpwstr>
  </property>
  <property fmtid="{D5CDD505-2E9C-101B-9397-08002B2CF9AE}" pid="8" name="MSIP_Label_4257e2ab-f512-40e2-9c9a-c64247360765_ContentBits">
    <vt:lpwstr>2</vt:lpwstr>
  </property>
</Properties>
</file>