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Title"/>
        <w:id w:val="-1162157536"/>
        <w:placeholder>
          <w:docPart w:val="2C10660605B84F8B9479AF21D1537621"/>
        </w:placeholder>
        <w15:color w:val="FF0000"/>
      </w:sdtPr>
      <w:sdtEndPr/>
      <w:sdtContent>
        <w:p w14:paraId="49728CBD" w14:textId="77777777" w:rsidR="000D7B01" w:rsidRDefault="000D7B01" w:rsidP="00305361"/>
        <w:p w14:paraId="491383B4" w14:textId="77777777" w:rsidR="000D7B01" w:rsidRDefault="000D7B01" w:rsidP="00305361"/>
        <w:p w14:paraId="019DE323" w14:textId="77777777" w:rsidR="00070EFE" w:rsidRDefault="00305361" w:rsidP="000D7B01">
          <w:pPr>
            <w:rPr>
              <w:rFonts w:ascii="Arial Bold" w:hAnsi="Arial Bold"/>
              <w:b/>
              <w:color w:val="201547" w:themeColor="text2"/>
              <w:sz w:val="44"/>
              <w:szCs w:val="40"/>
            </w:rPr>
          </w:pPr>
          <w:r>
            <w:rPr>
              <w:rFonts w:ascii="Arial Bold" w:hAnsi="Arial Bold"/>
              <w:b/>
              <w:color w:val="201547" w:themeColor="text2"/>
              <w:sz w:val="44"/>
              <w:szCs w:val="40"/>
            </w:rPr>
            <w:t>Fact Sheet - L</w:t>
          </w:r>
          <w:r w:rsidRPr="00305361">
            <w:rPr>
              <w:rFonts w:ascii="Arial Bold" w:hAnsi="Arial Bold"/>
              <w:b/>
              <w:color w:val="201547" w:themeColor="text2"/>
              <w:sz w:val="44"/>
              <w:szCs w:val="40"/>
            </w:rPr>
            <w:t xml:space="preserve">ocal Government Legislative Amendment (Rating and Other Matters) Act 2022 </w:t>
          </w:r>
        </w:p>
        <w:p w14:paraId="3914136A" w14:textId="6C187719" w:rsidR="00432AAF" w:rsidRPr="002C6F70" w:rsidRDefault="00690BB2" w:rsidP="000D7B01"/>
      </w:sdtContent>
    </w:sdt>
    <w:p w14:paraId="5239A61E" w14:textId="77EF9494" w:rsidR="00C659E3" w:rsidRDefault="00690BB2" w:rsidP="0085073F">
      <w:pPr>
        <w:pStyle w:val="introtext"/>
      </w:pPr>
      <w:sdt>
        <w:sdtPr>
          <w:alias w:val="Intro paragraph"/>
          <w:tag w:val="Intro paragraph"/>
          <w:id w:val="-1769694318"/>
          <w:placeholder>
            <w:docPart w:val="FCA4F196E84A43308C215E7EDC5B1032"/>
          </w:placeholder>
          <w15:color w:val="FF0000"/>
        </w:sdtPr>
        <w:sdtEndPr/>
        <w:sdtContent>
          <w:r w:rsidR="000950A6" w:rsidRPr="000950A6">
            <w:t xml:space="preserve">The </w:t>
          </w:r>
          <w:r w:rsidR="000950A6" w:rsidRPr="002805B5">
            <w:rPr>
              <w:i/>
              <w:iCs/>
            </w:rPr>
            <w:t>Local Government Legislative Amendment (Rating and Other Matters) Act 2022</w:t>
          </w:r>
          <w:r w:rsidR="000950A6" w:rsidRPr="000950A6">
            <w:t xml:space="preserve"> received Royal Assent </w:t>
          </w:r>
          <w:r w:rsidR="005C325A">
            <w:t>on 9</w:t>
          </w:r>
          <w:r w:rsidR="000950A6" w:rsidRPr="000950A6">
            <w:t xml:space="preserve"> August 2022. The Act makes a series of miscellaneous and technical amendments to the </w:t>
          </w:r>
          <w:r w:rsidR="000950A6" w:rsidRPr="002805B5">
            <w:rPr>
              <w:i/>
              <w:iCs/>
            </w:rPr>
            <w:t>Local Government Act 2020</w:t>
          </w:r>
          <w:r w:rsidR="000950A6" w:rsidRPr="000950A6">
            <w:t xml:space="preserve"> (LG Act 2020) and other Acts</w:t>
          </w:r>
        </w:sdtContent>
      </w:sdt>
      <w:r w:rsidR="002805B5">
        <w:t>.</w:t>
      </w:r>
    </w:p>
    <w:p w14:paraId="08A6BA39" w14:textId="77777777" w:rsidR="00432AAF" w:rsidRPr="00432AAF" w:rsidRDefault="00432AAF" w:rsidP="00D622D7">
      <w:pPr>
        <w:pStyle w:val="bodycopy"/>
        <w:sectPr w:rsidR="00432AAF" w:rsidRPr="00432AAF" w:rsidSect="00DC2E41">
          <w:headerReference w:type="even" r:id="rId10"/>
          <w:headerReference w:type="default" r:id="rId11"/>
          <w:footerReference w:type="even" r:id="rId12"/>
          <w:footerReference w:type="default" r:id="rId13"/>
          <w:headerReference w:type="first" r:id="rId14"/>
          <w:footerReference w:type="first" r:id="rId15"/>
          <w:pgSz w:w="11906" w:h="16838" w:code="9"/>
          <w:pgMar w:top="992" w:right="1418" w:bottom="1418" w:left="1418" w:header="510" w:footer="805" w:gutter="0"/>
          <w:cols w:space="708"/>
          <w:titlePg/>
          <w:docGrid w:linePitch="360"/>
        </w:sectPr>
      </w:pPr>
    </w:p>
    <w:p w14:paraId="481379D9" w14:textId="77777777" w:rsidR="00380D70" w:rsidRPr="00380D70" w:rsidRDefault="00380D70" w:rsidP="00380D70">
      <w:pPr>
        <w:keepNext/>
        <w:spacing w:before="240" w:after="120"/>
        <w:outlineLvl w:val="0"/>
        <w:rPr>
          <w:rFonts w:cs="Arial"/>
          <w:color w:val="100249" w:themeColor="accent4"/>
          <w:sz w:val="24"/>
          <w:szCs w:val="20"/>
        </w:rPr>
      </w:pPr>
      <w:r w:rsidRPr="00380D70">
        <w:rPr>
          <w:rFonts w:cs="Arial"/>
          <w:color w:val="100249" w:themeColor="accent4"/>
          <w:sz w:val="24"/>
          <w:szCs w:val="20"/>
        </w:rPr>
        <w:t>Overview</w:t>
      </w:r>
    </w:p>
    <w:p w14:paraId="2E365386" w14:textId="77777777" w:rsidR="00380D70" w:rsidRPr="00380D70" w:rsidRDefault="00380D70" w:rsidP="00380D70">
      <w:pPr>
        <w:rPr>
          <w:rFonts w:cs="Arial"/>
          <w:color w:val="auto"/>
          <w:szCs w:val="20"/>
        </w:rPr>
      </w:pPr>
    </w:p>
    <w:p w14:paraId="752EFF69" w14:textId="77777777" w:rsidR="00380D70" w:rsidRPr="00380D70" w:rsidRDefault="00380D70" w:rsidP="00380D70">
      <w:pPr>
        <w:spacing w:after="120"/>
        <w:rPr>
          <w:rFonts w:cs="Arial"/>
          <w:color w:val="53565A" w:themeColor="accent2"/>
          <w:szCs w:val="20"/>
        </w:rPr>
      </w:pPr>
      <w:r w:rsidRPr="00380D70">
        <w:rPr>
          <w:rFonts w:cs="Arial"/>
          <w:color w:val="53565A" w:themeColor="accent2"/>
          <w:szCs w:val="20"/>
        </w:rPr>
        <w:t xml:space="preserve">The </w:t>
      </w:r>
      <w:r w:rsidRPr="00380D70">
        <w:rPr>
          <w:rFonts w:cs="Arial"/>
          <w:i/>
          <w:iCs/>
          <w:color w:val="53565A" w:themeColor="accent2"/>
          <w:szCs w:val="20"/>
        </w:rPr>
        <w:t>Local Government Legislation Amendment (Rating and Other Matters) Act 2022</w:t>
      </w:r>
      <w:r w:rsidRPr="00380D70">
        <w:rPr>
          <w:rFonts w:cs="Arial"/>
          <w:color w:val="53565A" w:themeColor="accent2"/>
          <w:szCs w:val="20"/>
        </w:rPr>
        <w:t xml:space="preserve"> (‘Amendment Act’) makes a series of miscellaneous and technical amendments to the </w:t>
      </w:r>
      <w:r w:rsidRPr="00380D70">
        <w:rPr>
          <w:rFonts w:cs="Arial"/>
          <w:i/>
          <w:iCs/>
          <w:color w:val="53565A" w:themeColor="accent2"/>
          <w:szCs w:val="20"/>
        </w:rPr>
        <w:t xml:space="preserve">Local Government Act 2020 </w:t>
      </w:r>
      <w:r w:rsidRPr="00380D70">
        <w:rPr>
          <w:rFonts w:cs="Arial"/>
          <w:color w:val="53565A" w:themeColor="accent2"/>
          <w:szCs w:val="20"/>
        </w:rPr>
        <w:t xml:space="preserve">(LG Act 2020) and other Acts in addition to the rating amendments to the </w:t>
      </w:r>
      <w:r w:rsidRPr="00380D70">
        <w:rPr>
          <w:rFonts w:cs="Arial"/>
          <w:i/>
          <w:iCs/>
          <w:color w:val="53565A" w:themeColor="accent2"/>
          <w:szCs w:val="20"/>
        </w:rPr>
        <w:t>Local Government Act 1989</w:t>
      </w:r>
      <w:r w:rsidRPr="00380D70">
        <w:rPr>
          <w:rFonts w:cs="Arial"/>
          <w:color w:val="53565A" w:themeColor="accent2"/>
          <w:szCs w:val="20"/>
        </w:rPr>
        <w:t xml:space="preserve"> (LG Act 1989). </w:t>
      </w:r>
    </w:p>
    <w:p w14:paraId="2EC69DA1" w14:textId="77777777" w:rsidR="00380D70" w:rsidRPr="00380D70" w:rsidRDefault="00380D70" w:rsidP="00380D70">
      <w:pPr>
        <w:spacing w:after="120"/>
        <w:rPr>
          <w:rFonts w:cs="Arial"/>
          <w:color w:val="53565A" w:themeColor="accent2"/>
          <w:szCs w:val="20"/>
        </w:rPr>
      </w:pPr>
      <w:r w:rsidRPr="00380D70">
        <w:rPr>
          <w:rFonts w:cs="Arial"/>
          <w:color w:val="53565A" w:themeColor="accent2"/>
          <w:szCs w:val="20"/>
        </w:rPr>
        <w:t>Broadly, these ‘non-rating amendments’ include the following:</w:t>
      </w:r>
    </w:p>
    <w:p w14:paraId="149A0341" w14:textId="77777777" w:rsidR="00380D70" w:rsidRPr="003A77C5" w:rsidRDefault="00380D70" w:rsidP="00772D3C">
      <w:pPr>
        <w:pStyle w:val="dotpoints"/>
      </w:pPr>
      <w:r w:rsidRPr="003A77C5">
        <w:t>amendments to the LG Act 2020 in relation to confidentiality provisions which affect the processing and handling of Freedom of Information requests by councils, and other miscellaneous and technical amendments to provisions that clarify and improve their operation</w:t>
      </w:r>
    </w:p>
    <w:p w14:paraId="737B9F50" w14:textId="77777777" w:rsidR="00380D70" w:rsidRPr="003A77C5" w:rsidRDefault="00380D70" w:rsidP="00772D3C">
      <w:pPr>
        <w:pStyle w:val="dotpoints"/>
        <w:rPr>
          <w:i/>
        </w:rPr>
      </w:pPr>
      <w:r w:rsidRPr="003A77C5">
        <w:t xml:space="preserve">technical amendments to the Workplace Injury Rehabilitation and Compensation Act 2013, the </w:t>
      </w:r>
      <w:r w:rsidRPr="00D40AE8">
        <w:rPr>
          <w:i/>
          <w:iCs/>
        </w:rPr>
        <w:t>Accident Compensation Act 1985</w:t>
      </w:r>
      <w:r w:rsidRPr="003A77C5">
        <w:t xml:space="preserve">, and the </w:t>
      </w:r>
      <w:r w:rsidRPr="00D40AE8">
        <w:rPr>
          <w:i/>
          <w:iCs/>
        </w:rPr>
        <w:t>Essential Services Commission Act 2001</w:t>
      </w:r>
    </w:p>
    <w:p w14:paraId="689BC3EF" w14:textId="77777777" w:rsidR="00380D70" w:rsidRPr="003A77C5" w:rsidRDefault="00380D70" w:rsidP="00772D3C">
      <w:pPr>
        <w:pStyle w:val="dotpoints"/>
      </w:pPr>
      <w:r w:rsidRPr="003A77C5">
        <w:t>minor amendments to the</w:t>
      </w:r>
      <w:r w:rsidRPr="00D40AE8">
        <w:rPr>
          <w:i/>
          <w:iCs/>
        </w:rPr>
        <w:t xml:space="preserve"> Domestic Animals Act 1994 </w:t>
      </w:r>
      <w:r w:rsidRPr="003A77C5">
        <w:t>to introduce a regulation making power relating to reuniting lost pets and deceased pets.</w:t>
      </w:r>
    </w:p>
    <w:p w14:paraId="3AB89C0A" w14:textId="77777777" w:rsidR="00380D70" w:rsidRPr="00380D70" w:rsidRDefault="00380D70" w:rsidP="00380D70">
      <w:pPr>
        <w:rPr>
          <w:rFonts w:cs="Arial"/>
          <w:color w:val="53565A" w:themeColor="accent2"/>
          <w:szCs w:val="20"/>
        </w:rPr>
      </w:pPr>
      <w:r w:rsidRPr="00380D70">
        <w:rPr>
          <w:rFonts w:cs="Arial"/>
          <w:color w:val="53565A" w:themeColor="accent2"/>
          <w:szCs w:val="20"/>
        </w:rPr>
        <w:t xml:space="preserve">This fact sheet provides an outline of the non-rating amendments described above. </w:t>
      </w:r>
    </w:p>
    <w:p w14:paraId="591476DD" w14:textId="77777777" w:rsidR="00380D70" w:rsidRPr="00380D70" w:rsidRDefault="00380D70" w:rsidP="00380D70">
      <w:pPr>
        <w:keepNext/>
        <w:spacing w:before="240" w:after="120"/>
        <w:outlineLvl w:val="0"/>
        <w:rPr>
          <w:rFonts w:cs="Arial"/>
          <w:color w:val="100249" w:themeColor="accent4"/>
          <w:sz w:val="24"/>
          <w:szCs w:val="20"/>
        </w:rPr>
      </w:pPr>
      <w:r w:rsidRPr="00380D70">
        <w:rPr>
          <w:rFonts w:cs="Arial"/>
          <w:color w:val="100249" w:themeColor="accent4"/>
          <w:sz w:val="24"/>
          <w:szCs w:val="20"/>
        </w:rPr>
        <w:t xml:space="preserve">Amendments to the </w:t>
      </w:r>
      <w:r w:rsidRPr="00380D70">
        <w:rPr>
          <w:rFonts w:cs="Arial"/>
          <w:i/>
          <w:iCs/>
          <w:color w:val="100249" w:themeColor="accent4"/>
          <w:sz w:val="24"/>
          <w:szCs w:val="20"/>
        </w:rPr>
        <w:t>Local Government Act 2020</w:t>
      </w:r>
      <w:r w:rsidRPr="00380D70">
        <w:rPr>
          <w:rFonts w:cs="Arial"/>
          <w:color w:val="100249" w:themeColor="accent4"/>
          <w:sz w:val="24"/>
          <w:szCs w:val="20"/>
        </w:rPr>
        <w:t xml:space="preserve"> (LG Act 2020)</w:t>
      </w:r>
    </w:p>
    <w:p w14:paraId="0120DB4C" w14:textId="77777777" w:rsidR="00380D70" w:rsidRPr="00380D70" w:rsidRDefault="00380D70" w:rsidP="00380D70">
      <w:pPr>
        <w:keepNext/>
        <w:rPr>
          <w:rFonts w:asciiTheme="minorHAnsi" w:hAnsiTheme="minorHAnsi" w:cstheme="minorHAnsi"/>
          <w:b/>
          <w:color w:val="auto"/>
          <w:szCs w:val="20"/>
        </w:rPr>
      </w:pPr>
    </w:p>
    <w:p w14:paraId="630C13AE" w14:textId="11E42C4C" w:rsidR="00380D70" w:rsidRPr="00380D70" w:rsidRDefault="00380D70" w:rsidP="00642177">
      <w:pPr>
        <w:keepNext/>
        <w:rPr>
          <w:rFonts w:cs="Arial"/>
          <w:b/>
          <w:color w:val="auto"/>
          <w:szCs w:val="20"/>
        </w:rPr>
      </w:pPr>
      <w:r w:rsidRPr="00380D70">
        <w:rPr>
          <w:rFonts w:asciiTheme="minorHAnsi" w:hAnsiTheme="minorHAnsi" w:cstheme="minorHAnsi"/>
          <w:b/>
          <w:color w:val="auto"/>
          <w:szCs w:val="20"/>
        </w:rPr>
        <w:t>Confidential information</w:t>
      </w:r>
      <w:r w:rsidR="00642177">
        <w:rPr>
          <w:rFonts w:asciiTheme="minorHAnsi" w:hAnsiTheme="minorHAnsi" w:cstheme="minorHAnsi"/>
          <w:b/>
          <w:color w:val="auto"/>
          <w:szCs w:val="20"/>
        </w:rPr>
        <w:t xml:space="preserve"> and </w:t>
      </w:r>
      <w:r w:rsidRPr="00380D70">
        <w:rPr>
          <w:rFonts w:cs="Arial"/>
          <w:b/>
          <w:color w:val="auto"/>
          <w:szCs w:val="20"/>
        </w:rPr>
        <w:t>Processing of FOI requests</w:t>
      </w:r>
    </w:p>
    <w:p w14:paraId="615BD77F" w14:textId="77777777" w:rsidR="00380D70" w:rsidRPr="00380D70" w:rsidRDefault="00380D70" w:rsidP="00380D70">
      <w:pPr>
        <w:rPr>
          <w:rFonts w:asciiTheme="minorHAnsi" w:hAnsiTheme="minorHAnsi" w:cstheme="minorHAnsi"/>
          <w:color w:val="auto"/>
          <w:szCs w:val="20"/>
        </w:rPr>
      </w:pPr>
    </w:p>
    <w:p w14:paraId="1B670273" w14:textId="77777777" w:rsidR="00380D70" w:rsidRPr="00380D70" w:rsidRDefault="00380D70" w:rsidP="00380D70">
      <w:pPr>
        <w:rPr>
          <w:rFonts w:cs="Arial"/>
          <w:color w:val="53565A" w:themeColor="accent2"/>
          <w:szCs w:val="20"/>
        </w:rPr>
      </w:pPr>
      <w:r w:rsidRPr="00380D70">
        <w:rPr>
          <w:rFonts w:cs="Arial"/>
          <w:color w:val="53565A" w:themeColor="accent2"/>
          <w:szCs w:val="20"/>
        </w:rPr>
        <w:t xml:space="preserve">Under the </w:t>
      </w:r>
      <w:r w:rsidRPr="00152E4D">
        <w:rPr>
          <w:rFonts w:cs="Arial"/>
          <w:i/>
          <w:iCs/>
          <w:color w:val="53565A" w:themeColor="accent2"/>
          <w:szCs w:val="20"/>
        </w:rPr>
        <w:t>Freedom of Information Act 1982</w:t>
      </w:r>
      <w:r w:rsidRPr="00380D70">
        <w:rPr>
          <w:rFonts w:cs="Arial"/>
          <w:color w:val="53565A" w:themeColor="accent2"/>
          <w:szCs w:val="20"/>
        </w:rPr>
        <w:t xml:space="preserve"> (FOI Act), an agency, which is defined to include a local council, is expected to provide a </w:t>
      </w:r>
      <w:r w:rsidRPr="00380D70">
        <w:rPr>
          <w:rFonts w:cs="Arial"/>
          <w:color w:val="53565A" w:themeColor="accent2"/>
          <w:szCs w:val="20"/>
        </w:rPr>
        <w:t>right of access to information and disclose a document upon request made in accordance with that Act, unless the document is exempt</w:t>
      </w:r>
    </w:p>
    <w:p w14:paraId="59D5AB0D" w14:textId="77777777" w:rsidR="00380D70" w:rsidRPr="00380D70" w:rsidRDefault="00380D70" w:rsidP="00380D70">
      <w:pPr>
        <w:rPr>
          <w:rFonts w:cs="Arial"/>
          <w:color w:val="53565A" w:themeColor="accent2"/>
          <w:szCs w:val="20"/>
        </w:rPr>
      </w:pPr>
      <w:r w:rsidRPr="00380D70">
        <w:rPr>
          <w:rFonts w:cs="Arial"/>
          <w:color w:val="53565A" w:themeColor="accent2"/>
          <w:szCs w:val="20"/>
        </w:rPr>
        <w:t>from release or contains exempt information.</w:t>
      </w:r>
    </w:p>
    <w:p w14:paraId="750FF12E" w14:textId="77777777" w:rsidR="00380D70" w:rsidRPr="00380D70" w:rsidRDefault="00380D70" w:rsidP="00380D70">
      <w:pPr>
        <w:rPr>
          <w:rFonts w:cs="Arial"/>
          <w:color w:val="53565A" w:themeColor="accent2"/>
          <w:szCs w:val="20"/>
        </w:rPr>
      </w:pPr>
    </w:p>
    <w:p w14:paraId="7FA45B48" w14:textId="77777777" w:rsidR="00380D70" w:rsidRPr="00380D70" w:rsidRDefault="00380D70" w:rsidP="00380D70">
      <w:pPr>
        <w:rPr>
          <w:rFonts w:cs="Arial"/>
          <w:color w:val="53565A" w:themeColor="accent2"/>
          <w:szCs w:val="20"/>
        </w:rPr>
      </w:pPr>
      <w:r w:rsidRPr="00380D70">
        <w:rPr>
          <w:rFonts w:cs="Arial"/>
          <w:color w:val="53565A" w:themeColor="accent2"/>
          <w:szCs w:val="20"/>
        </w:rPr>
        <w:t>The Amendment Act amends section 125 of the LG Act 2020 to modify</w:t>
      </w:r>
      <w:r w:rsidRPr="00380D70" w:rsidDel="005C6CE3">
        <w:rPr>
          <w:rFonts w:cs="Arial"/>
          <w:color w:val="53565A" w:themeColor="accent2"/>
          <w:szCs w:val="20"/>
        </w:rPr>
        <w:t xml:space="preserve"> </w:t>
      </w:r>
      <w:r w:rsidRPr="00380D70">
        <w:rPr>
          <w:rFonts w:cs="Arial"/>
          <w:color w:val="53565A" w:themeColor="accent2"/>
          <w:szCs w:val="20"/>
        </w:rPr>
        <w:t>how certain kinds of confidential information is to be treated under the FOI Act. This amendment provides that documents containing information described in paragraphs (a) to (g) of the definition of confidential information in section 3(1) of the LG Act 2020, are not automatically exempt documents within the meaning of section 38 of the FOI Act.</w:t>
      </w:r>
    </w:p>
    <w:p w14:paraId="5F4ED6CF" w14:textId="77777777" w:rsidR="00380D70" w:rsidRPr="00380D70" w:rsidRDefault="00380D70" w:rsidP="00380D70">
      <w:pPr>
        <w:rPr>
          <w:rFonts w:cs="Arial"/>
          <w:color w:val="53565A" w:themeColor="accent2"/>
          <w:szCs w:val="20"/>
        </w:rPr>
      </w:pPr>
    </w:p>
    <w:p w14:paraId="1770CD8F" w14:textId="657F5F7B" w:rsidR="00830843" w:rsidRPr="00380D70" w:rsidRDefault="00380D70" w:rsidP="00380D70">
      <w:pPr>
        <w:rPr>
          <w:rFonts w:cs="Arial"/>
          <w:color w:val="53565A" w:themeColor="accent2"/>
          <w:szCs w:val="20"/>
        </w:rPr>
      </w:pPr>
      <w:r w:rsidRPr="00380D70">
        <w:rPr>
          <w:rFonts w:cs="Arial"/>
          <w:color w:val="53565A" w:themeColor="accent2"/>
          <w:szCs w:val="20"/>
        </w:rPr>
        <w:t xml:space="preserve">The effect of the amendment is to ensure that councils process FOI requests for those categories of confidential information where similar or equivalent categories of information would be exempt under the FOI Act, in accordance with those applicable exemptions under the FOI Act. This upholds the principles of transparency and accountability that underpin both </w:t>
      </w:r>
      <w:proofErr w:type="gramStart"/>
      <w:r w:rsidRPr="00380D70">
        <w:rPr>
          <w:rFonts w:cs="Arial"/>
          <w:color w:val="53565A" w:themeColor="accent2"/>
          <w:szCs w:val="20"/>
        </w:rPr>
        <w:t>Acts</w:t>
      </w:r>
      <w:proofErr w:type="gramEnd"/>
      <w:r w:rsidRPr="00380D70">
        <w:rPr>
          <w:rFonts w:cs="Arial"/>
          <w:color w:val="53565A" w:themeColor="accent2"/>
          <w:szCs w:val="20"/>
        </w:rPr>
        <w:t xml:space="preserve"> and removes any complexity to processing FOI requests.</w:t>
      </w:r>
    </w:p>
    <w:p w14:paraId="3382F1B3" w14:textId="77777777" w:rsidR="00380D70" w:rsidRPr="00380D70" w:rsidRDefault="00380D70" w:rsidP="00380D70">
      <w:pPr>
        <w:rPr>
          <w:rFonts w:cs="Arial"/>
          <w:color w:val="53565A" w:themeColor="accent2"/>
          <w:szCs w:val="20"/>
        </w:rPr>
      </w:pPr>
    </w:p>
    <w:p w14:paraId="417F1D65" w14:textId="77777777" w:rsidR="00380D70" w:rsidRPr="00830843" w:rsidRDefault="00380D70" w:rsidP="00380D70">
      <w:pPr>
        <w:rPr>
          <w:rFonts w:cs="Arial"/>
          <w:color w:val="100249" w:themeColor="accent4"/>
          <w:sz w:val="24"/>
          <w:szCs w:val="20"/>
        </w:rPr>
      </w:pPr>
      <w:r w:rsidRPr="00830843">
        <w:rPr>
          <w:rFonts w:cs="Arial"/>
          <w:color w:val="100249" w:themeColor="accent4"/>
          <w:sz w:val="24"/>
          <w:szCs w:val="20"/>
        </w:rPr>
        <w:t xml:space="preserve">Information relating to the Internal Arbitration Process and the Councillor Conduct Panel process </w:t>
      </w:r>
    </w:p>
    <w:p w14:paraId="44977C77" w14:textId="77777777" w:rsidR="00380D70" w:rsidRPr="00380D70" w:rsidRDefault="00380D70" w:rsidP="00380D70">
      <w:pPr>
        <w:rPr>
          <w:rFonts w:cs="Arial"/>
          <w:color w:val="53565A" w:themeColor="accent2"/>
          <w:szCs w:val="20"/>
        </w:rPr>
      </w:pPr>
    </w:p>
    <w:p w14:paraId="028EB3BB" w14:textId="77777777" w:rsidR="00380D70" w:rsidRPr="00380D70" w:rsidRDefault="00380D70" w:rsidP="00380D70">
      <w:pPr>
        <w:rPr>
          <w:rFonts w:cs="Arial"/>
          <w:color w:val="53565A" w:themeColor="accent2"/>
          <w:szCs w:val="20"/>
        </w:rPr>
      </w:pPr>
      <w:r w:rsidRPr="00380D70">
        <w:rPr>
          <w:rFonts w:cs="Arial"/>
          <w:color w:val="53565A" w:themeColor="accent2"/>
          <w:szCs w:val="20"/>
        </w:rPr>
        <w:t xml:space="preserve">Additional amendments are also made to section 125 of the LG Act 2020 to provide that confidential information may be disclosed if it is information provided for the purposes of an application for internal arbitration or Councillor Conduct Panel hearing. </w:t>
      </w:r>
    </w:p>
    <w:p w14:paraId="3791BFE3" w14:textId="77777777" w:rsidR="00380D70" w:rsidRPr="00380D70" w:rsidDel="002D3EBA" w:rsidRDefault="00380D70" w:rsidP="00380D70">
      <w:pPr>
        <w:rPr>
          <w:rFonts w:cs="Arial"/>
          <w:color w:val="53565A" w:themeColor="accent2"/>
          <w:szCs w:val="20"/>
        </w:rPr>
      </w:pPr>
    </w:p>
    <w:p w14:paraId="6D7B2EB9" w14:textId="77777777" w:rsidR="00380D70" w:rsidRPr="00380D70" w:rsidRDefault="00380D70" w:rsidP="00380D70">
      <w:pPr>
        <w:rPr>
          <w:rFonts w:cs="Arial"/>
          <w:color w:val="53565A" w:themeColor="accent2"/>
          <w:szCs w:val="20"/>
        </w:rPr>
      </w:pPr>
      <w:r w:rsidRPr="00380D70">
        <w:rPr>
          <w:rFonts w:cs="Arial"/>
          <w:color w:val="53565A" w:themeColor="accent2"/>
          <w:szCs w:val="20"/>
        </w:rPr>
        <w:t>Further</w:t>
      </w:r>
      <w:r w:rsidRPr="00380D70" w:rsidDel="008B6975">
        <w:rPr>
          <w:rFonts w:cs="Arial"/>
          <w:color w:val="53565A" w:themeColor="accent2"/>
          <w:szCs w:val="20"/>
        </w:rPr>
        <w:t xml:space="preserve"> amendments are</w:t>
      </w:r>
      <w:r w:rsidRPr="00380D70">
        <w:rPr>
          <w:rFonts w:cs="Arial"/>
          <w:color w:val="53565A" w:themeColor="accent2"/>
          <w:szCs w:val="20"/>
        </w:rPr>
        <w:t xml:space="preserve"> made to section 145 of the </w:t>
      </w:r>
      <w:bookmarkStart w:id="0" w:name="_Hlk109049362"/>
      <w:r w:rsidRPr="00380D70">
        <w:rPr>
          <w:rFonts w:cs="Arial"/>
          <w:color w:val="53565A" w:themeColor="accent2"/>
          <w:szCs w:val="20"/>
        </w:rPr>
        <w:t>LG Act 2020</w:t>
      </w:r>
      <w:bookmarkEnd w:id="0"/>
      <w:r w:rsidRPr="00380D70">
        <w:rPr>
          <w:rFonts w:cs="Arial"/>
          <w:color w:val="53565A" w:themeColor="accent2"/>
          <w:szCs w:val="20"/>
        </w:rPr>
        <w:t xml:space="preserve"> to ensure that, in addition to information provided to or produced by an arbiter for the purpose of an Internal Arbitration Process, the following information is also confidential information under the Act:</w:t>
      </w:r>
    </w:p>
    <w:p w14:paraId="29BC5616" w14:textId="77777777" w:rsidR="00380D70" w:rsidRPr="00931DE1" w:rsidRDefault="00380D70" w:rsidP="00931DE1">
      <w:pPr>
        <w:pStyle w:val="ListParagraph"/>
        <w:numPr>
          <w:ilvl w:val="0"/>
          <w:numId w:val="13"/>
        </w:numPr>
        <w:ind w:left="426" w:hanging="284"/>
        <w:rPr>
          <w:rFonts w:cs="Arial"/>
          <w:color w:val="53565A" w:themeColor="accent2"/>
          <w:szCs w:val="20"/>
        </w:rPr>
      </w:pPr>
      <w:r w:rsidRPr="00931DE1">
        <w:rPr>
          <w:rFonts w:cs="Arial"/>
          <w:color w:val="53565A" w:themeColor="accent2"/>
          <w:szCs w:val="20"/>
        </w:rPr>
        <w:lastRenderedPageBreak/>
        <w:t xml:space="preserve">information in an application for an Internal Arbitration Process </w:t>
      </w:r>
    </w:p>
    <w:p w14:paraId="393F4C9B" w14:textId="77777777" w:rsidR="00380D70" w:rsidRPr="00931DE1" w:rsidRDefault="00380D70" w:rsidP="00931DE1">
      <w:pPr>
        <w:pStyle w:val="ListParagraph"/>
        <w:numPr>
          <w:ilvl w:val="0"/>
          <w:numId w:val="13"/>
        </w:numPr>
        <w:ind w:left="426" w:hanging="284"/>
        <w:rPr>
          <w:rFonts w:cs="Arial"/>
          <w:color w:val="53565A" w:themeColor="accent2"/>
          <w:szCs w:val="20"/>
        </w:rPr>
      </w:pPr>
      <w:r w:rsidRPr="00931DE1">
        <w:rPr>
          <w:rFonts w:cs="Arial"/>
          <w:color w:val="53565A" w:themeColor="accent2"/>
          <w:szCs w:val="20"/>
        </w:rPr>
        <w:t>information provided to a Principal Councillor Conduct Registrar or produced by the Principal Councillor Conduct Registrar for an Internal Arbitration Process.</w:t>
      </w:r>
    </w:p>
    <w:p w14:paraId="4C6A9C24" w14:textId="77777777" w:rsidR="00380D70" w:rsidRPr="00380D70" w:rsidRDefault="00380D70" w:rsidP="00380D70">
      <w:pPr>
        <w:rPr>
          <w:rFonts w:cs="Arial"/>
          <w:color w:val="53565A" w:themeColor="accent2"/>
          <w:szCs w:val="20"/>
        </w:rPr>
      </w:pPr>
    </w:p>
    <w:p w14:paraId="30F4F602" w14:textId="77777777" w:rsidR="00380D70" w:rsidRPr="00380D70" w:rsidRDefault="00380D70" w:rsidP="00380D70">
      <w:pPr>
        <w:rPr>
          <w:rFonts w:cs="Arial"/>
          <w:color w:val="53565A" w:themeColor="accent2"/>
          <w:szCs w:val="20"/>
        </w:rPr>
      </w:pPr>
      <w:r w:rsidRPr="00380D70">
        <w:rPr>
          <w:rFonts w:cs="Arial"/>
          <w:color w:val="53565A" w:themeColor="accent2"/>
          <w:szCs w:val="20"/>
        </w:rPr>
        <w:t>These amendments to section 145 ensure consistency and alignment in how information is treated for Internal Arbitration Processes and Councillor Conduct Panels.</w:t>
      </w:r>
      <w:r w:rsidRPr="00380D70">
        <w:rPr>
          <w:rFonts w:cs="Arial"/>
          <w:color w:val="53565A" w:themeColor="accent2"/>
          <w:szCs w:val="20"/>
        </w:rPr>
        <w:tab/>
      </w:r>
    </w:p>
    <w:p w14:paraId="408E77E7" w14:textId="77777777" w:rsidR="00380D70" w:rsidRPr="00380D70" w:rsidRDefault="00380D70" w:rsidP="00380D70">
      <w:pPr>
        <w:rPr>
          <w:rFonts w:cs="Arial"/>
          <w:color w:val="53565A" w:themeColor="accent2"/>
          <w:szCs w:val="20"/>
        </w:rPr>
      </w:pPr>
      <w:r w:rsidRPr="00380D70">
        <w:rPr>
          <w:rFonts w:cs="Arial"/>
          <w:color w:val="53565A" w:themeColor="accent2"/>
          <w:szCs w:val="20"/>
        </w:rPr>
        <w:tab/>
        <w:t xml:space="preserve"> </w:t>
      </w:r>
    </w:p>
    <w:p w14:paraId="349AB634" w14:textId="77777777" w:rsidR="00380D70" w:rsidRPr="00380D70" w:rsidRDefault="00380D70" w:rsidP="00380D70">
      <w:pPr>
        <w:keepNext/>
        <w:outlineLvl w:val="0"/>
        <w:rPr>
          <w:rFonts w:cs="Arial"/>
          <w:color w:val="100249" w:themeColor="accent4"/>
          <w:sz w:val="24"/>
          <w:szCs w:val="20"/>
        </w:rPr>
      </w:pPr>
      <w:bookmarkStart w:id="1" w:name="_Hlk109050235"/>
      <w:r w:rsidRPr="00380D70">
        <w:rPr>
          <w:rFonts w:cs="Arial"/>
          <w:color w:val="100249" w:themeColor="accent4"/>
          <w:sz w:val="24"/>
          <w:szCs w:val="20"/>
        </w:rPr>
        <w:t>Council integrity - Councillor Code of Conduct</w:t>
      </w:r>
    </w:p>
    <w:p w14:paraId="2E4CC833" w14:textId="77777777" w:rsidR="00380D70" w:rsidRPr="00380D70" w:rsidRDefault="00380D70" w:rsidP="00380D70">
      <w:pPr>
        <w:rPr>
          <w:rFonts w:asciiTheme="minorHAnsi" w:hAnsiTheme="minorHAnsi" w:cstheme="minorHAnsi"/>
          <w:color w:val="auto"/>
          <w:szCs w:val="20"/>
        </w:rPr>
      </w:pPr>
    </w:p>
    <w:p w14:paraId="52A9282A" w14:textId="67C1904A" w:rsidR="00380D70" w:rsidRPr="00380D70" w:rsidRDefault="00380D70" w:rsidP="00380D70">
      <w:pPr>
        <w:rPr>
          <w:rFonts w:cs="Arial"/>
          <w:color w:val="53565A" w:themeColor="accent2"/>
          <w:szCs w:val="20"/>
        </w:rPr>
      </w:pPr>
      <w:r w:rsidRPr="00380D70">
        <w:rPr>
          <w:rFonts w:cs="Arial"/>
          <w:color w:val="53565A" w:themeColor="accent2"/>
          <w:szCs w:val="20"/>
        </w:rPr>
        <w:t>The Amendment Act amends section 139 of the LG Act 2020 so that the Councillor Code of Conduct will be taken to include the standards of conduct and other matters prescribed in Regulations for that purpose. This removes the need for Councils to republish the standards of conduct prescribed by the Local Government (Governance and Integrity) Regulations 2020 in the Councillor Code of Conduct</w:t>
      </w:r>
      <w:r w:rsidR="00224E6D">
        <w:rPr>
          <w:rFonts w:cs="Arial"/>
          <w:color w:val="53565A" w:themeColor="accent2"/>
          <w:szCs w:val="20"/>
        </w:rPr>
        <w:t>.</w:t>
      </w:r>
    </w:p>
    <w:p w14:paraId="3E76B2B8" w14:textId="77777777" w:rsidR="00380D70" w:rsidRPr="00380D70" w:rsidRDefault="00380D70" w:rsidP="00380D70">
      <w:pPr>
        <w:rPr>
          <w:rFonts w:cs="Arial"/>
          <w:color w:val="53565A" w:themeColor="accent2"/>
          <w:szCs w:val="20"/>
        </w:rPr>
      </w:pPr>
    </w:p>
    <w:bookmarkEnd w:id="1"/>
    <w:p w14:paraId="6AB3000D" w14:textId="77777777" w:rsidR="00380D70" w:rsidRPr="00380D70" w:rsidRDefault="00380D70" w:rsidP="00380D70">
      <w:pPr>
        <w:rPr>
          <w:rFonts w:cs="Arial"/>
          <w:color w:val="53565A" w:themeColor="accent2"/>
          <w:szCs w:val="20"/>
        </w:rPr>
      </w:pPr>
      <w:r w:rsidRPr="00380D70">
        <w:rPr>
          <w:rFonts w:cs="Arial"/>
          <w:color w:val="53565A" w:themeColor="accent2"/>
          <w:szCs w:val="20"/>
        </w:rPr>
        <w:t xml:space="preserve">Technical amendments are also made to the definitions of </w:t>
      </w:r>
      <w:r w:rsidRPr="00380D70">
        <w:rPr>
          <w:rFonts w:cs="Arial"/>
          <w:b/>
          <w:i/>
          <w:color w:val="53565A" w:themeColor="accent2"/>
          <w:szCs w:val="20"/>
        </w:rPr>
        <w:t xml:space="preserve">misconduct </w:t>
      </w:r>
      <w:r w:rsidRPr="00380D70">
        <w:rPr>
          <w:rFonts w:cs="Arial"/>
          <w:color w:val="53565A" w:themeColor="accent2"/>
          <w:szCs w:val="20"/>
        </w:rPr>
        <w:t xml:space="preserve">and </w:t>
      </w:r>
      <w:r w:rsidRPr="00380D70">
        <w:rPr>
          <w:rFonts w:cs="Arial"/>
          <w:b/>
          <w:i/>
          <w:color w:val="53565A" w:themeColor="accent2"/>
          <w:szCs w:val="20"/>
        </w:rPr>
        <w:t>standards of conduct</w:t>
      </w:r>
      <w:r w:rsidRPr="00380D70">
        <w:rPr>
          <w:rFonts w:cs="Arial"/>
          <w:color w:val="53565A" w:themeColor="accent2"/>
          <w:szCs w:val="20"/>
        </w:rPr>
        <w:t xml:space="preserve"> in section 3(1) of the LG Act 2020 to reflect that the Councillor Code of Conduct will automatically include the standards of conduct prescribed under the Regulations. </w:t>
      </w:r>
    </w:p>
    <w:p w14:paraId="7015F04D" w14:textId="77777777" w:rsidR="00380D70" w:rsidRPr="00380D70" w:rsidRDefault="00380D70" w:rsidP="00380D70">
      <w:pPr>
        <w:keepNext/>
        <w:rPr>
          <w:rFonts w:asciiTheme="minorHAnsi" w:hAnsiTheme="minorHAnsi" w:cstheme="minorHAnsi"/>
          <w:b/>
          <w:color w:val="auto"/>
          <w:szCs w:val="20"/>
        </w:rPr>
      </w:pPr>
      <w:bookmarkStart w:id="2" w:name="_Hlk109050641"/>
    </w:p>
    <w:p w14:paraId="14B0A44D" w14:textId="77777777" w:rsidR="00380D70" w:rsidRPr="00380D70" w:rsidRDefault="00380D70" w:rsidP="00380D70">
      <w:pPr>
        <w:keepNext/>
        <w:outlineLvl w:val="0"/>
        <w:rPr>
          <w:rFonts w:cs="Arial"/>
          <w:color w:val="100249" w:themeColor="accent4"/>
          <w:sz w:val="24"/>
          <w:szCs w:val="20"/>
        </w:rPr>
      </w:pPr>
      <w:r w:rsidRPr="00380D70">
        <w:rPr>
          <w:rFonts w:cs="Arial"/>
          <w:color w:val="100249" w:themeColor="accent4"/>
          <w:sz w:val="24"/>
          <w:szCs w:val="20"/>
        </w:rPr>
        <w:t>Council integrity – Internal Arbitration Process</w:t>
      </w:r>
    </w:p>
    <w:p w14:paraId="579BC7DB" w14:textId="77777777" w:rsidR="00380D70" w:rsidRPr="00380D70" w:rsidRDefault="00380D70" w:rsidP="00380D70">
      <w:pPr>
        <w:rPr>
          <w:rFonts w:asciiTheme="minorHAnsi" w:hAnsiTheme="minorHAnsi" w:cstheme="minorHAnsi"/>
          <w:color w:val="auto"/>
          <w:szCs w:val="20"/>
        </w:rPr>
      </w:pPr>
    </w:p>
    <w:p w14:paraId="0E4F0B02" w14:textId="77777777" w:rsidR="00380D70" w:rsidRPr="00380D70" w:rsidRDefault="00380D70" w:rsidP="00380D70">
      <w:pPr>
        <w:rPr>
          <w:rFonts w:cs="Arial"/>
          <w:color w:val="53565A" w:themeColor="accent2"/>
          <w:szCs w:val="20"/>
        </w:rPr>
      </w:pPr>
      <w:r w:rsidRPr="00380D70">
        <w:rPr>
          <w:rFonts w:cs="Arial"/>
          <w:color w:val="53565A" w:themeColor="accent2"/>
          <w:szCs w:val="20"/>
        </w:rPr>
        <w:t xml:space="preserve">The Amendment Act amends section </w:t>
      </w:r>
      <w:bookmarkEnd w:id="2"/>
      <w:r w:rsidRPr="00380D70">
        <w:rPr>
          <w:rFonts w:cs="Arial"/>
          <w:color w:val="53565A" w:themeColor="accent2"/>
          <w:szCs w:val="20"/>
        </w:rPr>
        <w:t xml:space="preserve">141 of the LG Act 2020 to make it clear that the rules of natural justice apply to the Internal Arbitration Process. Making this explicit ensures consistency with Councillor Conduct Panel hearings under the LG Act 2020. </w:t>
      </w:r>
    </w:p>
    <w:p w14:paraId="0965F52A" w14:textId="77777777" w:rsidR="00380D70" w:rsidRPr="00380D70" w:rsidRDefault="00380D70" w:rsidP="00380D70">
      <w:pPr>
        <w:rPr>
          <w:rFonts w:cstheme="minorHAnsi"/>
          <w:color w:val="53565A" w:themeColor="accent2"/>
          <w:szCs w:val="20"/>
        </w:rPr>
      </w:pPr>
    </w:p>
    <w:p w14:paraId="277B10E5" w14:textId="77777777" w:rsidR="00380D70" w:rsidRPr="00380D70" w:rsidRDefault="00380D70" w:rsidP="00380D70">
      <w:pPr>
        <w:rPr>
          <w:rFonts w:cs="Arial"/>
          <w:color w:val="53565A" w:themeColor="accent2"/>
          <w:szCs w:val="20"/>
        </w:rPr>
      </w:pPr>
      <w:r w:rsidRPr="00380D70">
        <w:rPr>
          <w:rFonts w:cs="Arial"/>
          <w:color w:val="53565A" w:themeColor="accent2"/>
          <w:szCs w:val="20"/>
        </w:rPr>
        <w:t xml:space="preserve">A new section (147A) is inserted into the LG Act 2020, to provide that an arbiter is not personally liable for anything done or omitted to be done in good faith in the exercise of a power or the discharge of a duty under the LG Act 2020 or in the reasonable belief that the act or omission was in the exercise of a power or the discharge of a duty under this Act. Any liability resulting from such an act or omission that would, but for new section 147A, attach to an arbiter and/or? will attach to the Council. </w:t>
      </w:r>
    </w:p>
    <w:p w14:paraId="3743E35B" w14:textId="77777777" w:rsidR="00380D70" w:rsidRPr="00380D70" w:rsidRDefault="00380D70" w:rsidP="00380D70">
      <w:pPr>
        <w:rPr>
          <w:rFonts w:cstheme="minorHAnsi"/>
          <w:color w:val="53565A" w:themeColor="accent2"/>
          <w:szCs w:val="20"/>
        </w:rPr>
      </w:pPr>
    </w:p>
    <w:p w14:paraId="4275DC72" w14:textId="77777777" w:rsidR="00380D70" w:rsidRPr="00380D70" w:rsidRDefault="00380D70" w:rsidP="00380D70">
      <w:pPr>
        <w:rPr>
          <w:rFonts w:cstheme="minorHAnsi"/>
          <w:color w:val="53565A" w:themeColor="accent2"/>
          <w:szCs w:val="20"/>
        </w:rPr>
      </w:pPr>
      <w:r w:rsidRPr="00380D70">
        <w:rPr>
          <w:rFonts w:cstheme="minorHAnsi"/>
          <w:color w:val="53565A" w:themeColor="accent2"/>
          <w:szCs w:val="20"/>
        </w:rPr>
        <w:t xml:space="preserve">This new section 147A will ensure that there is consistency in the immunity provided to arbiters and members of Councillor Conduct Panels, which examine applications regarding </w:t>
      </w:r>
      <w:r w:rsidRPr="00380D70">
        <w:rPr>
          <w:rFonts w:cstheme="minorHAnsi"/>
          <w:color w:val="53565A" w:themeColor="accent2"/>
          <w:szCs w:val="20"/>
        </w:rPr>
        <w:t>misconduct and serious misconduct by a Councillor respectively.</w:t>
      </w:r>
    </w:p>
    <w:p w14:paraId="3E96D8B5" w14:textId="77777777" w:rsidR="00380D70" w:rsidRPr="00380D70" w:rsidRDefault="00380D70" w:rsidP="00380D70">
      <w:pPr>
        <w:rPr>
          <w:rFonts w:cstheme="minorHAnsi"/>
          <w:color w:val="53565A" w:themeColor="accent2"/>
          <w:szCs w:val="20"/>
        </w:rPr>
      </w:pPr>
    </w:p>
    <w:p w14:paraId="3C0462AF" w14:textId="77777777" w:rsidR="00380D70" w:rsidRPr="00380D70" w:rsidRDefault="00380D70" w:rsidP="00380D70">
      <w:pPr>
        <w:rPr>
          <w:rFonts w:cstheme="minorHAnsi"/>
          <w:color w:val="53565A" w:themeColor="accent2"/>
          <w:szCs w:val="20"/>
        </w:rPr>
      </w:pPr>
      <w:r w:rsidRPr="00380D70">
        <w:rPr>
          <w:rFonts w:cstheme="minorHAnsi"/>
          <w:color w:val="53565A" w:themeColor="accent2"/>
          <w:szCs w:val="20"/>
        </w:rPr>
        <w:t>New sections 149(</w:t>
      </w:r>
      <w:proofErr w:type="gramStart"/>
      <w:r w:rsidRPr="00380D70">
        <w:rPr>
          <w:rFonts w:cstheme="minorHAnsi"/>
          <w:color w:val="53565A" w:themeColor="accent2"/>
          <w:szCs w:val="20"/>
        </w:rPr>
        <w:t>1)(</w:t>
      </w:r>
      <w:proofErr w:type="gramEnd"/>
      <w:r w:rsidRPr="00380D70">
        <w:rPr>
          <w:rFonts w:cstheme="minorHAnsi"/>
          <w:color w:val="53565A" w:themeColor="accent2"/>
          <w:szCs w:val="20"/>
        </w:rPr>
        <w:t>ca) and (</w:t>
      </w:r>
      <w:proofErr w:type="spellStart"/>
      <w:r w:rsidRPr="00380D70">
        <w:rPr>
          <w:rFonts w:cstheme="minorHAnsi"/>
          <w:color w:val="53565A" w:themeColor="accent2"/>
          <w:szCs w:val="20"/>
        </w:rPr>
        <w:t>cb</w:t>
      </w:r>
      <w:proofErr w:type="spellEnd"/>
      <w:r w:rsidRPr="00380D70">
        <w:rPr>
          <w:rFonts w:cstheme="minorHAnsi"/>
          <w:color w:val="53565A" w:themeColor="accent2"/>
          <w:szCs w:val="20"/>
        </w:rPr>
        <w:t>)) are inserted in the LG Act 2020 to make it expressly clear that the functions of the Principal Councillor Conduct Registrar include to provide general assistance to arbiters in relation to their functions and to publish any decision made by an arbiter and the statement of reasons for that decision. This ensures alignment of the Principal Councillor Conduct Registrar’s functions with respect to</w:t>
      </w:r>
      <w:r w:rsidRPr="00380D70" w:rsidDel="00A44C4B">
        <w:rPr>
          <w:rFonts w:cstheme="minorHAnsi"/>
          <w:color w:val="53565A" w:themeColor="accent2"/>
          <w:szCs w:val="20"/>
        </w:rPr>
        <w:t xml:space="preserve"> both</w:t>
      </w:r>
      <w:r w:rsidRPr="00380D70">
        <w:rPr>
          <w:rFonts w:cstheme="minorHAnsi"/>
          <w:color w:val="53565A" w:themeColor="accent2"/>
          <w:szCs w:val="20"/>
        </w:rPr>
        <w:t xml:space="preserve"> the Internal Arbitration Process and</w:t>
      </w:r>
      <w:r w:rsidRPr="00380D70" w:rsidDel="00B26A51">
        <w:rPr>
          <w:rFonts w:cstheme="minorHAnsi"/>
          <w:color w:val="53565A" w:themeColor="accent2"/>
          <w:szCs w:val="20"/>
        </w:rPr>
        <w:t xml:space="preserve"> </w:t>
      </w:r>
      <w:r w:rsidRPr="00380D70">
        <w:rPr>
          <w:rFonts w:cstheme="minorHAnsi"/>
          <w:color w:val="53565A" w:themeColor="accent2"/>
          <w:szCs w:val="20"/>
        </w:rPr>
        <w:t xml:space="preserve">the Councillor Conduct Panel process. </w:t>
      </w:r>
    </w:p>
    <w:p w14:paraId="0F4A9FA1" w14:textId="77777777" w:rsidR="00380D70" w:rsidRPr="00380D70" w:rsidRDefault="00380D70" w:rsidP="00380D70">
      <w:pPr>
        <w:rPr>
          <w:rFonts w:asciiTheme="minorHAnsi" w:hAnsiTheme="minorHAnsi" w:cstheme="minorHAnsi"/>
          <w:color w:val="auto"/>
          <w:szCs w:val="20"/>
        </w:rPr>
      </w:pPr>
    </w:p>
    <w:p w14:paraId="3CDAA4FA" w14:textId="77777777" w:rsidR="00380D70" w:rsidRPr="00380D70" w:rsidRDefault="00380D70" w:rsidP="00380D70">
      <w:pPr>
        <w:keepNext/>
        <w:outlineLvl w:val="0"/>
        <w:rPr>
          <w:rFonts w:cs="Arial"/>
          <w:color w:val="100249" w:themeColor="accent4"/>
          <w:sz w:val="24"/>
          <w:szCs w:val="20"/>
        </w:rPr>
      </w:pPr>
      <w:bookmarkStart w:id="3" w:name="_Hlk109658984"/>
      <w:r w:rsidRPr="00380D70">
        <w:rPr>
          <w:rFonts w:cs="Arial"/>
          <w:color w:val="100249" w:themeColor="accent4"/>
          <w:sz w:val="24"/>
          <w:szCs w:val="20"/>
        </w:rPr>
        <w:t>Other miscellaneous and technical amendments</w:t>
      </w:r>
    </w:p>
    <w:bookmarkEnd w:id="3"/>
    <w:p w14:paraId="2AF7DB38" w14:textId="77777777" w:rsidR="00380D70" w:rsidRPr="00380D70" w:rsidRDefault="00380D70" w:rsidP="00380D70">
      <w:pPr>
        <w:rPr>
          <w:rFonts w:cs="Arial"/>
          <w:color w:val="53565A" w:themeColor="accent2"/>
          <w:szCs w:val="20"/>
        </w:rPr>
      </w:pPr>
    </w:p>
    <w:p w14:paraId="01A1C95E" w14:textId="77777777" w:rsidR="00380D70" w:rsidRPr="00380D70" w:rsidRDefault="00380D70" w:rsidP="00380D70">
      <w:pPr>
        <w:rPr>
          <w:rFonts w:cs="Arial"/>
          <w:color w:val="53565A" w:themeColor="accent2"/>
          <w:szCs w:val="20"/>
        </w:rPr>
      </w:pPr>
      <w:r w:rsidRPr="00380D70">
        <w:rPr>
          <w:rFonts w:cs="Arial"/>
          <w:color w:val="53565A" w:themeColor="accent2"/>
          <w:szCs w:val="20"/>
        </w:rPr>
        <w:t>The Amendment Act also makes various technical amendments to provisions of the LG Act 2020, including the following:</w:t>
      </w:r>
    </w:p>
    <w:p w14:paraId="36B6BC58" w14:textId="77777777" w:rsidR="00380D70" w:rsidRPr="00380D70" w:rsidRDefault="00380D70" w:rsidP="00380D70">
      <w:pPr>
        <w:rPr>
          <w:rFonts w:asciiTheme="minorHAnsi" w:hAnsiTheme="minorHAnsi" w:cstheme="minorHAnsi"/>
          <w:color w:val="auto"/>
          <w:szCs w:val="20"/>
        </w:rPr>
      </w:pPr>
    </w:p>
    <w:p w14:paraId="1B64415B" w14:textId="77777777" w:rsidR="00380D70" w:rsidRPr="00380D70" w:rsidRDefault="00380D70" w:rsidP="00380D70">
      <w:pPr>
        <w:rPr>
          <w:rFonts w:cs="Arial"/>
          <w:color w:val="53565A" w:themeColor="accent2"/>
          <w:szCs w:val="20"/>
        </w:rPr>
      </w:pPr>
      <w:r w:rsidRPr="00380D70">
        <w:rPr>
          <w:rFonts w:cs="Arial"/>
          <w:color w:val="53565A" w:themeColor="accent2"/>
          <w:szCs w:val="20"/>
        </w:rPr>
        <w:t xml:space="preserve">Sections 15(2)(b) and 17(1): Clarifies that, in determining the electoral structure or ward boundaries of a Council, the number of voters per Councillor in a ward must not vary from the average number for </w:t>
      </w:r>
      <w:proofErr w:type="gramStart"/>
      <w:r w:rsidRPr="00380D70">
        <w:rPr>
          <w:rFonts w:cs="Arial"/>
          <w:color w:val="53565A" w:themeColor="accent2"/>
          <w:szCs w:val="20"/>
        </w:rPr>
        <w:t>all of</w:t>
      </w:r>
      <w:proofErr w:type="gramEnd"/>
      <w:r w:rsidRPr="00380D70">
        <w:rPr>
          <w:rFonts w:cs="Arial"/>
          <w:color w:val="53565A" w:themeColor="accent2"/>
          <w:szCs w:val="20"/>
        </w:rPr>
        <w:t xml:space="preserve"> the wards of the municipal district by more than 10 per cent. </w:t>
      </w:r>
    </w:p>
    <w:p w14:paraId="23E71F5D" w14:textId="77777777" w:rsidR="001508F7" w:rsidRDefault="001508F7" w:rsidP="00380D70">
      <w:pPr>
        <w:rPr>
          <w:rFonts w:cs="Arial"/>
          <w:color w:val="53565A" w:themeColor="accent2"/>
          <w:szCs w:val="20"/>
        </w:rPr>
      </w:pPr>
    </w:p>
    <w:p w14:paraId="702C06A3" w14:textId="77777777" w:rsidR="00380D70" w:rsidRPr="00380D70" w:rsidRDefault="00380D70" w:rsidP="00380D70">
      <w:pPr>
        <w:rPr>
          <w:rFonts w:cs="Arial"/>
          <w:color w:val="53565A" w:themeColor="accent2"/>
          <w:szCs w:val="20"/>
        </w:rPr>
      </w:pPr>
      <w:r w:rsidRPr="00380D70">
        <w:rPr>
          <w:rFonts w:cs="Arial"/>
          <w:color w:val="53565A" w:themeColor="accent2"/>
          <w:szCs w:val="20"/>
        </w:rPr>
        <w:t>Division 6 of Part 7 and section 229:  Makes it expressly clear that the processes for standing down a Councillor under sections 224 (by Governor in Council) and 229 (by VCAT) of the LG Act 2020 are separate and unrelated.</w:t>
      </w:r>
    </w:p>
    <w:p w14:paraId="64079F76" w14:textId="77777777" w:rsidR="00380D70" w:rsidRPr="00380D70" w:rsidRDefault="00380D70" w:rsidP="00380D70">
      <w:pPr>
        <w:rPr>
          <w:rFonts w:cs="Arial"/>
          <w:color w:val="53565A" w:themeColor="accent2"/>
          <w:szCs w:val="20"/>
        </w:rPr>
      </w:pPr>
    </w:p>
    <w:p w14:paraId="137D62A3" w14:textId="77777777" w:rsidR="00380D70" w:rsidRPr="00380D70" w:rsidRDefault="00380D70" w:rsidP="00380D70">
      <w:pPr>
        <w:rPr>
          <w:rFonts w:cs="Arial"/>
          <w:color w:val="53565A" w:themeColor="accent2"/>
          <w:szCs w:val="20"/>
        </w:rPr>
      </w:pPr>
      <w:r w:rsidRPr="00380D70">
        <w:rPr>
          <w:rFonts w:cs="Arial"/>
          <w:color w:val="53565A" w:themeColor="accent2"/>
          <w:szCs w:val="20"/>
        </w:rPr>
        <w:t xml:space="preserve">Sections 240(12), 243 and 266(2): Clarifies that these provisions will apply to the elections held on the fourth Saturday in October 2024 for the Whittlesea City Council and Casey City Council (despite the elections not being the second general elections for those Council since the introduction of the LG Act 2020). </w:t>
      </w:r>
    </w:p>
    <w:p w14:paraId="5BD783EF" w14:textId="77777777" w:rsidR="001508F7" w:rsidRDefault="001508F7" w:rsidP="00380D70">
      <w:pPr>
        <w:rPr>
          <w:rFonts w:cs="Arial"/>
          <w:color w:val="53565A" w:themeColor="accent2"/>
          <w:szCs w:val="20"/>
        </w:rPr>
      </w:pPr>
    </w:p>
    <w:p w14:paraId="4C3DC8DA" w14:textId="77777777" w:rsidR="00380D70" w:rsidRPr="00380D70" w:rsidRDefault="00380D70" w:rsidP="00380D70">
      <w:pPr>
        <w:rPr>
          <w:rFonts w:cs="Arial"/>
          <w:color w:val="53565A" w:themeColor="accent2"/>
          <w:szCs w:val="20"/>
        </w:rPr>
      </w:pPr>
      <w:r w:rsidRPr="00380D70">
        <w:rPr>
          <w:rFonts w:cs="Arial"/>
          <w:color w:val="53565A" w:themeColor="accent2"/>
          <w:szCs w:val="20"/>
        </w:rPr>
        <w:t xml:space="preserve">Section 285(4): Provides that the process for counting votes at a countback must include preferences indicated for a Councillor who was previously elected at the original election and for a Councillor elected at any subsequent countback. </w:t>
      </w:r>
    </w:p>
    <w:p w14:paraId="794F3187" w14:textId="77777777" w:rsidR="00380D70" w:rsidRPr="00380D70" w:rsidRDefault="00380D70" w:rsidP="00380D70">
      <w:pPr>
        <w:rPr>
          <w:rFonts w:cs="Arial"/>
          <w:color w:val="53565A" w:themeColor="accent2"/>
          <w:szCs w:val="20"/>
        </w:rPr>
      </w:pPr>
    </w:p>
    <w:p w14:paraId="285945CF" w14:textId="77777777" w:rsidR="003A77C5" w:rsidRDefault="00380D70" w:rsidP="00380D70">
      <w:pPr>
        <w:rPr>
          <w:rFonts w:cs="Arial"/>
          <w:color w:val="53565A" w:themeColor="accent2"/>
          <w:szCs w:val="20"/>
        </w:rPr>
      </w:pPr>
      <w:r w:rsidRPr="00380D70">
        <w:rPr>
          <w:rFonts w:cs="Arial"/>
          <w:color w:val="53565A" w:themeColor="accent2"/>
          <w:szCs w:val="20"/>
        </w:rPr>
        <w:t>Section 329(7), (8) and (9):  Ensures</w:t>
      </w:r>
      <w:r w:rsidRPr="00380D70" w:rsidDel="006E01EE">
        <w:rPr>
          <w:rFonts w:cs="Arial"/>
          <w:color w:val="53565A" w:themeColor="accent2"/>
          <w:szCs w:val="20"/>
        </w:rPr>
        <w:t xml:space="preserve"> </w:t>
      </w:r>
      <w:r w:rsidRPr="00380D70">
        <w:rPr>
          <w:rFonts w:cs="Arial"/>
          <w:color w:val="53565A" w:themeColor="accent2"/>
          <w:szCs w:val="20"/>
        </w:rPr>
        <w:t xml:space="preserve">these subsections correctly refer to the commencement of section 361 of the LG Act 2020 (rather than section 362). </w:t>
      </w:r>
    </w:p>
    <w:p w14:paraId="091B9B1E" w14:textId="77777777" w:rsidR="003A77C5" w:rsidRDefault="003A77C5" w:rsidP="00380D70">
      <w:pPr>
        <w:rPr>
          <w:rFonts w:cs="Arial"/>
          <w:color w:val="53565A" w:themeColor="accent2"/>
          <w:szCs w:val="20"/>
        </w:rPr>
      </w:pPr>
    </w:p>
    <w:p w14:paraId="6E2BFC2E" w14:textId="03D7CE8D" w:rsidR="00380D70" w:rsidRPr="00380D70" w:rsidRDefault="00380D70" w:rsidP="00380D70">
      <w:pPr>
        <w:rPr>
          <w:rFonts w:cs="Arial"/>
          <w:color w:val="53565A" w:themeColor="accent2"/>
          <w:szCs w:val="20"/>
        </w:rPr>
      </w:pPr>
      <w:r w:rsidRPr="00380D70">
        <w:rPr>
          <w:rFonts w:cs="Arial"/>
          <w:color w:val="53565A" w:themeColor="accent2"/>
          <w:szCs w:val="20"/>
        </w:rPr>
        <w:t>The effect of this is that despite the repeal of</w:t>
      </w:r>
      <w:r w:rsidRPr="00380D70" w:rsidDel="00511894">
        <w:rPr>
          <w:rFonts w:cs="Arial"/>
          <w:color w:val="53565A" w:themeColor="accent2"/>
          <w:szCs w:val="20"/>
        </w:rPr>
        <w:t xml:space="preserve"> </w:t>
      </w:r>
      <w:r w:rsidRPr="00380D70">
        <w:rPr>
          <w:rFonts w:cs="Arial"/>
          <w:color w:val="53565A" w:themeColor="accent2"/>
          <w:szCs w:val="20"/>
        </w:rPr>
        <w:t xml:space="preserve">key provisions in the </w:t>
      </w:r>
      <w:r w:rsidRPr="00380D70">
        <w:rPr>
          <w:rFonts w:cs="Arial"/>
          <w:i/>
          <w:color w:val="53565A" w:themeColor="accent2"/>
          <w:szCs w:val="20"/>
        </w:rPr>
        <w:t>Local Government Act 1989</w:t>
      </w:r>
      <w:r w:rsidRPr="00380D70">
        <w:rPr>
          <w:rFonts w:cs="Arial"/>
          <w:color w:val="53565A" w:themeColor="accent2"/>
          <w:szCs w:val="20"/>
        </w:rPr>
        <w:t>:</w:t>
      </w:r>
    </w:p>
    <w:p w14:paraId="636C2329" w14:textId="02D8AC77" w:rsidR="004A3452" w:rsidRPr="00922CE4" w:rsidRDefault="00380D70" w:rsidP="00922CE4">
      <w:pPr>
        <w:pStyle w:val="ListParagraph"/>
        <w:numPr>
          <w:ilvl w:val="0"/>
          <w:numId w:val="14"/>
        </w:numPr>
        <w:ind w:left="426" w:hanging="284"/>
        <w:rPr>
          <w:rFonts w:asciiTheme="minorHAnsi" w:hAnsiTheme="minorHAnsi" w:cstheme="minorHAnsi"/>
          <w:color w:val="53565A" w:themeColor="accent2"/>
          <w:szCs w:val="20"/>
        </w:rPr>
      </w:pPr>
      <w:r w:rsidRPr="00922CE4">
        <w:rPr>
          <w:rFonts w:asciiTheme="minorHAnsi" w:hAnsiTheme="minorHAnsi" w:cstheme="minorHAnsi"/>
          <w:color w:val="53565A" w:themeColor="accent2"/>
          <w:szCs w:val="20"/>
        </w:rPr>
        <w:lastRenderedPageBreak/>
        <w:t xml:space="preserve">that Act continued to apply to any Councillor or Mayor in office until the general elections in 2020, </w:t>
      </w:r>
    </w:p>
    <w:p w14:paraId="7EA3D32E" w14:textId="4D5D0993" w:rsidR="003E7487" w:rsidRPr="00922CE4" w:rsidRDefault="00380D70" w:rsidP="00922CE4">
      <w:pPr>
        <w:pStyle w:val="ListParagraph"/>
        <w:numPr>
          <w:ilvl w:val="0"/>
          <w:numId w:val="14"/>
        </w:numPr>
        <w:ind w:left="426" w:hanging="284"/>
        <w:rPr>
          <w:rFonts w:asciiTheme="minorHAnsi" w:hAnsiTheme="minorHAnsi" w:cstheme="minorHAnsi"/>
          <w:color w:val="53565A" w:themeColor="accent2"/>
          <w:szCs w:val="20"/>
        </w:rPr>
      </w:pPr>
      <w:r w:rsidRPr="00922CE4">
        <w:rPr>
          <w:rFonts w:asciiTheme="minorHAnsi" w:hAnsiTheme="minorHAnsi" w:cstheme="minorHAnsi"/>
          <w:color w:val="53565A" w:themeColor="accent2"/>
          <w:szCs w:val="20"/>
        </w:rPr>
        <w:t xml:space="preserve">to the preparation of council strategic plans for the financial year ending 30 June 2021, </w:t>
      </w:r>
    </w:p>
    <w:p w14:paraId="15D47F87" w14:textId="05453D07" w:rsidR="003E7487" w:rsidRPr="00922CE4" w:rsidRDefault="00380D70" w:rsidP="00922CE4">
      <w:pPr>
        <w:pStyle w:val="ListParagraph"/>
        <w:numPr>
          <w:ilvl w:val="0"/>
          <w:numId w:val="14"/>
        </w:numPr>
        <w:ind w:left="426" w:hanging="284"/>
        <w:rPr>
          <w:rFonts w:asciiTheme="minorHAnsi" w:hAnsiTheme="minorHAnsi" w:cstheme="minorHAnsi"/>
          <w:color w:val="53565A" w:themeColor="accent2"/>
          <w:szCs w:val="20"/>
        </w:rPr>
      </w:pPr>
      <w:r w:rsidRPr="00922CE4">
        <w:rPr>
          <w:rFonts w:asciiTheme="minorHAnsi" w:hAnsiTheme="minorHAnsi" w:cstheme="minorHAnsi"/>
          <w:color w:val="53565A" w:themeColor="accent2"/>
          <w:szCs w:val="20"/>
        </w:rPr>
        <w:t>and to any internal resolution procedure being conducted or Councillor Conduct Panel established under that Act</w:t>
      </w:r>
    </w:p>
    <w:p w14:paraId="603BB0C2" w14:textId="4C42D9E2" w:rsidR="00380D70" w:rsidRPr="00922CE4" w:rsidRDefault="00380D70" w:rsidP="00922CE4">
      <w:pPr>
        <w:pStyle w:val="ListParagraph"/>
        <w:numPr>
          <w:ilvl w:val="0"/>
          <w:numId w:val="14"/>
        </w:numPr>
        <w:ind w:left="426" w:hanging="284"/>
        <w:rPr>
          <w:rFonts w:asciiTheme="minorHAnsi" w:hAnsiTheme="minorHAnsi" w:cstheme="minorHAnsi"/>
          <w:color w:val="53565A" w:themeColor="accent2"/>
          <w:szCs w:val="20"/>
        </w:rPr>
      </w:pPr>
      <w:r w:rsidRPr="00922CE4">
        <w:rPr>
          <w:rFonts w:asciiTheme="minorHAnsi" w:hAnsiTheme="minorHAnsi" w:cstheme="minorHAnsi"/>
          <w:color w:val="53565A" w:themeColor="accent2"/>
          <w:szCs w:val="20"/>
        </w:rPr>
        <w:t>a commission of inquiry or a municipal monitor that was appointed under that Act at the time that the new equivalent provisions of the LG Act 2020 came into operation (on 24 October 2020), is taken to have been appointed under the LG Act 2020.</w:t>
      </w:r>
    </w:p>
    <w:p w14:paraId="307CF987" w14:textId="77777777" w:rsidR="00380D70" w:rsidRPr="00380D70" w:rsidRDefault="00380D70" w:rsidP="00380D70">
      <w:pPr>
        <w:rPr>
          <w:rFonts w:cs="Arial"/>
          <w:color w:val="53565A" w:themeColor="accent2"/>
          <w:szCs w:val="20"/>
        </w:rPr>
      </w:pPr>
    </w:p>
    <w:p w14:paraId="6CF8DFD6" w14:textId="77777777" w:rsidR="00380D70" w:rsidRPr="00380D70" w:rsidRDefault="00380D70" w:rsidP="00380D70">
      <w:pPr>
        <w:rPr>
          <w:rFonts w:cs="Arial"/>
          <w:color w:val="53565A" w:themeColor="accent2"/>
          <w:szCs w:val="20"/>
        </w:rPr>
      </w:pPr>
      <w:r w:rsidRPr="00380D70">
        <w:rPr>
          <w:rFonts w:cs="Arial"/>
          <w:color w:val="53565A" w:themeColor="accent2"/>
          <w:szCs w:val="20"/>
        </w:rPr>
        <w:t>Further, these amendments</w:t>
      </w:r>
      <w:r w:rsidRPr="00380D70" w:rsidDel="00976B67">
        <w:rPr>
          <w:rFonts w:cs="Arial"/>
          <w:color w:val="53565A" w:themeColor="accent2"/>
          <w:szCs w:val="20"/>
        </w:rPr>
        <w:t xml:space="preserve"> </w:t>
      </w:r>
      <w:r w:rsidRPr="00380D70">
        <w:rPr>
          <w:rFonts w:cs="Arial"/>
          <w:color w:val="53565A" w:themeColor="accent2"/>
          <w:szCs w:val="20"/>
        </w:rPr>
        <w:t>are taken to have commenced on 24 October 2020, so that the savings and transitional arrangements made by section 329(7), (8) and (9) are appropriately preserved.</w:t>
      </w:r>
    </w:p>
    <w:p w14:paraId="22AFFB05" w14:textId="77777777" w:rsidR="00380D70" w:rsidRPr="00380D70" w:rsidRDefault="00380D70" w:rsidP="00380D70">
      <w:pPr>
        <w:keepLines/>
        <w:ind w:left="357"/>
        <w:rPr>
          <w:rFonts w:asciiTheme="minorHAnsi" w:hAnsiTheme="minorHAnsi" w:cstheme="minorHAnsi"/>
          <w:color w:val="auto"/>
          <w:szCs w:val="20"/>
        </w:rPr>
      </w:pPr>
      <w:r w:rsidRPr="00380D70">
        <w:rPr>
          <w:rFonts w:asciiTheme="minorHAnsi" w:hAnsiTheme="minorHAnsi" w:cstheme="minorHAnsi"/>
          <w:color w:val="auto"/>
          <w:szCs w:val="20"/>
        </w:rPr>
        <w:t xml:space="preserve"> </w:t>
      </w:r>
    </w:p>
    <w:p w14:paraId="543DC668" w14:textId="77777777" w:rsidR="00380D70" w:rsidRPr="00380D70" w:rsidRDefault="00380D70" w:rsidP="00380D70">
      <w:pPr>
        <w:keepNext/>
        <w:outlineLvl w:val="0"/>
        <w:rPr>
          <w:rFonts w:cs="Arial"/>
          <w:color w:val="100249" w:themeColor="accent4"/>
          <w:sz w:val="24"/>
          <w:szCs w:val="20"/>
        </w:rPr>
      </w:pPr>
      <w:r w:rsidRPr="00380D70">
        <w:rPr>
          <w:rFonts w:cs="Arial"/>
          <w:color w:val="100249" w:themeColor="accent4"/>
          <w:sz w:val="24"/>
          <w:szCs w:val="20"/>
        </w:rPr>
        <w:t xml:space="preserve">Amendments to the </w:t>
      </w:r>
      <w:r w:rsidRPr="00380D70">
        <w:rPr>
          <w:rFonts w:cs="Arial"/>
          <w:i/>
          <w:iCs/>
          <w:color w:val="100249" w:themeColor="accent4"/>
          <w:sz w:val="24"/>
          <w:szCs w:val="20"/>
        </w:rPr>
        <w:t>Essential Services Commission Act 2001</w:t>
      </w:r>
      <w:r w:rsidRPr="00380D70">
        <w:rPr>
          <w:rFonts w:cs="Arial"/>
          <w:color w:val="100249" w:themeColor="accent4"/>
          <w:sz w:val="24"/>
          <w:szCs w:val="20"/>
        </w:rPr>
        <w:t xml:space="preserve"> (ESC Act 2001)</w:t>
      </w:r>
    </w:p>
    <w:p w14:paraId="60F16A95" w14:textId="77777777" w:rsidR="00380D70" w:rsidRPr="00380D70" w:rsidRDefault="00380D70" w:rsidP="00380D70">
      <w:pPr>
        <w:rPr>
          <w:rFonts w:asciiTheme="minorHAnsi" w:hAnsiTheme="minorHAnsi" w:cstheme="minorHAnsi"/>
          <w:color w:val="auto"/>
          <w:szCs w:val="20"/>
        </w:rPr>
      </w:pPr>
    </w:p>
    <w:p w14:paraId="2892B810" w14:textId="77777777" w:rsidR="00380D70" w:rsidRPr="00380D70" w:rsidRDefault="00380D70" w:rsidP="00380D70">
      <w:pPr>
        <w:rPr>
          <w:rFonts w:cs="Arial"/>
          <w:color w:val="53565A" w:themeColor="accent2"/>
          <w:szCs w:val="20"/>
        </w:rPr>
      </w:pPr>
      <w:r w:rsidRPr="00380D70">
        <w:rPr>
          <w:rFonts w:cs="Arial"/>
          <w:color w:val="53565A" w:themeColor="accent2"/>
          <w:szCs w:val="20"/>
        </w:rPr>
        <w:t>The Amendment Act repeals</w:t>
      </w:r>
      <w:bookmarkStart w:id="4" w:name="_Hlk109659542"/>
      <w:r w:rsidRPr="00380D70" w:rsidDel="0035113A">
        <w:rPr>
          <w:rFonts w:cs="Arial"/>
          <w:color w:val="53565A" w:themeColor="accent2"/>
          <w:szCs w:val="20"/>
        </w:rPr>
        <w:t xml:space="preserve"> </w:t>
      </w:r>
      <w:r w:rsidRPr="00380D70">
        <w:rPr>
          <w:rFonts w:cs="Arial"/>
          <w:color w:val="53565A" w:themeColor="accent2"/>
          <w:szCs w:val="20"/>
        </w:rPr>
        <w:t xml:space="preserve">section 10(kb) of the ESC Act 2001 which incorrectly provided that the Essential Services Commission had functions under section 268 of </w:t>
      </w:r>
      <w:r w:rsidRPr="00380D70" w:rsidDel="00AB1D0C">
        <w:rPr>
          <w:rFonts w:cs="Arial"/>
          <w:color w:val="53565A" w:themeColor="accent2"/>
          <w:szCs w:val="20"/>
        </w:rPr>
        <w:t xml:space="preserve">the </w:t>
      </w:r>
      <w:r w:rsidRPr="00380D70">
        <w:rPr>
          <w:rFonts w:cs="Arial"/>
          <w:color w:val="53565A" w:themeColor="accent2"/>
          <w:szCs w:val="20"/>
        </w:rPr>
        <w:t>LG Act 2020.</w:t>
      </w:r>
    </w:p>
    <w:p w14:paraId="1FAC00CD" w14:textId="77777777" w:rsidR="00380D70" w:rsidRPr="00380D70" w:rsidRDefault="00380D70" w:rsidP="00380D70">
      <w:pPr>
        <w:rPr>
          <w:rFonts w:asciiTheme="minorHAnsi" w:hAnsiTheme="minorHAnsi" w:cstheme="minorHAnsi"/>
          <w:color w:val="auto"/>
          <w:szCs w:val="20"/>
        </w:rPr>
      </w:pPr>
    </w:p>
    <w:p w14:paraId="24A77AC9" w14:textId="77777777" w:rsidR="00380D70" w:rsidRPr="00380D70" w:rsidRDefault="00380D70" w:rsidP="00380D70">
      <w:pPr>
        <w:keepNext/>
        <w:outlineLvl w:val="0"/>
        <w:rPr>
          <w:rFonts w:cs="Arial"/>
          <w:color w:val="100249" w:themeColor="accent4"/>
          <w:sz w:val="24"/>
          <w:szCs w:val="20"/>
        </w:rPr>
      </w:pPr>
      <w:bookmarkStart w:id="5" w:name="_Hlk109657682"/>
      <w:bookmarkEnd w:id="4"/>
      <w:r w:rsidRPr="00380D70">
        <w:rPr>
          <w:rFonts w:cs="Arial"/>
          <w:color w:val="100249" w:themeColor="accent4"/>
          <w:sz w:val="24"/>
          <w:szCs w:val="20"/>
        </w:rPr>
        <w:t xml:space="preserve">Amendment to the </w:t>
      </w:r>
      <w:r w:rsidRPr="00380D70">
        <w:rPr>
          <w:rFonts w:cs="Arial"/>
          <w:i/>
          <w:iCs/>
          <w:color w:val="100249" w:themeColor="accent4"/>
          <w:sz w:val="24"/>
          <w:szCs w:val="20"/>
        </w:rPr>
        <w:t>Accident Compensation Act 1985</w:t>
      </w:r>
      <w:r w:rsidRPr="00380D70">
        <w:rPr>
          <w:rFonts w:cs="Arial"/>
          <w:color w:val="100249" w:themeColor="accent4"/>
          <w:sz w:val="24"/>
          <w:szCs w:val="20"/>
        </w:rPr>
        <w:t xml:space="preserve"> (AC Act 1985)</w:t>
      </w:r>
    </w:p>
    <w:p w14:paraId="481E4158" w14:textId="77777777" w:rsidR="00380D70" w:rsidRPr="00380D70" w:rsidRDefault="00380D70" w:rsidP="00380D70">
      <w:pPr>
        <w:rPr>
          <w:rFonts w:asciiTheme="minorHAnsi" w:hAnsiTheme="minorHAnsi" w:cstheme="minorHAnsi"/>
          <w:color w:val="auto"/>
          <w:szCs w:val="20"/>
        </w:rPr>
      </w:pPr>
    </w:p>
    <w:p w14:paraId="4BBD9C05" w14:textId="77777777" w:rsidR="00380D70" w:rsidRPr="00380D70" w:rsidRDefault="00380D70" w:rsidP="00380D70">
      <w:pPr>
        <w:rPr>
          <w:rFonts w:cs="Arial"/>
          <w:color w:val="53565A" w:themeColor="accent2"/>
          <w:szCs w:val="20"/>
        </w:rPr>
      </w:pPr>
      <w:r w:rsidRPr="00380D70">
        <w:rPr>
          <w:rFonts w:cs="Arial"/>
          <w:color w:val="53565A" w:themeColor="accent2"/>
          <w:szCs w:val="20"/>
        </w:rPr>
        <w:t>The Amendment Act amends section 82(2</w:t>
      </w:r>
      <w:proofErr w:type="gramStart"/>
      <w:r w:rsidRPr="00380D70">
        <w:rPr>
          <w:rFonts w:cs="Arial"/>
          <w:color w:val="53565A" w:themeColor="accent2"/>
          <w:szCs w:val="20"/>
        </w:rPr>
        <w:t>A)(</w:t>
      </w:r>
      <w:proofErr w:type="gramEnd"/>
      <w:r w:rsidRPr="00380D70">
        <w:rPr>
          <w:rFonts w:cs="Arial"/>
          <w:color w:val="53565A" w:themeColor="accent2"/>
          <w:szCs w:val="20"/>
        </w:rPr>
        <w:t>d) of the AC Act 1985 to replace the reference to section 154 of the LG Act 2020 (which was incorrectly inserted by the LG Act 2020) with the reference to section 81B of the LG Act 1989.</w:t>
      </w:r>
      <w:r w:rsidRPr="00380D70" w:rsidDel="00217F61">
        <w:rPr>
          <w:rFonts w:cs="Arial"/>
          <w:color w:val="53565A" w:themeColor="accent2"/>
          <w:szCs w:val="20"/>
        </w:rPr>
        <w:t xml:space="preserve"> </w:t>
      </w:r>
    </w:p>
    <w:p w14:paraId="4417377E" w14:textId="77777777" w:rsidR="00380D70" w:rsidRPr="00380D70" w:rsidRDefault="00380D70" w:rsidP="00380D70">
      <w:pPr>
        <w:rPr>
          <w:rFonts w:cs="Arial"/>
          <w:color w:val="53565A" w:themeColor="accent2"/>
          <w:szCs w:val="20"/>
        </w:rPr>
      </w:pPr>
    </w:p>
    <w:p w14:paraId="49B8C825" w14:textId="77777777" w:rsidR="00380D70" w:rsidRPr="00380D70" w:rsidRDefault="00380D70" w:rsidP="00380D70">
      <w:pPr>
        <w:rPr>
          <w:rFonts w:cs="Arial"/>
          <w:color w:val="53565A" w:themeColor="accent2"/>
          <w:szCs w:val="20"/>
        </w:rPr>
      </w:pPr>
      <w:r w:rsidRPr="00380D70">
        <w:rPr>
          <w:rFonts w:cs="Arial"/>
          <w:color w:val="53565A" w:themeColor="accent2"/>
          <w:szCs w:val="20"/>
        </w:rPr>
        <w:t xml:space="preserve">The effect of the amendment is that there is no entitlement to compensation in respect of a mental injury to a worker caused wholly or predominantly by an application under section 81B of the LG Act 1989 (as in force before its repeal) that alleges misconduct or serious misconduct by a Councillor. </w:t>
      </w:r>
    </w:p>
    <w:p w14:paraId="50E31872" w14:textId="77777777" w:rsidR="00380D70" w:rsidRPr="00380D70" w:rsidRDefault="00380D70" w:rsidP="00380D70">
      <w:pPr>
        <w:rPr>
          <w:rFonts w:cs="Arial"/>
          <w:color w:val="53565A" w:themeColor="accent2"/>
          <w:szCs w:val="20"/>
        </w:rPr>
      </w:pPr>
    </w:p>
    <w:p w14:paraId="332DA18F" w14:textId="77777777" w:rsidR="00380D70" w:rsidRPr="00380D70" w:rsidRDefault="00380D70" w:rsidP="00380D70">
      <w:pPr>
        <w:rPr>
          <w:rFonts w:cs="Arial"/>
          <w:color w:val="53565A" w:themeColor="accent2"/>
          <w:szCs w:val="20"/>
        </w:rPr>
      </w:pPr>
      <w:r w:rsidRPr="00380D70">
        <w:rPr>
          <w:rFonts w:cs="Arial"/>
          <w:color w:val="53565A" w:themeColor="accent2"/>
          <w:szCs w:val="20"/>
        </w:rPr>
        <w:t>The amendment will apply retrospectively from 24 October 2020 to avoid any unintended consequences of leaving a gap from when the AC Act 1985 was amended in error by the LG Act 2020 (on 24 October 2020) until the commencement of this amendment which fixes the error.</w:t>
      </w:r>
    </w:p>
    <w:p w14:paraId="789BC41C" w14:textId="77777777" w:rsidR="00380D70" w:rsidRDefault="00380D70" w:rsidP="00380D70">
      <w:pPr>
        <w:rPr>
          <w:rFonts w:asciiTheme="minorHAnsi" w:hAnsiTheme="minorHAnsi" w:cstheme="minorHAnsi"/>
          <w:color w:val="auto"/>
          <w:szCs w:val="20"/>
        </w:rPr>
      </w:pPr>
    </w:p>
    <w:p w14:paraId="0444776C" w14:textId="77777777" w:rsidR="00AB0D7C" w:rsidRPr="00380D70" w:rsidRDefault="00AB0D7C" w:rsidP="00380D70">
      <w:pPr>
        <w:rPr>
          <w:rFonts w:asciiTheme="minorHAnsi" w:hAnsiTheme="minorHAnsi" w:cstheme="minorHAnsi"/>
          <w:color w:val="auto"/>
          <w:szCs w:val="20"/>
        </w:rPr>
      </w:pPr>
    </w:p>
    <w:bookmarkEnd w:id="5"/>
    <w:p w14:paraId="0ABF6C39" w14:textId="77777777" w:rsidR="00380D70" w:rsidRPr="00380D70" w:rsidRDefault="00380D70" w:rsidP="00380D70">
      <w:pPr>
        <w:keepNext/>
        <w:outlineLvl w:val="0"/>
        <w:rPr>
          <w:rFonts w:cs="Arial"/>
          <w:color w:val="100249" w:themeColor="accent4"/>
          <w:sz w:val="24"/>
          <w:szCs w:val="20"/>
        </w:rPr>
      </w:pPr>
      <w:r w:rsidRPr="00380D70">
        <w:rPr>
          <w:rFonts w:cs="Arial"/>
          <w:color w:val="100249" w:themeColor="accent4"/>
          <w:sz w:val="24"/>
          <w:szCs w:val="20"/>
        </w:rPr>
        <w:t xml:space="preserve">Amendment to the </w:t>
      </w:r>
      <w:r w:rsidRPr="00380D70">
        <w:rPr>
          <w:rFonts w:cs="Arial"/>
          <w:i/>
          <w:iCs/>
          <w:color w:val="100249" w:themeColor="accent4"/>
          <w:sz w:val="24"/>
          <w:szCs w:val="20"/>
        </w:rPr>
        <w:t>Workplace Injury Rehabilitation and Compensation Act 2013</w:t>
      </w:r>
      <w:r w:rsidRPr="00380D70">
        <w:rPr>
          <w:rFonts w:cs="Arial"/>
          <w:color w:val="100249" w:themeColor="accent4"/>
          <w:sz w:val="24"/>
          <w:szCs w:val="20"/>
        </w:rPr>
        <w:t xml:space="preserve"> (WIRC Act 2013)</w:t>
      </w:r>
    </w:p>
    <w:p w14:paraId="6CA77888" w14:textId="77777777" w:rsidR="00380D70" w:rsidRPr="00380D70" w:rsidRDefault="00380D70" w:rsidP="00380D70">
      <w:pPr>
        <w:rPr>
          <w:rFonts w:asciiTheme="minorHAnsi" w:hAnsiTheme="minorHAnsi" w:cstheme="minorHAnsi"/>
          <w:color w:val="auto"/>
          <w:szCs w:val="20"/>
        </w:rPr>
      </w:pPr>
    </w:p>
    <w:p w14:paraId="6FC7F197" w14:textId="77777777" w:rsidR="00380D70" w:rsidRPr="00380D70" w:rsidRDefault="00380D70" w:rsidP="00380D70">
      <w:pPr>
        <w:rPr>
          <w:rFonts w:cs="Arial"/>
          <w:color w:val="53565A" w:themeColor="accent2"/>
          <w:szCs w:val="20"/>
        </w:rPr>
      </w:pPr>
      <w:r w:rsidRPr="00380D70">
        <w:rPr>
          <w:rFonts w:cs="Arial"/>
          <w:color w:val="53565A" w:themeColor="accent2"/>
          <w:szCs w:val="20"/>
        </w:rPr>
        <w:t>The Amendment Act amends section 40(1)(d) of the WIRC Act 2013 to provide that there is no entitlement to compensation in respect of a mental injury to a worker caused wholly or predominantly by an application for an Internal Arbitration Process relating to alleged misconduct of a Councillor under section 143 of the LG Act 2020 or related proceedings. This amendment will ensure that section 40(1)(d) applies to applications for, and hearings regarding, alleged misconduct or serious misconduct by a Councillor.</w:t>
      </w:r>
    </w:p>
    <w:p w14:paraId="648C152E" w14:textId="77777777" w:rsidR="00380D70" w:rsidRPr="00380D70" w:rsidRDefault="00380D70" w:rsidP="00380D70">
      <w:pPr>
        <w:rPr>
          <w:rFonts w:cs="Arial"/>
          <w:color w:val="53565A" w:themeColor="accent2"/>
          <w:szCs w:val="20"/>
        </w:rPr>
      </w:pPr>
    </w:p>
    <w:p w14:paraId="6D157221" w14:textId="77777777" w:rsidR="00380D70" w:rsidRPr="00380D70" w:rsidRDefault="00380D70" w:rsidP="00380D70">
      <w:pPr>
        <w:rPr>
          <w:rFonts w:cs="Arial"/>
          <w:color w:val="53565A" w:themeColor="accent2"/>
          <w:szCs w:val="20"/>
        </w:rPr>
      </w:pPr>
      <w:r w:rsidRPr="00380D70">
        <w:rPr>
          <w:rFonts w:cs="Arial"/>
          <w:color w:val="53565A" w:themeColor="accent2"/>
          <w:szCs w:val="20"/>
        </w:rPr>
        <w:t xml:space="preserve">Further, </w:t>
      </w:r>
      <w:r w:rsidRPr="00380D70" w:rsidDel="00F20FFF">
        <w:rPr>
          <w:rFonts w:cs="Arial"/>
          <w:color w:val="53565A" w:themeColor="accent2"/>
          <w:szCs w:val="20"/>
        </w:rPr>
        <w:t xml:space="preserve">a </w:t>
      </w:r>
      <w:r w:rsidRPr="00380D70">
        <w:rPr>
          <w:rFonts w:cs="Arial"/>
          <w:color w:val="53565A" w:themeColor="accent2"/>
          <w:szCs w:val="20"/>
        </w:rPr>
        <w:t>transitional amendment is inserted to provide that limitation on entitlement to compensation (made by section 40(1)(d) amendments) only applies to a claim for</w:t>
      </w:r>
      <w:r w:rsidRPr="00380D70">
        <w:rPr>
          <w:rFonts w:asciiTheme="minorHAnsi" w:hAnsiTheme="minorHAnsi" w:cstheme="minorHAnsi"/>
          <w:color w:val="auto"/>
          <w:szCs w:val="20"/>
        </w:rPr>
        <w:t xml:space="preserve"> </w:t>
      </w:r>
      <w:r w:rsidRPr="00380D70">
        <w:rPr>
          <w:rFonts w:cs="Arial"/>
          <w:color w:val="53565A" w:themeColor="accent2"/>
          <w:szCs w:val="20"/>
        </w:rPr>
        <w:t>compensation made on or after the commencement of that amendment.</w:t>
      </w:r>
    </w:p>
    <w:p w14:paraId="6AC855D2" w14:textId="77777777" w:rsidR="00380D70" w:rsidRPr="00380D70" w:rsidRDefault="00380D70" w:rsidP="00380D70">
      <w:pPr>
        <w:rPr>
          <w:rFonts w:asciiTheme="minorHAnsi" w:hAnsiTheme="minorHAnsi" w:cstheme="minorHAnsi"/>
          <w:color w:val="auto"/>
          <w:szCs w:val="20"/>
        </w:rPr>
      </w:pPr>
    </w:p>
    <w:p w14:paraId="2291409E" w14:textId="77777777" w:rsidR="00380D70" w:rsidRPr="00380D70" w:rsidRDefault="00380D70" w:rsidP="00380D70">
      <w:pPr>
        <w:keepNext/>
        <w:outlineLvl w:val="0"/>
        <w:rPr>
          <w:rFonts w:cs="Arial"/>
          <w:color w:val="100249" w:themeColor="accent4"/>
          <w:sz w:val="24"/>
          <w:szCs w:val="20"/>
        </w:rPr>
      </w:pPr>
      <w:r w:rsidRPr="00380D70">
        <w:rPr>
          <w:rFonts w:cs="Arial"/>
          <w:color w:val="100249" w:themeColor="accent4"/>
          <w:sz w:val="24"/>
          <w:szCs w:val="20"/>
        </w:rPr>
        <w:t xml:space="preserve">Amendment to the </w:t>
      </w:r>
      <w:r w:rsidRPr="00380D70">
        <w:rPr>
          <w:rFonts w:cs="Arial"/>
          <w:i/>
          <w:iCs/>
          <w:color w:val="100249" w:themeColor="accent4"/>
          <w:sz w:val="24"/>
          <w:szCs w:val="20"/>
        </w:rPr>
        <w:t>Domestic Animals Act 1994</w:t>
      </w:r>
      <w:r w:rsidRPr="00380D70">
        <w:rPr>
          <w:rFonts w:cs="Arial"/>
          <w:color w:val="100249" w:themeColor="accent4"/>
          <w:sz w:val="24"/>
          <w:szCs w:val="20"/>
        </w:rPr>
        <w:t xml:space="preserve"> (DA Act 1985)</w:t>
      </w:r>
    </w:p>
    <w:p w14:paraId="3968B375" w14:textId="77777777" w:rsidR="00380D70" w:rsidRPr="00380D70" w:rsidRDefault="00380D70" w:rsidP="00380D70">
      <w:pPr>
        <w:rPr>
          <w:rFonts w:asciiTheme="minorHAnsi" w:hAnsiTheme="minorHAnsi" w:cstheme="minorHAnsi"/>
          <w:color w:val="auto"/>
          <w:szCs w:val="20"/>
        </w:rPr>
      </w:pPr>
    </w:p>
    <w:p w14:paraId="00B962FA" w14:textId="77777777" w:rsidR="00380D70" w:rsidRPr="00D944B4" w:rsidRDefault="00380D70" w:rsidP="00380D70">
      <w:pPr>
        <w:rPr>
          <w:rFonts w:asciiTheme="minorHAnsi" w:hAnsiTheme="minorHAnsi" w:cstheme="minorHAnsi"/>
          <w:color w:val="53565A" w:themeColor="accent2"/>
          <w:szCs w:val="20"/>
        </w:rPr>
      </w:pPr>
      <w:r w:rsidRPr="00D944B4">
        <w:rPr>
          <w:rFonts w:asciiTheme="minorHAnsi" w:hAnsiTheme="minorHAnsi" w:cstheme="minorHAnsi"/>
          <w:color w:val="53565A" w:themeColor="accent2"/>
          <w:szCs w:val="20"/>
        </w:rPr>
        <w:t>The Amendment Act inserts a definition of Council land into section 3(1) of the DA Act 1994:</w:t>
      </w:r>
    </w:p>
    <w:p w14:paraId="6316D1A2" w14:textId="77777777" w:rsidR="00380D70" w:rsidRPr="00D944B4" w:rsidRDefault="00380D70" w:rsidP="00380D70">
      <w:pPr>
        <w:rPr>
          <w:rFonts w:asciiTheme="minorHAnsi" w:hAnsiTheme="minorHAnsi" w:cstheme="minorHAnsi"/>
          <w:color w:val="53565A" w:themeColor="accent2"/>
          <w:szCs w:val="20"/>
        </w:rPr>
      </w:pPr>
      <w:r w:rsidRPr="00D944B4">
        <w:rPr>
          <w:rFonts w:asciiTheme="minorHAnsi" w:hAnsiTheme="minorHAnsi" w:cstheme="minorHAnsi"/>
          <w:b/>
          <w:bCs/>
          <w:color w:val="53565A" w:themeColor="accent2"/>
          <w:szCs w:val="20"/>
        </w:rPr>
        <w:t>"Council land”</w:t>
      </w:r>
      <w:r w:rsidRPr="00D944B4">
        <w:rPr>
          <w:rFonts w:asciiTheme="minorHAnsi" w:hAnsiTheme="minorHAnsi" w:cstheme="minorHAnsi"/>
          <w:color w:val="53565A" w:themeColor="accent2"/>
          <w:szCs w:val="20"/>
        </w:rPr>
        <w:t xml:space="preserve"> means—</w:t>
      </w:r>
    </w:p>
    <w:p w14:paraId="7D751242" w14:textId="77777777" w:rsidR="00380D70" w:rsidRPr="00D944B4" w:rsidRDefault="00380D70" w:rsidP="00380D70">
      <w:pPr>
        <w:rPr>
          <w:rFonts w:asciiTheme="minorHAnsi" w:hAnsiTheme="minorHAnsi" w:cstheme="minorHAnsi"/>
          <w:color w:val="53565A" w:themeColor="accent2"/>
          <w:szCs w:val="20"/>
        </w:rPr>
      </w:pPr>
      <w:r w:rsidRPr="00D944B4">
        <w:rPr>
          <w:rFonts w:asciiTheme="minorHAnsi" w:hAnsiTheme="minorHAnsi" w:cstheme="minorHAnsi"/>
          <w:color w:val="53565A" w:themeColor="accent2"/>
          <w:szCs w:val="20"/>
        </w:rPr>
        <w:t>(a) land owned or managed by a Council; or</w:t>
      </w:r>
    </w:p>
    <w:p w14:paraId="0F4A748D" w14:textId="77777777" w:rsidR="00380D70" w:rsidRPr="00D944B4" w:rsidRDefault="00380D70" w:rsidP="00984D3D">
      <w:pPr>
        <w:ind w:left="1440" w:hanging="1156"/>
        <w:rPr>
          <w:rFonts w:asciiTheme="minorHAnsi" w:hAnsiTheme="minorHAnsi" w:cstheme="minorHAnsi"/>
          <w:color w:val="53565A" w:themeColor="accent2"/>
          <w:szCs w:val="20"/>
        </w:rPr>
      </w:pPr>
      <w:r w:rsidRPr="00D944B4">
        <w:rPr>
          <w:rFonts w:asciiTheme="minorHAnsi" w:hAnsiTheme="minorHAnsi" w:cstheme="minorHAnsi"/>
          <w:color w:val="53565A" w:themeColor="accent2"/>
          <w:szCs w:val="20"/>
        </w:rPr>
        <w:t>Examples Parks and road reserves.</w:t>
      </w:r>
    </w:p>
    <w:p w14:paraId="36660164" w14:textId="77777777" w:rsidR="00380D70" w:rsidRPr="00D944B4" w:rsidRDefault="00380D70" w:rsidP="00984D3D">
      <w:pPr>
        <w:ind w:left="284" w:hanging="284"/>
        <w:rPr>
          <w:rFonts w:asciiTheme="minorHAnsi" w:hAnsiTheme="minorHAnsi" w:cstheme="minorHAnsi"/>
          <w:color w:val="53565A" w:themeColor="accent2"/>
          <w:szCs w:val="20"/>
        </w:rPr>
      </w:pPr>
      <w:r w:rsidRPr="00D944B4">
        <w:rPr>
          <w:rFonts w:asciiTheme="minorHAnsi" w:hAnsiTheme="minorHAnsi" w:cstheme="minorHAnsi"/>
          <w:color w:val="53565A" w:themeColor="accent2"/>
          <w:szCs w:val="20"/>
        </w:rPr>
        <w:t>(b) roads and public highways that a Council has the care and management of under section 205 of the Local Government Act 1989.</w:t>
      </w:r>
    </w:p>
    <w:p w14:paraId="02502DB4" w14:textId="77777777" w:rsidR="00380D70" w:rsidRPr="00D944B4" w:rsidRDefault="00380D70" w:rsidP="00380D70">
      <w:pPr>
        <w:rPr>
          <w:rFonts w:asciiTheme="minorHAnsi" w:hAnsiTheme="minorHAnsi" w:cstheme="minorHAnsi"/>
          <w:color w:val="53565A" w:themeColor="accent2"/>
          <w:szCs w:val="20"/>
        </w:rPr>
      </w:pPr>
    </w:p>
    <w:p w14:paraId="58F5F3BC" w14:textId="77777777" w:rsidR="00380D70" w:rsidRPr="00D944B4" w:rsidRDefault="00380D70" w:rsidP="00380D70">
      <w:pPr>
        <w:rPr>
          <w:rFonts w:asciiTheme="minorHAnsi" w:hAnsiTheme="minorHAnsi" w:cstheme="minorHAnsi"/>
          <w:color w:val="53565A" w:themeColor="accent2"/>
          <w:szCs w:val="20"/>
        </w:rPr>
      </w:pPr>
      <w:r w:rsidRPr="00D944B4">
        <w:rPr>
          <w:rFonts w:asciiTheme="minorHAnsi" w:hAnsiTheme="minorHAnsi" w:cstheme="minorHAnsi"/>
          <w:color w:val="53565A" w:themeColor="accent2"/>
          <w:szCs w:val="20"/>
        </w:rPr>
        <w:t>It also inserts new provisions into section 100(1) (paragraphs (fab) and (fac)) of the DA Act 1994, to permit the Governor in Council to make regulations regarding:</w:t>
      </w:r>
    </w:p>
    <w:p w14:paraId="2BE9E72D" w14:textId="0B3CA251" w:rsidR="00AB35B6" w:rsidRPr="00D944B4" w:rsidRDefault="00380D70" w:rsidP="00984D3D">
      <w:pPr>
        <w:pStyle w:val="ListParagraph"/>
        <w:numPr>
          <w:ilvl w:val="0"/>
          <w:numId w:val="14"/>
        </w:numPr>
        <w:ind w:left="426" w:hanging="284"/>
        <w:rPr>
          <w:rFonts w:asciiTheme="minorHAnsi" w:hAnsiTheme="minorHAnsi" w:cstheme="minorHAnsi"/>
          <w:color w:val="53565A" w:themeColor="accent2"/>
          <w:szCs w:val="20"/>
        </w:rPr>
      </w:pPr>
      <w:r w:rsidRPr="00D944B4">
        <w:rPr>
          <w:rFonts w:asciiTheme="minorHAnsi" w:hAnsiTheme="minorHAnsi" w:cstheme="minorHAnsi"/>
          <w:color w:val="53565A" w:themeColor="accent2"/>
          <w:szCs w:val="20"/>
        </w:rPr>
        <w:t>the reuniting of seized or found dogs and cats with their owners</w:t>
      </w:r>
    </w:p>
    <w:p w14:paraId="49660BA4" w14:textId="302BBE9D" w:rsidR="00380D70" w:rsidRPr="00D944B4" w:rsidRDefault="00380D70" w:rsidP="00984D3D">
      <w:pPr>
        <w:pStyle w:val="ListParagraph"/>
        <w:numPr>
          <w:ilvl w:val="0"/>
          <w:numId w:val="14"/>
        </w:numPr>
        <w:ind w:left="426" w:hanging="284"/>
        <w:rPr>
          <w:rFonts w:asciiTheme="minorHAnsi" w:hAnsiTheme="minorHAnsi" w:cstheme="minorHAnsi"/>
          <w:color w:val="53565A" w:themeColor="accent2"/>
          <w:szCs w:val="20"/>
        </w:rPr>
      </w:pPr>
      <w:r w:rsidRPr="00D944B4">
        <w:rPr>
          <w:rFonts w:asciiTheme="minorHAnsi" w:hAnsiTheme="minorHAnsi" w:cstheme="minorHAnsi"/>
          <w:color w:val="53565A" w:themeColor="accent2"/>
          <w:szCs w:val="20"/>
        </w:rPr>
        <w:t>duties and obligations of Council authorised officers and Council contracted authorised officers in relation to deceased dogs and cats found on Council land (as defined in section 3(1)), including identifying and contacting the owners of those dogs and cats.</w:t>
      </w:r>
    </w:p>
    <w:p w14:paraId="113501CA" w14:textId="77777777" w:rsidR="004B09A3" w:rsidRDefault="004B09A3" w:rsidP="00D622D7">
      <w:pPr>
        <w:pStyle w:val="bodycopy"/>
      </w:pPr>
    </w:p>
    <w:p w14:paraId="609F6EEB" w14:textId="7F3FD4E8" w:rsidR="004B09A3" w:rsidRPr="00DA5B3D" w:rsidRDefault="004B09A3" w:rsidP="00AB0D7C">
      <w:pPr>
        <w:pStyle w:val="heading1blue"/>
      </w:pPr>
      <w:r>
        <w:t>For more information</w:t>
      </w:r>
      <w:r w:rsidRPr="00D41ADA">
        <w:t xml:space="preserve"> visit </w:t>
      </w:r>
      <w:hyperlink r:id="rId16" w:history="1">
        <w:r w:rsidRPr="00354257">
          <w:rPr>
            <w:rStyle w:val="Hyperlink"/>
          </w:rPr>
          <w:t>https://www.localgovernment.vic.gov.au/our-programs/council-rates-and-charges</w:t>
        </w:r>
      </w:hyperlink>
    </w:p>
    <w:p w14:paraId="3FA3D732" w14:textId="77777777" w:rsidR="004B09A3" w:rsidRPr="00DA5B3D" w:rsidRDefault="004B09A3" w:rsidP="00D622D7">
      <w:pPr>
        <w:pStyle w:val="bodycopy"/>
      </w:pPr>
    </w:p>
    <w:sectPr w:rsidR="004B09A3" w:rsidRPr="00DA5B3D" w:rsidSect="00DC2E41">
      <w:headerReference w:type="default" r:id="rId17"/>
      <w:footerReference w:type="default" r:id="rId18"/>
      <w:type w:val="continuous"/>
      <w:pgSz w:w="11906" w:h="16838" w:code="9"/>
      <w:pgMar w:top="992" w:right="1418" w:bottom="1418" w:left="1418" w:header="510" w:footer="8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4E71" w14:textId="77777777" w:rsidR="007070CE" w:rsidRDefault="007070CE" w:rsidP="00D21116">
      <w:r>
        <w:separator/>
      </w:r>
    </w:p>
  </w:endnote>
  <w:endnote w:type="continuationSeparator" w:id="0">
    <w:p w14:paraId="34EF111D" w14:textId="77777777" w:rsidR="007070CE" w:rsidRDefault="007070CE" w:rsidP="00D21116">
      <w:r>
        <w:continuationSeparator/>
      </w:r>
    </w:p>
  </w:endnote>
  <w:endnote w:type="continuationNotice" w:id="1">
    <w:p w14:paraId="3CC28F24" w14:textId="77777777" w:rsidR="007070CE" w:rsidRDefault="00707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A060" w14:textId="77777777" w:rsidR="00837451" w:rsidRDefault="00837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F899" w14:textId="40FDFF83" w:rsidR="00DC2E41" w:rsidRPr="007272B8" w:rsidRDefault="005F650B" w:rsidP="00DC2E41">
    <w:pPr>
      <w:pStyle w:val="Footer"/>
    </w:pPr>
    <w:r>
      <w:rPr>
        <w:noProof/>
        <w:color w:val="201547"/>
        <w:sz w:val="16"/>
        <w:szCs w:val="16"/>
      </w:rPr>
      <mc:AlternateContent>
        <mc:Choice Requires="wps">
          <w:drawing>
            <wp:anchor distT="0" distB="0" distL="114300" distR="114300" simplePos="1" relativeHeight="251669504" behindDoc="0" locked="0" layoutInCell="0" allowOverlap="1" wp14:anchorId="2E22BD0A" wp14:editId="5EC15F83">
              <wp:simplePos x="0" y="10228183"/>
              <wp:positionH relativeFrom="page">
                <wp:posOffset>0</wp:posOffset>
              </wp:positionH>
              <wp:positionV relativeFrom="page">
                <wp:posOffset>10227945</wp:posOffset>
              </wp:positionV>
              <wp:extent cx="7560310" cy="273050"/>
              <wp:effectExtent l="0" t="0" r="0" b="12700"/>
              <wp:wrapNone/>
              <wp:docPr id="3" name="MSIPCM05e2406b8144d078ab37f00f"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423E32" w14:textId="0889DE42" w:rsidR="005F650B" w:rsidRPr="005F650B" w:rsidRDefault="005F650B" w:rsidP="005F650B">
                          <w:pPr>
                            <w:jc w:val="center"/>
                            <w:rPr>
                              <w:rFonts w:ascii="Calibri" w:hAnsi="Calibri" w:cs="Calibri"/>
                              <w:color w:val="000000"/>
                              <w:sz w:val="24"/>
                            </w:rPr>
                          </w:pPr>
                          <w:r w:rsidRPr="005F650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22BD0A" id="_x0000_t202" coordsize="21600,21600" o:spt="202" path="m,l,21600r21600,l21600,xe">
              <v:stroke joinstyle="miter"/>
              <v:path gradientshapeok="t" o:connecttype="rect"/>
            </v:shapetype>
            <v:shape id="MSIPCM05e2406b8144d078ab37f00f"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20423E32" w14:textId="0889DE42" w:rsidR="005F650B" w:rsidRPr="005F650B" w:rsidRDefault="005F650B" w:rsidP="005F650B">
                    <w:pPr>
                      <w:jc w:val="center"/>
                      <w:rPr>
                        <w:rFonts w:ascii="Calibri" w:hAnsi="Calibri" w:cs="Calibri"/>
                        <w:color w:val="000000"/>
                        <w:sz w:val="24"/>
                      </w:rPr>
                    </w:pPr>
                    <w:r w:rsidRPr="005F650B">
                      <w:rPr>
                        <w:rFonts w:ascii="Calibri" w:hAnsi="Calibri" w:cs="Calibri"/>
                        <w:color w:val="000000"/>
                        <w:sz w:val="24"/>
                      </w:rPr>
                      <w:t>OFFICIAL</w:t>
                    </w:r>
                  </w:p>
                </w:txbxContent>
              </v:textbox>
              <w10:wrap anchorx="page" anchory="page"/>
            </v:shape>
          </w:pict>
        </mc:Fallback>
      </mc:AlternateContent>
    </w:r>
    <w:r w:rsidR="00DC2E41">
      <w:rPr>
        <w:rStyle w:val="PageNumber"/>
        <w:sz w:val="16"/>
        <w:szCs w:val="16"/>
      </w:rPr>
      <w:fldChar w:fldCharType="begin"/>
    </w:r>
    <w:r w:rsidR="00DC2E41">
      <w:rPr>
        <w:rStyle w:val="PageNumber"/>
        <w:sz w:val="16"/>
        <w:szCs w:val="16"/>
      </w:rPr>
      <w:instrText xml:space="preserve"> STYLEREF  Title  \* MERGEFORMAT </w:instrText>
    </w:r>
    <w:r w:rsidR="00DC2E41">
      <w:rPr>
        <w:rStyle w:val="PageNumber"/>
        <w:sz w:val="16"/>
        <w:szCs w:val="16"/>
      </w:rPr>
      <w:fldChar w:fldCharType="separate"/>
    </w:r>
    <w:r w:rsidR="00837451">
      <w:rPr>
        <w:rStyle w:val="PageNumber"/>
        <w:b/>
        <w:bCs/>
        <w:noProof/>
        <w:sz w:val="16"/>
        <w:szCs w:val="16"/>
        <w:lang w:val="en-US"/>
      </w:rPr>
      <w:t>Error! No text of specified style in document.</w:t>
    </w:r>
    <w:r w:rsidR="00DC2E41">
      <w:rPr>
        <w:rStyle w:val="PageNumber"/>
        <w:sz w:val="16"/>
        <w:szCs w:val="16"/>
      </w:rPr>
      <w:fldChar w:fldCharType="end"/>
    </w:r>
    <w:r w:rsidR="00DC2E41" w:rsidRPr="00EE5398">
      <w:rPr>
        <w:noProof/>
        <w:lang w:val="en-GB" w:eastAsia="en-GB"/>
      </w:rPr>
      <w:drawing>
        <wp:anchor distT="0" distB="0" distL="114300" distR="114300" simplePos="0" relativeHeight="251620352" behindDoc="1" locked="0" layoutInCell="0" allowOverlap="1" wp14:anchorId="41FD11CA" wp14:editId="24A056DD">
          <wp:simplePos x="0" y="0"/>
          <wp:positionH relativeFrom="page">
            <wp:posOffset>5760720</wp:posOffset>
          </wp:positionH>
          <wp:positionV relativeFrom="page">
            <wp:posOffset>9954895</wp:posOffset>
          </wp:positionV>
          <wp:extent cx="1335600" cy="40320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and Victoria State Gov DEDJTR right coolgrey 11 rgb.png"/>
                  <pic:cNvPicPr/>
                </pic:nvPicPr>
                <pic:blipFill>
                  <a:blip r:embed="rId1"/>
                  <a:stretch>
                    <a:fillRect/>
                  </a:stretch>
                </pic:blipFill>
                <pic:spPr>
                  <a:xfrm>
                    <a:off x="0" y="0"/>
                    <a:ext cx="1335600" cy="403200"/>
                  </a:xfrm>
                  <a:prstGeom prst="rect">
                    <a:avLst/>
                  </a:prstGeom>
                </pic:spPr>
              </pic:pic>
            </a:graphicData>
          </a:graphic>
          <wp14:sizeRelH relativeFrom="margin">
            <wp14:pctWidth>0</wp14:pctWidth>
          </wp14:sizeRelH>
          <wp14:sizeRelV relativeFrom="margin">
            <wp14:pctHeight>0</wp14:pctHeight>
          </wp14:sizeRelV>
        </wp:anchor>
      </w:drawing>
    </w:r>
    <w:r w:rsidR="00DC2E41" w:rsidRPr="00EE5398">
      <w:rPr>
        <w:rStyle w:val="PageNumber"/>
        <w:sz w:val="18"/>
        <w:szCs w:val="18"/>
      </w:rPr>
      <w:tab/>
    </w:r>
    <w:r w:rsidR="00DC2E41" w:rsidRPr="00365C0B">
      <w:rPr>
        <w:rStyle w:val="PageNumber"/>
        <w:sz w:val="18"/>
        <w:szCs w:val="18"/>
      </w:rPr>
      <w:fldChar w:fldCharType="begin"/>
    </w:r>
    <w:r w:rsidR="00DC2E41" w:rsidRPr="00365C0B">
      <w:rPr>
        <w:rStyle w:val="PageNumber"/>
        <w:sz w:val="18"/>
        <w:szCs w:val="18"/>
      </w:rPr>
      <w:instrText xml:space="preserve"> PAGE </w:instrText>
    </w:r>
    <w:r w:rsidR="00DC2E41" w:rsidRPr="00365C0B">
      <w:rPr>
        <w:rStyle w:val="PageNumber"/>
        <w:sz w:val="18"/>
        <w:szCs w:val="18"/>
      </w:rPr>
      <w:fldChar w:fldCharType="separate"/>
    </w:r>
    <w:r w:rsidR="00DC2E41">
      <w:rPr>
        <w:rStyle w:val="PageNumber"/>
        <w:sz w:val="18"/>
        <w:szCs w:val="18"/>
      </w:rPr>
      <w:t>2</w:t>
    </w:r>
    <w:r w:rsidR="00DC2E41" w:rsidRPr="00365C0B">
      <w:rPr>
        <w:rStyle w:val="PageNumber"/>
        <w:sz w:val="18"/>
        <w:szCs w:val="18"/>
      </w:rPr>
      <w:fldChar w:fldCharType="end"/>
    </w:r>
    <w:r w:rsidR="00DC2E41" w:rsidRPr="00365C0B">
      <w:rPr>
        <w:rStyle w:val="PageNumber"/>
        <w:sz w:val="18"/>
        <w:szCs w:val="18"/>
      </w:rPr>
      <w:t xml:space="preserve"> of </w:t>
    </w:r>
    <w:r w:rsidR="00DC2E41" w:rsidRPr="00365C0B">
      <w:rPr>
        <w:rStyle w:val="PageNumber"/>
        <w:sz w:val="18"/>
        <w:szCs w:val="18"/>
      </w:rPr>
      <w:fldChar w:fldCharType="begin"/>
    </w:r>
    <w:r w:rsidR="00DC2E41" w:rsidRPr="00365C0B">
      <w:rPr>
        <w:rStyle w:val="PageNumber"/>
        <w:sz w:val="18"/>
        <w:szCs w:val="18"/>
      </w:rPr>
      <w:instrText xml:space="preserve"> NUMPAGES </w:instrText>
    </w:r>
    <w:r w:rsidR="00DC2E41" w:rsidRPr="00365C0B">
      <w:rPr>
        <w:rStyle w:val="PageNumber"/>
        <w:sz w:val="18"/>
        <w:szCs w:val="18"/>
      </w:rPr>
      <w:fldChar w:fldCharType="separate"/>
    </w:r>
    <w:r w:rsidR="00DC2E41">
      <w:rPr>
        <w:rStyle w:val="PageNumber"/>
        <w:sz w:val="18"/>
        <w:szCs w:val="18"/>
      </w:rPr>
      <w:t>3</w:t>
    </w:r>
    <w:r w:rsidR="00DC2E41" w:rsidRPr="00365C0B">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D01E" w14:textId="52399299" w:rsidR="00DC2E41" w:rsidRPr="007272B8" w:rsidRDefault="005F650B" w:rsidP="00DC2E41">
    <w:pPr>
      <w:pStyle w:val="Footer"/>
    </w:pPr>
    <w:r>
      <w:rPr>
        <w:noProof/>
        <w:lang w:val="en-GB" w:eastAsia="en-GB"/>
      </w:rPr>
      <mc:AlternateContent>
        <mc:Choice Requires="wps">
          <w:drawing>
            <wp:anchor distT="0" distB="0" distL="114300" distR="114300" simplePos="0" relativeHeight="251681792" behindDoc="0" locked="0" layoutInCell="0" allowOverlap="1" wp14:anchorId="05B9D65F" wp14:editId="29C8AFDB">
              <wp:simplePos x="0" y="0"/>
              <wp:positionH relativeFrom="page">
                <wp:posOffset>0</wp:posOffset>
              </wp:positionH>
              <wp:positionV relativeFrom="page">
                <wp:posOffset>10227945</wp:posOffset>
              </wp:positionV>
              <wp:extent cx="7560310" cy="273050"/>
              <wp:effectExtent l="0" t="0" r="0" b="12700"/>
              <wp:wrapNone/>
              <wp:docPr id="6" name="MSIPCM45084c6dad8d882ac39f9f73"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1B6018" w14:textId="3F00A68A" w:rsidR="005F650B" w:rsidRPr="005F650B" w:rsidRDefault="005F650B" w:rsidP="005F650B">
                          <w:pPr>
                            <w:jc w:val="center"/>
                            <w:rPr>
                              <w:rFonts w:ascii="Calibri" w:hAnsi="Calibri" w:cs="Calibri"/>
                              <w:color w:val="000000"/>
                              <w:sz w:val="24"/>
                            </w:rPr>
                          </w:pPr>
                          <w:r w:rsidRPr="005F650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B9D65F" id="_x0000_t202" coordsize="21600,21600" o:spt="202" path="m,l,21600r21600,l21600,xe">
              <v:stroke joinstyle="miter"/>
              <v:path gradientshapeok="t" o:connecttype="rect"/>
            </v:shapetype>
            <v:shape id="MSIPCM45084c6dad8d882ac39f9f73" o:spid="_x0000_s1029" type="#_x0000_t202" alt="{&quot;HashCode&quot;:-1264680268,&quot;Height&quot;:841.0,&quot;Width&quot;:595.0,&quot;Placement&quot;:&quot;Footer&quot;,&quot;Index&quot;:&quot;FirstPage&quot;,&quot;Section&quot;:1,&quot;Top&quot;:0.0,&quot;Left&quot;:0.0}" style="position:absolute;margin-left:0;margin-top:805.35pt;width:595.3pt;height:21.5pt;z-index:251681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241B6018" w14:textId="3F00A68A" w:rsidR="005F650B" w:rsidRPr="005F650B" w:rsidRDefault="005F650B" w:rsidP="005F650B">
                    <w:pPr>
                      <w:jc w:val="center"/>
                      <w:rPr>
                        <w:rFonts w:ascii="Calibri" w:hAnsi="Calibri" w:cs="Calibri"/>
                        <w:color w:val="000000"/>
                        <w:sz w:val="24"/>
                      </w:rPr>
                    </w:pPr>
                    <w:r w:rsidRPr="005F650B">
                      <w:rPr>
                        <w:rFonts w:ascii="Calibri" w:hAnsi="Calibri" w:cs="Calibri"/>
                        <w:color w:val="000000"/>
                        <w:sz w:val="24"/>
                      </w:rPr>
                      <w:t>OFFICIAL</w:t>
                    </w:r>
                  </w:p>
                </w:txbxContent>
              </v:textbox>
              <w10:wrap anchorx="page" anchory="page"/>
            </v:shape>
          </w:pict>
        </mc:Fallback>
      </mc:AlternateContent>
    </w:r>
    <w:r w:rsidR="00DC2E41" w:rsidRPr="00EE5398">
      <w:rPr>
        <w:noProof/>
        <w:lang w:val="en-GB" w:eastAsia="en-GB"/>
      </w:rPr>
      <w:drawing>
        <wp:anchor distT="0" distB="0" distL="114300" distR="114300" simplePos="0" relativeHeight="251632640" behindDoc="1" locked="0" layoutInCell="0" allowOverlap="1" wp14:anchorId="1C2ABD82" wp14:editId="2EB4EEA2">
          <wp:simplePos x="0" y="0"/>
          <wp:positionH relativeFrom="page">
            <wp:posOffset>5860111</wp:posOffset>
          </wp:positionH>
          <wp:positionV relativeFrom="page">
            <wp:posOffset>9954895</wp:posOffset>
          </wp:positionV>
          <wp:extent cx="1335600" cy="403200"/>
          <wp:effectExtent l="0" t="0" r="0" b="3810"/>
          <wp:wrapNone/>
          <wp:docPr id="5" name="Picture 5" descr="Department of Jobs, Precincts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and Victoria State Gov DEDJTR right coolgrey 11 rgb.png"/>
                  <pic:cNvPicPr/>
                </pic:nvPicPr>
                <pic:blipFill>
                  <a:blip r:embed="rId1"/>
                  <a:stretch>
                    <a:fillRect/>
                  </a:stretch>
                </pic:blipFill>
                <pic:spPr>
                  <a:xfrm>
                    <a:off x="0" y="0"/>
                    <a:ext cx="1335600" cy="40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0BB9" w14:textId="5BC926D0" w:rsidR="00DC2E41" w:rsidRPr="007272B8" w:rsidRDefault="005F650B" w:rsidP="00DC2E41">
    <w:pPr>
      <w:pStyle w:val="Footer"/>
    </w:pPr>
    <w:r>
      <w:rPr>
        <w:noProof/>
        <w:lang w:val="en-GB" w:eastAsia="en-GB"/>
      </w:rPr>
      <mc:AlternateContent>
        <mc:Choice Requires="wps">
          <w:drawing>
            <wp:anchor distT="0" distB="0" distL="114300" distR="114300" simplePos="0" relativeHeight="251658248" behindDoc="0" locked="0" layoutInCell="0" allowOverlap="1" wp14:anchorId="261BDFFC" wp14:editId="715DF063">
              <wp:simplePos x="0" y="0"/>
              <wp:positionH relativeFrom="page">
                <wp:posOffset>0</wp:posOffset>
              </wp:positionH>
              <wp:positionV relativeFrom="page">
                <wp:posOffset>10228183</wp:posOffset>
              </wp:positionV>
              <wp:extent cx="7560310" cy="273050"/>
              <wp:effectExtent l="0" t="0" r="0" b="12700"/>
              <wp:wrapNone/>
              <wp:docPr id="8" name="MSIPCM65d34a3dbde33f367b43d837"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1E27B7" w14:textId="434A4F47" w:rsidR="005F650B" w:rsidRPr="005F650B" w:rsidRDefault="005F650B" w:rsidP="005F650B">
                          <w:pPr>
                            <w:jc w:val="center"/>
                            <w:rPr>
                              <w:rFonts w:ascii="Calibri" w:hAnsi="Calibri" w:cs="Calibri"/>
                              <w:color w:val="000000"/>
                              <w:sz w:val="24"/>
                            </w:rPr>
                          </w:pPr>
                          <w:r w:rsidRPr="005F650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1BDFFC" id="_x0000_t202" coordsize="21600,21600" o:spt="202" path="m,l,21600r21600,l21600,xe">
              <v:stroke joinstyle="miter"/>
              <v:path gradientshapeok="t" o:connecttype="rect"/>
            </v:shapetype>
            <v:shape id="MSIPCM65d34a3dbde33f367b43d837"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JrIN0wXAgAAKwQAAA4AAAAAAAAAAAAAAAAALgIAAGRycy9lMm9Eb2MueG1sUEsBAi0AFAAG&#10;AAgAAAAhAJ/VQezfAAAACwEAAA8AAAAAAAAAAAAAAAAAcQQAAGRycy9kb3ducmV2LnhtbFBLBQYA&#10;AAAABAAEAPMAAAB9BQAAAAA=&#10;" o:allowincell="f" filled="f" stroked="f" strokeweight=".5pt">
              <v:textbox inset=",0,,0">
                <w:txbxContent>
                  <w:p w14:paraId="4E1E27B7" w14:textId="434A4F47" w:rsidR="005F650B" w:rsidRPr="005F650B" w:rsidRDefault="005F650B" w:rsidP="005F650B">
                    <w:pPr>
                      <w:jc w:val="center"/>
                      <w:rPr>
                        <w:rFonts w:ascii="Calibri" w:hAnsi="Calibri" w:cs="Calibri"/>
                        <w:color w:val="000000"/>
                        <w:sz w:val="24"/>
                      </w:rPr>
                    </w:pPr>
                    <w:r w:rsidRPr="005F650B">
                      <w:rPr>
                        <w:rFonts w:ascii="Calibri" w:hAnsi="Calibri" w:cs="Calibri"/>
                        <w:color w:val="000000"/>
                        <w:sz w:val="24"/>
                      </w:rPr>
                      <w:t>OFFICIAL</w:t>
                    </w:r>
                  </w:p>
                </w:txbxContent>
              </v:textbox>
              <w10:wrap anchorx="page" anchory="page"/>
            </v:shape>
          </w:pict>
        </mc:Fallback>
      </mc:AlternateContent>
    </w:r>
    <w:r w:rsidR="00DC2E41" w:rsidRPr="00EE5398">
      <w:rPr>
        <w:noProof/>
        <w:lang w:val="en-GB" w:eastAsia="en-GB"/>
      </w:rPr>
      <w:drawing>
        <wp:anchor distT="0" distB="0" distL="114300" distR="114300" simplePos="0" relativeHeight="251658241" behindDoc="1" locked="0" layoutInCell="0" allowOverlap="1" wp14:anchorId="32CDF03D" wp14:editId="21862370">
          <wp:simplePos x="0" y="0"/>
          <wp:positionH relativeFrom="page">
            <wp:posOffset>5760720</wp:posOffset>
          </wp:positionH>
          <wp:positionV relativeFrom="page">
            <wp:posOffset>9954895</wp:posOffset>
          </wp:positionV>
          <wp:extent cx="1335600" cy="403200"/>
          <wp:effectExtent l="0" t="0" r="0" b="3810"/>
          <wp:wrapNone/>
          <wp:docPr id="7" name="Picture 7" descr="Department of Jobs, Precincts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and Victoria State Gov DEDJTR right coolgrey 11 rgb.png"/>
                  <pic:cNvPicPr/>
                </pic:nvPicPr>
                <pic:blipFill>
                  <a:blip r:embed="rId1"/>
                  <a:stretch>
                    <a:fillRect/>
                  </a:stretch>
                </pic:blipFill>
                <pic:spPr>
                  <a:xfrm>
                    <a:off x="0" y="0"/>
                    <a:ext cx="1335600" cy="403200"/>
                  </a:xfrm>
                  <a:prstGeom prst="rect">
                    <a:avLst/>
                  </a:prstGeom>
                </pic:spPr>
              </pic:pic>
            </a:graphicData>
          </a:graphic>
          <wp14:sizeRelH relativeFrom="margin">
            <wp14:pctWidth>0</wp14:pctWidth>
          </wp14:sizeRelH>
          <wp14:sizeRelV relativeFrom="margin">
            <wp14:pctHeight>0</wp14:pctHeight>
          </wp14:sizeRelV>
        </wp:anchor>
      </w:drawing>
    </w:r>
    <w:r w:rsidR="00DC2E41" w:rsidRPr="00EE5398">
      <w:rPr>
        <w:rStyle w:val="PageNumber"/>
        <w:sz w:val="18"/>
        <w:szCs w:val="18"/>
      </w:rPr>
      <w:tab/>
    </w:r>
    <w:r w:rsidR="00DC2E41" w:rsidRPr="00365C0B">
      <w:rPr>
        <w:rStyle w:val="PageNumber"/>
        <w:sz w:val="18"/>
        <w:szCs w:val="18"/>
      </w:rPr>
      <w:fldChar w:fldCharType="begin"/>
    </w:r>
    <w:r w:rsidR="00DC2E41" w:rsidRPr="00365C0B">
      <w:rPr>
        <w:rStyle w:val="PageNumber"/>
        <w:sz w:val="18"/>
        <w:szCs w:val="18"/>
      </w:rPr>
      <w:instrText xml:space="preserve"> PAGE </w:instrText>
    </w:r>
    <w:r w:rsidR="00DC2E41" w:rsidRPr="00365C0B">
      <w:rPr>
        <w:rStyle w:val="PageNumber"/>
        <w:sz w:val="18"/>
        <w:szCs w:val="18"/>
      </w:rPr>
      <w:fldChar w:fldCharType="separate"/>
    </w:r>
    <w:r w:rsidR="00DC2E41">
      <w:rPr>
        <w:rStyle w:val="PageNumber"/>
        <w:sz w:val="18"/>
        <w:szCs w:val="18"/>
      </w:rPr>
      <w:t>2</w:t>
    </w:r>
    <w:r w:rsidR="00DC2E41" w:rsidRPr="00365C0B">
      <w:rPr>
        <w:rStyle w:val="PageNumber"/>
        <w:sz w:val="18"/>
        <w:szCs w:val="18"/>
      </w:rPr>
      <w:fldChar w:fldCharType="end"/>
    </w:r>
    <w:r w:rsidR="00DC2E41" w:rsidRPr="00365C0B">
      <w:rPr>
        <w:rStyle w:val="PageNumber"/>
        <w:sz w:val="18"/>
        <w:szCs w:val="18"/>
      </w:rPr>
      <w:t xml:space="preserve"> of </w:t>
    </w:r>
    <w:r w:rsidR="00DC2E41" w:rsidRPr="00365C0B">
      <w:rPr>
        <w:rStyle w:val="PageNumber"/>
        <w:sz w:val="18"/>
        <w:szCs w:val="18"/>
      </w:rPr>
      <w:fldChar w:fldCharType="begin"/>
    </w:r>
    <w:r w:rsidR="00DC2E41" w:rsidRPr="00365C0B">
      <w:rPr>
        <w:rStyle w:val="PageNumber"/>
        <w:sz w:val="18"/>
        <w:szCs w:val="18"/>
      </w:rPr>
      <w:instrText xml:space="preserve"> NUMPAGES </w:instrText>
    </w:r>
    <w:r w:rsidR="00DC2E41" w:rsidRPr="00365C0B">
      <w:rPr>
        <w:rStyle w:val="PageNumber"/>
        <w:sz w:val="18"/>
        <w:szCs w:val="18"/>
      </w:rPr>
      <w:fldChar w:fldCharType="separate"/>
    </w:r>
    <w:r w:rsidR="00DC2E41">
      <w:rPr>
        <w:rStyle w:val="PageNumber"/>
        <w:sz w:val="18"/>
        <w:szCs w:val="18"/>
      </w:rPr>
      <w:t>3</w:t>
    </w:r>
    <w:r w:rsidR="00DC2E41" w:rsidRPr="00365C0B">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E2C02" w14:textId="77777777" w:rsidR="007070CE" w:rsidRDefault="007070CE" w:rsidP="00D21116">
      <w:r>
        <w:separator/>
      </w:r>
    </w:p>
  </w:footnote>
  <w:footnote w:type="continuationSeparator" w:id="0">
    <w:p w14:paraId="2C7767E7" w14:textId="77777777" w:rsidR="007070CE" w:rsidRDefault="007070CE" w:rsidP="00D21116">
      <w:r>
        <w:continuationSeparator/>
      </w:r>
    </w:p>
  </w:footnote>
  <w:footnote w:type="continuationNotice" w:id="1">
    <w:p w14:paraId="6CB56DFF" w14:textId="77777777" w:rsidR="007070CE" w:rsidRDefault="007070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AF2F" w14:textId="77777777" w:rsidR="00837451" w:rsidRDefault="00837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CCEB" w14:textId="60207A06" w:rsidR="008F511C" w:rsidRDefault="005F650B" w:rsidP="001F6527">
    <w:pPr>
      <w:pStyle w:val="infosheettitle"/>
    </w:pPr>
    <w:r>
      <w:rPr>
        <w:noProof/>
        <w:lang w:val="en-GB" w:eastAsia="en-GB"/>
      </w:rPr>
      <mc:AlternateContent>
        <mc:Choice Requires="wps">
          <w:drawing>
            <wp:anchor distT="0" distB="0" distL="114300" distR="114300" simplePos="1" relativeHeight="251694080" behindDoc="0" locked="0" layoutInCell="0" allowOverlap="1" wp14:anchorId="58F61E28" wp14:editId="0BF2526C">
              <wp:simplePos x="0" y="190500"/>
              <wp:positionH relativeFrom="page">
                <wp:posOffset>0</wp:posOffset>
              </wp:positionH>
              <wp:positionV relativeFrom="page">
                <wp:posOffset>190500</wp:posOffset>
              </wp:positionV>
              <wp:extent cx="7560310" cy="273050"/>
              <wp:effectExtent l="0" t="0" r="0" b="12700"/>
              <wp:wrapNone/>
              <wp:docPr id="10" name="MSIPCMa1ac4c7db5593369020abfb2"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793E9E" w14:textId="5CFDF39E" w:rsidR="005F650B" w:rsidRPr="005F650B" w:rsidRDefault="005F650B" w:rsidP="005F650B">
                          <w:pPr>
                            <w:jc w:val="center"/>
                            <w:rPr>
                              <w:rFonts w:ascii="Calibri" w:hAnsi="Calibri" w:cs="Calibri"/>
                              <w:color w:val="000000"/>
                              <w:sz w:val="24"/>
                            </w:rPr>
                          </w:pPr>
                          <w:r w:rsidRPr="005F650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8F61E28" id="_x0000_t202" coordsize="21600,21600" o:spt="202" path="m,l,21600r21600,l21600,xe">
              <v:stroke joinstyle="miter"/>
              <v:path gradientshapeok="t" o:connecttype="rect"/>
            </v:shapetype>
            <v:shape id="MSIPCMa1ac4c7db5593369020abfb2" o:spid="_x0000_s1026" type="#_x0000_t202" alt="{&quot;HashCode&quot;:-1288817837,&quot;Height&quot;:841.0,&quot;Width&quot;:595.0,&quot;Placement&quot;:&quot;Header&quot;,&quot;Index&quot;:&quot;Primary&quot;,&quot;Section&quot;:1,&quot;Top&quot;:0.0,&quot;Left&quot;:0.0}" style="position:absolute;margin-left:0;margin-top:15pt;width:595.3pt;height:21.5pt;z-index:2516940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7D793E9E" w14:textId="5CFDF39E" w:rsidR="005F650B" w:rsidRPr="005F650B" w:rsidRDefault="005F650B" w:rsidP="005F650B">
                    <w:pPr>
                      <w:jc w:val="center"/>
                      <w:rPr>
                        <w:rFonts w:ascii="Calibri" w:hAnsi="Calibri" w:cs="Calibri"/>
                        <w:color w:val="000000"/>
                        <w:sz w:val="24"/>
                      </w:rPr>
                    </w:pPr>
                    <w:r w:rsidRPr="005F650B">
                      <w:rPr>
                        <w:rFonts w:ascii="Calibri" w:hAnsi="Calibri" w:cs="Calibri"/>
                        <w:color w:val="000000"/>
                        <w:sz w:val="24"/>
                      </w:rPr>
                      <w:t>OFFICIAL</w:t>
                    </w:r>
                  </w:p>
                </w:txbxContent>
              </v:textbox>
              <w10:wrap anchorx="page" anchory="page"/>
            </v:shape>
          </w:pict>
        </mc:Fallback>
      </mc:AlternateContent>
    </w:r>
    <w:r w:rsidR="00C13DF9">
      <w:rPr>
        <w:noProof/>
        <w:lang w:val="en-GB" w:eastAsia="en-GB"/>
      </w:rPr>
      <w:drawing>
        <wp:anchor distT="0" distB="0" distL="114300" distR="114300" simplePos="0" relativeHeight="251644928" behindDoc="1" locked="1" layoutInCell="0" allowOverlap="1" wp14:anchorId="6F642A60" wp14:editId="70BA9BEF">
          <wp:simplePos x="0" y="0"/>
          <wp:positionH relativeFrom="page">
            <wp:align>center</wp:align>
          </wp:positionH>
          <wp:positionV relativeFrom="page">
            <wp:align>top</wp:align>
          </wp:positionV>
          <wp:extent cx="7560000" cy="576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DJTR Factsheets small follower bann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76000"/>
                  </a:xfrm>
                  <a:prstGeom prst="rect">
                    <a:avLst/>
                  </a:prstGeom>
                </pic:spPr>
              </pic:pic>
            </a:graphicData>
          </a:graphic>
          <wp14:sizeRelH relativeFrom="margin">
            <wp14:pctWidth>0</wp14:pctWidth>
          </wp14:sizeRelH>
          <wp14:sizeRelV relativeFrom="margin">
            <wp14:pctHeight>0</wp14:pctHeight>
          </wp14:sizeRelV>
        </wp:anchor>
      </w:drawing>
    </w:r>
  </w:p>
  <w:p w14:paraId="30C949AF" w14:textId="77777777" w:rsidR="008F511C" w:rsidRPr="00D21116" w:rsidRDefault="008F511C" w:rsidP="001F6527">
    <w:pPr>
      <w:pStyle w:val="infosheettit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F235" w14:textId="36FB3164" w:rsidR="00D41044" w:rsidRPr="00432AAF" w:rsidRDefault="005F650B" w:rsidP="00432AAF">
    <w:pPr>
      <w:pStyle w:val="Header"/>
    </w:pPr>
    <w:r>
      <w:rPr>
        <w:noProof/>
        <w:lang w:val="en-GB" w:eastAsia="en-GB"/>
      </w:rPr>
      <mc:AlternateContent>
        <mc:Choice Requires="wps">
          <w:drawing>
            <wp:anchor distT="0" distB="0" distL="114300" distR="114300" simplePos="0" relativeHeight="251706368" behindDoc="0" locked="0" layoutInCell="0" allowOverlap="1" wp14:anchorId="5DA28CB0" wp14:editId="5F1F93E8">
              <wp:simplePos x="0" y="0"/>
              <wp:positionH relativeFrom="page">
                <wp:posOffset>0</wp:posOffset>
              </wp:positionH>
              <wp:positionV relativeFrom="page">
                <wp:posOffset>190500</wp:posOffset>
              </wp:positionV>
              <wp:extent cx="7560310" cy="273050"/>
              <wp:effectExtent l="0" t="0" r="0" b="12700"/>
              <wp:wrapNone/>
              <wp:docPr id="11" name="MSIPCM93264906b8f633fd31fe83f0"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7069C" w14:textId="56E20AE8" w:rsidR="005F650B" w:rsidRPr="005F650B" w:rsidRDefault="005F650B" w:rsidP="005F650B">
                          <w:pPr>
                            <w:jc w:val="center"/>
                            <w:rPr>
                              <w:rFonts w:ascii="Calibri" w:hAnsi="Calibri" w:cs="Calibri"/>
                              <w:color w:val="000000"/>
                              <w:sz w:val="24"/>
                            </w:rPr>
                          </w:pPr>
                          <w:r w:rsidRPr="005F650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DA28CB0" id="_x0000_t202" coordsize="21600,21600" o:spt="202" path="m,l,21600r21600,l21600,xe">
              <v:stroke joinstyle="miter"/>
              <v:path gradientshapeok="t" o:connecttype="rect"/>
            </v:shapetype>
            <v:shape id="MSIPCM93264906b8f633fd31fe83f0"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7063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5CD7069C" w14:textId="56E20AE8" w:rsidR="005F650B" w:rsidRPr="005F650B" w:rsidRDefault="005F650B" w:rsidP="005F650B">
                    <w:pPr>
                      <w:jc w:val="center"/>
                      <w:rPr>
                        <w:rFonts w:ascii="Calibri" w:hAnsi="Calibri" w:cs="Calibri"/>
                        <w:color w:val="000000"/>
                        <w:sz w:val="24"/>
                      </w:rPr>
                    </w:pPr>
                    <w:r w:rsidRPr="005F650B">
                      <w:rPr>
                        <w:rFonts w:ascii="Calibri" w:hAnsi="Calibri" w:cs="Calibri"/>
                        <w:color w:val="000000"/>
                        <w:sz w:val="24"/>
                      </w:rPr>
                      <w:t>OFFICIAL</w:t>
                    </w:r>
                  </w:p>
                </w:txbxContent>
              </v:textbox>
              <w10:wrap anchorx="page" anchory="page"/>
            </v:shape>
          </w:pict>
        </mc:Fallback>
      </mc:AlternateContent>
    </w:r>
    <w:r w:rsidR="007048BB">
      <w:rPr>
        <w:noProof/>
        <w:lang w:val="en-GB" w:eastAsia="en-GB"/>
      </w:rPr>
      <w:drawing>
        <wp:anchor distT="0" distB="0" distL="114300" distR="114300" simplePos="0" relativeHeight="251657216" behindDoc="1" locked="1" layoutInCell="0" allowOverlap="1" wp14:anchorId="36312604" wp14:editId="168C371B">
          <wp:simplePos x="0" y="0"/>
          <wp:positionH relativeFrom="page">
            <wp:align>left</wp:align>
          </wp:positionH>
          <wp:positionV relativeFrom="page">
            <wp:align>top</wp:align>
          </wp:positionV>
          <wp:extent cx="7560000" cy="507600"/>
          <wp:effectExtent l="0" t="0" r="3175" b="698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DJTR Factsheets mid follower bann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8B7D" w14:textId="3BF1E79A" w:rsidR="004B77C8" w:rsidRDefault="005F650B" w:rsidP="001F6527">
    <w:pPr>
      <w:pStyle w:val="infosheettitle"/>
    </w:pPr>
    <w:r>
      <w:rPr>
        <w:noProof/>
        <w:lang w:val="en-GB" w:eastAsia="en-GB"/>
      </w:rPr>
      <mc:AlternateContent>
        <mc:Choice Requires="wps">
          <w:drawing>
            <wp:anchor distT="0" distB="0" distL="114300" distR="114300" simplePos="0" relativeHeight="251658251" behindDoc="0" locked="0" layoutInCell="0" allowOverlap="1" wp14:anchorId="4A4EDDE1" wp14:editId="1513C3C4">
              <wp:simplePos x="0" y="0"/>
              <wp:positionH relativeFrom="page">
                <wp:posOffset>0</wp:posOffset>
              </wp:positionH>
              <wp:positionV relativeFrom="page">
                <wp:posOffset>190500</wp:posOffset>
              </wp:positionV>
              <wp:extent cx="7560310" cy="273050"/>
              <wp:effectExtent l="0" t="0" r="0" b="12700"/>
              <wp:wrapNone/>
              <wp:docPr id="12" name="MSIPCM367949fdaeb22a9caa1f4a64" descr="{&quot;HashCode&quot;:-1288817837,&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CD50" w14:textId="7EBCA4B1" w:rsidR="005F650B" w:rsidRPr="005F650B" w:rsidRDefault="005F650B" w:rsidP="005F650B">
                          <w:pPr>
                            <w:jc w:val="center"/>
                            <w:rPr>
                              <w:rFonts w:ascii="Calibri" w:hAnsi="Calibri" w:cs="Calibri"/>
                              <w:color w:val="000000"/>
                              <w:sz w:val="24"/>
                            </w:rPr>
                          </w:pPr>
                          <w:r w:rsidRPr="005F650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A4EDDE1" id="_x0000_t202" coordsize="21600,21600" o:spt="202" path="m,l,21600r21600,l21600,xe">
              <v:stroke joinstyle="miter"/>
              <v:path gradientshapeok="t" o:connecttype="rect"/>
            </v:shapetype>
            <v:shape id="MSIPCM367949fdaeb22a9caa1f4a64" o:spid="_x0000_s1030" type="#_x0000_t202" alt="{&quot;HashCode&quot;:-1288817837,&quot;Height&quot;:841.0,&quot;Width&quot;:595.0,&quot;Placement&quot;:&quot;Header&quot;,&quot;Index&quot;:&quot;Primary&quot;,&quot;Section&quot;:2,&quot;Top&quot;:0.0,&quot;Left&quot;:0.0}" style="position:absolute;margin-left:0;margin-top:15pt;width:595.3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K9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YTDvQi9kfB1crFYpCVVlWdiYreWxdMQsIvvc&#10;vTBnz/AHJO4BBnGx4h0LfW6P9uoQQDa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CO3kr0XAgAAKwQAAA4AAAAAAAAAAAAAAAAALgIAAGRycy9lMm9Eb2MueG1sUEsBAi0AFAAGAAgA&#10;AAAhAEsiCebcAAAABwEAAA8AAAAAAAAAAAAAAAAAcQQAAGRycy9kb3ducmV2LnhtbFBLBQYAAAAA&#10;BAAEAPMAAAB6BQAAAAA=&#10;" o:allowincell="f" filled="f" stroked="f" strokeweight=".5pt">
              <v:textbox inset=",0,,0">
                <w:txbxContent>
                  <w:p w14:paraId="5D04CD50" w14:textId="7EBCA4B1" w:rsidR="005F650B" w:rsidRPr="005F650B" w:rsidRDefault="005F650B" w:rsidP="005F650B">
                    <w:pPr>
                      <w:jc w:val="center"/>
                      <w:rPr>
                        <w:rFonts w:ascii="Calibri" w:hAnsi="Calibri" w:cs="Calibri"/>
                        <w:color w:val="000000"/>
                        <w:sz w:val="24"/>
                      </w:rPr>
                    </w:pPr>
                    <w:r w:rsidRPr="005F650B">
                      <w:rPr>
                        <w:rFonts w:ascii="Calibri" w:hAnsi="Calibri" w:cs="Calibri"/>
                        <w:color w:val="000000"/>
                        <w:sz w:val="24"/>
                      </w:rPr>
                      <w:t>OFFICIAL</w:t>
                    </w:r>
                  </w:p>
                </w:txbxContent>
              </v:textbox>
              <w10:wrap anchorx="page" anchory="page"/>
            </v:shape>
          </w:pict>
        </mc:Fallback>
      </mc:AlternateContent>
    </w:r>
    <w:r w:rsidR="004B77C8">
      <w:rPr>
        <w:noProof/>
        <w:lang w:val="en-GB" w:eastAsia="en-GB"/>
      </w:rPr>
      <w:drawing>
        <wp:anchor distT="0" distB="0" distL="114300" distR="114300" simplePos="0" relativeHeight="251658244" behindDoc="1" locked="1" layoutInCell="0" allowOverlap="1" wp14:anchorId="6E337E7C" wp14:editId="48885FBF">
          <wp:simplePos x="0" y="0"/>
          <wp:positionH relativeFrom="page">
            <wp:posOffset>1270</wp:posOffset>
          </wp:positionH>
          <wp:positionV relativeFrom="page">
            <wp:posOffset>0</wp:posOffset>
          </wp:positionV>
          <wp:extent cx="7560000" cy="507600"/>
          <wp:effectExtent l="0" t="0" r="0" b="63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DJTR Factsheets mid follower bann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07600"/>
                  </a:xfrm>
                  <a:prstGeom prst="rect">
                    <a:avLst/>
                  </a:prstGeom>
                </pic:spPr>
              </pic:pic>
            </a:graphicData>
          </a:graphic>
          <wp14:sizeRelH relativeFrom="margin">
            <wp14:pctWidth>0</wp14:pctWidth>
          </wp14:sizeRelH>
          <wp14:sizeRelV relativeFrom="margin">
            <wp14:pctHeight>0</wp14:pctHeight>
          </wp14:sizeRelV>
        </wp:anchor>
      </w:drawing>
    </w:r>
  </w:p>
  <w:p w14:paraId="25A3E280" w14:textId="77777777" w:rsidR="004B77C8" w:rsidRPr="00D21116" w:rsidRDefault="004B77C8" w:rsidP="001F6527">
    <w:pPr>
      <w:pStyle w:val="infosheet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3650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1A4C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502C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9C7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7603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E600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7EB4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32D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C26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9CC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6408B"/>
    <w:multiLevelType w:val="hybridMultilevel"/>
    <w:tmpl w:val="93940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38C021E"/>
    <w:multiLevelType w:val="hybridMultilevel"/>
    <w:tmpl w:val="B69CF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582D8A"/>
    <w:multiLevelType w:val="hybridMultilevel"/>
    <w:tmpl w:val="A89AA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722B64"/>
    <w:multiLevelType w:val="hybridMultilevel"/>
    <w:tmpl w:val="1C0C5306"/>
    <w:lvl w:ilvl="0" w:tplc="648E24A2">
      <w:start w:val="1"/>
      <w:numFmt w:val="bullet"/>
      <w:pStyle w:val="dotpoints"/>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14"/>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50B"/>
    <w:rsid w:val="00055849"/>
    <w:rsid w:val="00064D8E"/>
    <w:rsid w:val="00070EFE"/>
    <w:rsid w:val="000950A6"/>
    <w:rsid w:val="000A094F"/>
    <w:rsid w:val="000B0ABD"/>
    <w:rsid w:val="000C6715"/>
    <w:rsid w:val="000D009C"/>
    <w:rsid w:val="000D7B01"/>
    <w:rsid w:val="000E5362"/>
    <w:rsid w:val="000E6A9D"/>
    <w:rsid w:val="000F6C1A"/>
    <w:rsid w:val="0012529D"/>
    <w:rsid w:val="001508F7"/>
    <w:rsid w:val="00152E4D"/>
    <w:rsid w:val="001576FE"/>
    <w:rsid w:val="0017653B"/>
    <w:rsid w:val="00194B40"/>
    <w:rsid w:val="001A4BCA"/>
    <w:rsid w:val="001B6354"/>
    <w:rsid w:val="001C3026"/>
    <w:rsid w:val="001D26CA"/>
    <w:rsid w:val="001F6527"/>
    <w:rsid w:val="00205F2C"/>
    <w:rsid w:val="00224E6D"/>
    <w:rsid w:val="0023767D"/>
    <w:rsid w:val="0025074C"/>
    <w:rsid w:val="00255F93"/>
    <w:rsid w:val="0026126A"/>
    <w:rsid w:val="002619C4"/>
    <w:rsid w:val="0026215C"/>
    <w:rsid w:val="002732E1"/>
    <w:rsid w:val="002805B5"/>
    <w:rsid w:val="002C6F70"/>
    <w:rsid w:val="00302190"/>
    <w:rsid w:val="00305361"/>
    <w:rsid w:val="00313423"/>
    <w:rsid w:val="00315404"/>
    <w:rsid w:val="0031573F"/>
    <w:rsid w:val="00321263"/>
    <w:rsid w:val="0033283A"/>
    <w:rsid w:val="00346C25"/>
    <w:rsid w:val="003743A1"/>
    <w:rsid w:val="00380D70"/>
    <w:rsid w:val="00386FCA"/>
    <w:rsid w:val="003A77C5"/>
    <w:rsid w:val="003C2BAA"/>
    <w:rsid w:val="003C78BC"/>
    <w:rsid w:val="003E7487"/>
    <w:rsid w:val="003F17F8"/>
    <w:rsid w:val="004016B7"/>
    <w:rsid w:val="00432AAF"/>
    <w:rsid w:val="00441AB0"/>
    <w:rsid w:val="00452284"/>
    <w:rsid w:val="00486C45"/>
    <w:rsid w:val="004A14DF"/>
    <w:rsid w:val="004A3452"/>
    <w:rsid w:val="004B09A3"/>
    <w:rsid w:val="004B77C8"/>
    <w:rsid w:val="004D497D"/>
    <w:rsid w:val="004E16C6"/>
    <w:rsid w:val="004F5450"/>
    <w:rsid w:val="005200A8"/>
    <w:rsid w:val="005C325A"/>
    <w:rsid w:val="005C490A"/>
    <w:rsid w:val="005F4AAF"/>
    <w:rsid w:val="005F650B"/>
    <w:rsid w:val="0061169B"/>
    <w:rsid w:val="00612F85"/>
    <w:rsid w:val="006177C7"/>
    <w:rsid w:val="00622A86"/>
    <w:rsid w:val="00631184"/>
    <w:rsid w:val="0063704E"/>
    <w:rsid w:val="00642177"/>
    <w:rsid w:val="00647F38"/>
    <w:rsid w:val="00674B7E"/>
    <w:rsid w:val="00685A41"/>
    <w:rsid w:val="00690BB2"/>
    <w:rsid w:val="006B35AA"/>
    <w:rsid w:val="006B7428"/>
    <w:rsid w:val="006E6E7A"/>
    <w:rsid w:val="006F3B79"/>
    <w:rsid w:val="006F4791"/>
    <w:rsid w:val="007020F3"/>
    <w:rsid w:val="007048BB"/>
    <w:rsid w:val="007070CE"/>
    <w:rsid w:val="00724CA5"/>
    <w:rsid w:val="00731DBD"/>
    <w:rsid w:val="00745D4D"/>
    <w:rsid w:val="0076241D"/>
    <w:rsid w:val="00763F4D"/>
    <w:rsid w:val="00772D3C"/>
    <w:rsid w:val="007A212C"/>
    <w:rsid w:val="007A3E26"/>
    <w:rsid w:val="007A43EF"/>
    <w:rsid w:val="007C6A3B"/>
    <w:rsid w:val="007E6A1E"/>
    <w:rsid w:val="00830843"/>
    <w:rsid w:val="00837451"/>
    <w:rsid w:val="0085073F"/>
    <w:rsid w:val="00851558"/>
    <w:rsid w:val="00876FBD"/>
    <w:rsid w:val="008822D2"/>
    <w:rsid w:val="00887498"/>
    <w:rsid w:val="008F1609"/>
    <w:rsid w:val="008F3F1E"/>
    <w:rsid w:val="008F511C"/>
    <w:rsid w:val="008F7A8A"/>
    <w:rsid w:val="00904AF3"/>
    <w:rsid w:val="00914403"/>
    <w:rsid w:val="00922CE4"/>
    <w:rsid w:val="00923CE0"/>
    <w:rsid w:val="009307B4"/>
    <w:rsid w:val="00931DE1"/>
    <w:rsid w:val="00951FC4"/>
    <w:rsid w:val="00984D3D"/>
    <w:rsid w:val="009A19F2"/>
    <w:rsid w:val="009C56B0"/>
    <w:rsid w:val="009E2514"/>
    <w:rsid w:val="009E3451"/>
    <w:rsid w:val="00A15297"/>
    <w:rsid w:val="00A16047"/>
    <w:rsid w:val="00A36022"/>
    <w:rsid w:val="00A5536E"/>
    <w:rsid w:val="00A6271B"/>
    <w:rsid w:val="00A64BA9"/>
    <w:rsid w:val="00A96F45"/>
    <w:rsid w:val="00AA649F"/>
    <w:rsid w:val="00AB0D7C"/>
    <w:rsid w:val="00AB35B6"/>
    <w:rsid w:val="00AC55D5"/>
    <w:rsid w:val="00AD2D23"/>
    <w:rsid w:val="00AF3B27"/>
    <w:rsid w:val="00AF4E35"/>
    <w:rsid w:val="00B47667"/>
    <w:rsid w:val="00BA2949"/>
    <w:rsid w:val="00BA4252"/>
    <w:rsid w:val="00BA5FDB"/>
    <w:rsid w:val="00BB52BA"/>
    <w:rsid w:val="00BB745B"/>
    <w:rsid w:val="00BC4791"/>
    <w:rsid w:val="00C13DF9"/>
    <w:rsid w:val="00C20997"/>
    <w:rsid w:val="00C32AD5"/>
    <w:rsid w:val="00C659E3"/>
    <w:rsid w:val="00C663E5"/>
    <w:rsid w:val="00C706F3"/>
    <w:rsid w:val="00C84E7F"/>
    <w:rsid w:val="00C879A3"/>
    <w:rsid w:val="00CA6931"/>
    <w:rsid w:val="00CC3379"/>
    <w:rsid w:val="00CD4E9D"/>
    <w:rsid w:val="00CD6CEE"/>
    <w:rsid w:val="00D00EDE"/>
    <w:rsid w:val="00D207C4"/>
    <w:rsid w:val="00D21116"/>
    <w:rsid w:val="00D227D2"/>
    <w:rsid w:val="00D2480A"/>
    <w:rsid w:val="00D40AE8"/>
    <w:rsid w:val="00D41044"/>
    <w:rsid w:val="00D622D7"/>
    <w:rsid w:val="00D76005"/>
    <w:rsid w:val="00D944B4"/>
    <w:rsid w:val="00DA5B3D"/>
    <w:rsid w:val="00DB0772"/>
    <w:rsid w:val="00DC09DB"/>
    <w:rsid w:val="00DC0E0F"/>
    <w:rsid w:val="00DC2E41"/>
    <w:rsid w:val="00DC7044"/>
    <w:rsid w:val="00E9011D"/>
    <w:rsid w:val="00EA1B5C"/>
    <w:rsid w:val="00EF6307"/>
    <w:rsid w:val="00F07A48"/>
    <w:rsid w:val="00F24F67"/>
    <w:rsid w:val="00F62A4A"/>
    <w:rsid w:val="00F64309"/>
    <w:rsid w:val="00F73BF2"/>
    <w:rsid w:val="00F97DFE"/>
    <w:rsid w:val="00FB2292"/>
    <w:rsid w:val="00FC6A8B"/>
    <w:rsid w:val="00FF732A"/>
    <w:rsid w:val="46C60FD7"/>
    <w:rsid w:val="4A038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C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5073F"/>
    <w:rPr>
      <w:rFonts w:ascii="Arial" w:hAnsi="Arial"/>
      <w:color w:val="53565A"/>
      <w:szCs w:val="24"/>
    </w:rPr>
  </w:style>
  <w:style w:type="paragraph" w:styleId="Heading1">
    <w:name w:val="heading 1"/>
    <w:basedOn w:val="heading1blue"/>
    <w:next w:val="Normal"/>
    <w:link w:val="Heading1Char"/>
    <w:uiPriority w:val="9"/>
    <w:semiHidden/>
    <w:rsid w:val="00D622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116"/>
    <w:pPr>
      <w:tabs>
        <w:tab w:val="center" w:pos="4513"/>
        <w:tab w:val="right" w:pos="9026"/>
      </w:tabs>
    </w:pPr>
  </w:style>
  <w:style w:type="character" w:customStyle="1" w:styleId="HeaderChar">
    <w:name w:val="Header Char"/>
    <w:basedOn w:val="DefaultParagraphFont"/>
    <w:link w:val="Header"/>
    <w:uiPriority w:val="99"/>
    <w:rsid w:val="00D21116"/>
    <w:rPr>
      <w:sz w:val="24"/>
      <w:szCs w:val="24"/>
    </w:rPr>
  </w:style>
  <w:style w:type="paragraph" w:styleId="Footer">
    <w:name w:val="footer"/>
    <w:basedOn w:val="Normal"/>
    <w:link w:val="FooterChar"/>
    <w:unhideWhenUsed/>
    <w:rsid w:val="00D21116"/>
    <w:pPr>
      <w:tabs>
        <w:tab w:val="center" w:pos="4513"/>
        <w:tab w:val="right" w:pos="9026"/>
      </w:tabs>
    </w:pPr>
  </w:style>
  <w:style w:type="character" w:customStyle="1" w:styleId="FooterChar">
    <w:name w:val="Footer Char"/>
    <w:basedOn w:val="DefaultParagraphFont"/>
    <w:link w:val="Footer"/>
    <w:rsid w:val="00D21116"/>
    <w:rPr>
      <w:sz w:val="24"/>
      <w:szCs w:val="24"/>
    </w:rPr>
  </w:style>
  <w:style w:type="paragraph" w:styleId="BalloonText">
    <w:name w:val="Balloon Text"/>
    <w:basedOn w:val="Normal"/>
    <w:link w:val="BalloonTextChar"/>
    <w:uiPriority w:val="99"/>
    <w:semiHidden/>
    <w:unhideWhenUsed/>
    <w:rsid w:val="00D21116"/>
    <w:rPr>
      <w:rFonts w:cs="Tahoma"/>
      <w:sz w:val="16"/>
      <w:szCs w:val="16"/>
    </w:rPr>
  </w:style>
  <w:style w:type="character" w:customStyle="1" w:styleId="BalloonTextChar">
    <w:name w:val="Balloon Text Char"/>
    <w:basedOn w:val="DefaultParagraphFont"/>
    <w:link w:val="BalloonText"/>
    <w:uiPriority w:val="99"/>
    <w:semiHidden/>
    <w:rsid w:val="00D21116"/>
    <w:rPr>
      <w:rFonts w:ascii="Tahoma" w:hAnsi="Tahoma" w:cs="Tahoma"/>
      <w:sz w:val="16"/>
      <w:szCs w:val="16"/>
    </w:rPr>
  </w:style>
  <w:style w:type="paragraph" w:customStyle="1" w:styleId="infosheettitle">
    <w:name w:val="# infosheet title"/>
    <w:basedOn w:val="Normal"/>
    <w:link w:val="infosheettitleChar"/>
    <w:qFormat/>
    <w:rsid w:val="006B7428"/>
    <w:pPr>
      <w:spacing w:line="420" w:lineRule="exact"/>
      <w:ind w:right="3357"/>
      <w:contextualSpacing/>
    </w:pPr>
    <w:rPr>
      <w:rFonts w:ascii="Arial Bold" w:hAnsi="Arial Bold"/>
      <w:b/>
      <w:color w:val="FFFFFF"/>
      <w:sz w:val="44"/>
      <w:szCs w:val="40"/>
    </w:rPr>
  </w:style>
  <w:style w:type="character" w:customStyle="1" w:styleId="infosheettitleChar">
    <w:name w:val="# infosheet title Char"/>
    <w:basedOn w:val="DefaultParagraphFont"/>
    <w:link w:val="infosheettitle"/>
    <w:rsid w:val="006B7428"/>
    <w:rPr>
      <w:rFonts w:ascii="Arial Bold" w:hAnsi="Arial Bold"/>
      <w:b/>
      <w:color w:val="FFFFFF"/>
      <w:sz w:val="44"/>
      <w:szCs w:val="40"/>
    </w:rPr>
  </w:style>
  <w:style w:type="paragraph" w:customStyle="1" w:styleId="infosheetsubtitle">
    <w:name w:val="# infosheet subtitle"/>
    <w:basedOn w:val="Normal"/>
    <w:link w:val="infosheetsubtitleChar"/>
    <w:qFormat/>
    <w:rsid w:val="00BA2949"/>
    <w:pPr>
      <w:spacing w:before="180" w:after="120" w:line="320" w:lineRule="exact"/>
      <w:ind w:right="3357"/>
      <w:contextualSpacing/>
    </w:pPr>
    <w:rPr>
      <w:color w:val="FFFFFF"/>
      <w:sz w:val="32"/>
    </w:rPr>
  </w:style>
  <w:style w:type="character" w:customStyle="1" w:styleId="infosheetsubtitleChar">
    <w:name w:val="# infosheet subtitle Char"/>
    <w:basedOn w:val="DefaultParagraphFont"/>
    <w:link w:val="infosheetsubtitle"/>
    <w:rsid w:val="00BA2949"/>
    <w:rPr>
      <w:rFonts w:ascii="Arial" w:hAnsi="Arial"/>
      <w:color w:val="FFFFFF"/>
      <w:sz w:val="32"/>
      <w:szCs w:val="24"/>
    </w:rPr>
  </w:style>
  <w:style w:type="paragraph" w:customStyle="1" w:styleId="introtext">
    <w:name w:val="# intro text"/>
    <w:basedOn w:val="Normal"/>
    <w:next w:val="bodycopy"/>
    <w:qFormat/>
    <w:rsid w:val="004016B7"/>
    <w:pPr>
      <w:spacing w:before="300" w:after="360" w:line="320" w:lineRule="atLeast"/>
    </w:pPr>
    <w:rPr>
      <w:rFonts w:cs="Arial"/>
      <w:color w:val="201547" w:themeColor="text2"/>
      <w:spacing w:val="-10"/>
      <w:sz w:val="28"/>
      <w:szCs w:val="20"/>
    </w:rPr>
  </w:style>
  <w:style w:type="paragraph" w:customStyle="1" w:styleId="bodycopy">
    <w:name w:val="# body copy"/>
    <w:basedOn w:val="Normal"/>
    <w:qFormat/>
    <w:rsid w:val="00D622D7"/>
    <w:pPr>
      <w:spacing w:after="120"/>
    </w:pPr>
    <w:rPr>
      <w:rFonts w:cs="Arial"/>
      <w:color w:val="53565A" w:themeColor="accent2"/>
      <w:szCs w:val="20"/>
    </w:rPr>
  </w:style>
  <w:style w:type="paragraph" w:customStyle="1" w:styleId="dotpoints">
    <w:name w:val="# dot points"/>
    <w:basedOn w:val="Normal"/>
    <w:link w:val="dotpointsChar"/>
    <w:qFormat/>
    <w:rsid w:val="00772D3C"/>
    <w:pPr>
      <w:keepLines/>
      <w:numPr>
        <w:numId w:val="1"/>
      </w:numPr>
      <w:spacing w:before="180" w:after="180"/>
      <w:ind w:left="357" w:hanging="357"/>
      <w:contextualSpacing/>
    </w:pPr>
    <w:rPr>
      <w:rFonts w:cs="Arial"/>
      <w:color w:val="53565A" w:themeColor="accent2"/>
      <w:szCs w:val="20"/>
    </w:rPr>
  </w:style>
  <w:style w:type="character" w:customStyle="1" w:styleId="dotpointsChar">
    <w:name w:val="# dot points Char"/>
    <w:basedOn w:val="DefaultParagraphFont"/>
    <w:link w:val="dotpoints"/>
    <w:rsid w:val="00772D3C"/>
    <w:rPr>
      <w:rFonts w:ascii="Arial" w:hAnsi="Arial" w:cs="Arial"/>
      <w:color w:val="53565A" w:themeColor="accent2"/>
    </w:rPr>
  </w:style>
  <w:style w:type="paragraph" w:customStyle="1" w:styleId="heading2black">
    <w:name w:val="# heading 2 black"/>
    <w:basedOn w:val="Normal"/>
    <w:next w:val="bodycopy"/>
    <w:qFormat/>
    <w:rsid w:val="00D622D7"/>
    <w:pPr>
      <w:keepNext/>
      <w:spacing w:before="240" w:after="120"/>
    </w:pPr>
    <w:rPr>
      <w:rFonts w:cs="Arial"/>
      <w:b/>
      <w:color w:val="auto"/>
      <w:szCs w:val="20"/>
    </w:rPr>
  </w:style>
  <w:style w:type="paragraph" w:customStyle="1" w:styleId="instructions">
    <w:name w:val="instructions"/>
    <w:basedOn w:val="Normal"/>
    <w:link w:val="instructionsChar"/>
    <w:qFormat/>
    <w:rsid w:val="00923CE0"/>
    <w:pPr>
      <w:spacing w:before="60" w:after="120"/>
    </w:pPr>
    <w:rPr>
      <w:color w:val="000000" w:themeColor="text1"/>
      <w:sz w:val="18"/>
      <w:szCs w:val="20"/>
      <w:lang w:eastAsia="en-US"/>
    </w:rPr>
  </w:style>
  <w:style w:type="character" w:customStyle="1" w:styleId="instructionsChar">
    <w:name w:val="instructions Char"/>
    <w:basedOn w:val="DefaultParagraphFont"/>
    <w:link w:val="instructions"/>
    <w:rsid w:val="00923CE0"/>
    <w:rPr>
      <w:rFonts w:ascii="Arial" w:hAnsi="Arial"/>
      <w:color w:val="000000" w:themeColor="text1"/>
      <w:sz w:val="18"/>
      <w:lang w:eastAsia="en-US"/>
    </w:rPr>
  </w:style>
  <w:style w:type="paragraph" w:customStyle="1" w:styleId="heading1blue">
    <w:name w:val="# heading 1 blue"/>
    <w:basedOn w:val="Normal"/>
    <w:next w:val="bodycopy"/>
    <w:qFormat/>
    <w:rsid w:val="00D622D7"/>
    <w:pPr>
      <w:keepNext/>
      <w:spacing w:before="240" w:after="120"/>
      <w:outlineLvl w:val="0"/>
    </w:pPr>
    <w:rPr>
      <w:rFonts w:cs="Arial"/>
      <w:color w:val="100249" w:themeColor="accent4"/>
      <w:sz w:val="24"/>
      <w:szCs w:val="20"/>
    </w:rPr>
  </w:style>
  <w:style w:type="paragraph" w:customStyle="1" w:styleId="tablename">
    <w:name w:val="# table name"/>
    <w:basedOn w:val="Normal"/>
    <w:qFormat/>
    <w:rsid w:val="00D622D7"/>
    <w:pPr>
      <w:keepNext/>
      <w:spacing w:before="240" w:after="120"/>
    </w:pPr>
    <w:rPr>
      <w:rFonts w:cs="Arial"/>
      <w:b/>
      <w:color w:val="auto"/>
      <w:sz w:val="18"/>
      <w:szCs w:val="18"/>
    </w:rPr>
  </w:style>
  <w:style w:type="table" w:styleId="TableGrid">
    <w:name w:val="Table Grid"/>
    <w:basedOn w:val="TableNormal"/>
    <w:uiPriority w:val="59"/>
    <w:rsid w:val="001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 table titles"/>
    <w:basedOn w:val="Normal"/>
    <w:qFormat/>
    <w:rsid w:val="00D622D7"/>
    <w:pPr>
      <w:spacing w:before="60" w:after="60"/>
    </w:pPr>
    <w:rPr>
      <w:rFonts w:cs="Arial"/>
      <w:b/>
      <w:color w:val="FFFFFF"/>
      <w:sz w:val="18"/>
      <w:szCs w:val="20"/>
    </w:rPr>
  </w:style>
  <w:style w:type="paragraph" w:customStyle="1" w:styleId="tabletext">
    <w:name w:val="# table text"/>
    <w:basedOn w:val="Normal"/>
    <w:qFormat/>
    <w:rsid w:val="001F6527"/>
    <w:pPr>
      <w:spacing w:before="60" w:after="60"/>
    </w:pPr>
    <w:rPr>
      <w:rFonts w:cs="Arial"/>
      <w:sz w:val="18"/>
      <w:szCs w:val="18"/>
    </w:rPr>
  </w:style>
  <w:style w:type="paragraph" w:styleId="Title">
    <w:name w:val="Title"/>
    <w:basedOn w:val="Normal"/>
    <w:next w:val="Normal"/>
    <w:link w:val="TitleChar"/>
    <w:uiPriority w:val="10"/>
    <w:qFormat/>
    <w:rsid w:val="002C6F70"/>
    <w:pPr>
      <w:spacing w:before="120" w:after="1560" w:line="420" w:lineRule="exact"/>
      <w:ind w:right="3357"/>
    </w:pPr>
    <w:rPr>
      <w:rFonts w:ascii="Arial Bold" w:hAnsi="Arial Bold"/>
      <w:b/>
      <w:color w:val="201547" w:themeColor="text2"/>
      <w:sz w:val="44"/>
      <w:szCs w:val="40"/>
    </w:rPr>
  </w:style>
  <w:style w:type="character" w:customStyle="1" w:styleId="TitleChar">
    <w:name w:val="Title Char"/>
    <w:basedOn w:val="DefaultParagraphFont"/>
    <w:link w:val="Title"/>
    <w:uiPriority w:val="10"/>
    <w:rsid w:val="002C6F70"/>
    <w:rPr>
      <w:rFonts w:ascii="Arial Bold" w:hAnsi="Arial Bold"/>
      <w:b/>
      <w:color w:val="201547" w:themeColor="text2"/>
      <w:sz w:val="44"/>
      <w:szCs w:val="40"/>
    </w:rPr>
  </w:style>
  <w:style w:type="paragraph" w:styleId="Subtitle">
    <w:name w:val="Subtitle"/>
    <w:basedOn w:val="Normal"/>
    <w:next w:val="Normal"/>
    <w:link w:val="SubtitleChar"/>
    <w:uiPriority w:val="11"/>
    <w:qFormat/>
    <w:rsid w:val="00A64BA9"/>
    <w:pPr>
      <w:spacing w:before="180" w:after="120" w:line="320" w:lineRule="exact"/>
      <w:ind w:right="3357"/>
      <w:contextualSpacing/>
    </w:pPr>
    <w:rPr>
      <w:color w:val="FFFFFF"/>
      <w:sz w:val="32"/>
    </w:rPr>
  </w:style>
  <w:style w:type="character" w:customStyle="1" w:styleId="SubtitleChar">
    <w:name w:val="Subtitle Char"/>
    <w:basedOn w:val="DefaultParagraphFont"/>
    <w:link w:val="Subtitle"/>
    <w:uiPriority w:val="11"/>
    <w:rsid w:val="00A64BA9"/>
    <w:rPr>
      <w:rFonts w:ascii="Arial" w:hAnsi="Arial"/>
      <w:color w:val="FFFFFF"/>
      <w:sz w:val="32"/>
      <w:szCs w:val="24"/>
    </w:rPr>
  </w:style>
  <w:style w:type="character" w:styleId="Hyperlink">
    <w:name w:val="Hyperlink"/>
    <w:basedOn w:val="DefaultParagraphFont"/>
    <w:uiPriority w:val="99"/>
    <w:semiHidden/>
    <w:unhideWhenUsed/>
    <w:rsid w:val="008F3F1E"/>
    <w:rPr>
      <w:rFonts w:ascii="Arial" w:hAnsi="Arial" w:cs="Arial" w:hint="default"/>
      <w:color w:val="201547"/>
      <w:u w:val="single"/>
    </w:rPr>
  </w:style>
  <w:style w:type="character" w:styleId="FollowedHyperlink">
    <w:name w:val="FollowedHyperlink"/>
    <w:basedOn w:val="DefaultParagraphFont"/>
    <w:uiPriority w:val="99"/>
    <w:semiHidden/>
    <w:unhideWhenUsed/>
    <w:rsid w:val="008F3F1E"/>
    <w:rPr>
      <w:color w:val="5EB345"/>
      <w:u w:val="single"/>
    </w:rPr>
  </w:style>
  <w:style w:type="character" w:styleId="PlaceholderText">
    <w:name w:val="Placeholder Text"/>
    <w:basedOn w:val="DefaultParagraphFont"/>
    <w:uiPriority w:val="99"/>
    <w:semiHidden/>
    <w:rsid w:val="00432AAF"/>
    <w:rPr>
      <w:color w:val="808080"/>
    </w:rPr>
  </w:style>
  <w:style w:type="character" w:customStyle="1" w:styleId="Heading1Char">
    <w:name w:val="Heading 1 Char"/>
    <w:basedOn w:val="DefaultParagraphFont"/>
    <w:link w:val="Heading1"/>
    <w:uiPriority w:val="9"/>
    <w:semiHidden/>
    <w:rsid w:val="0085073F"/>
    <w:rPr>
      <w:rFonts w:ascii="Arial" w:hAnsi="Arial" w:cs="Arial"/>
      <w:color w:val="100249" w:themeColor="accent4"/>
      <w:sz w:val="24"/>
    </w:rPr>
  </w:style>
  <w:style w:type="paragraph" w:customStyle="1" w:styleId="bodycopynospace">
    <w:name w:val="# body copy (no space)"/>
    <w:basedOn w:val="bodycopy"/>
    <w:qFormat/>
    <w:rsid w:val="00DC2E41"/>
    <w:pPr>
      <w:spacing w:after="0"/>
    </w:pPr>
  </w:style>
  <w:style w:type="character" w:styleId="PageNumber">
    <w:name w:val="page number"/>
    <w:basedOn w:val="DefaultParagraphFont"/>
    <w:unhideWhenUsed/>
    <w:rsid w:val="00DC2E41"/>
    <w:rPr>
      <w:rFonts w:ascii="Arial" w:hAnsi="Arial"/>
      <w:color w:val="201547"/>
    </w:rPr>
  </w:style>
  <w:style w:type="paragraph" w:styleId="ListParagraph">
    <w:name w:val="List Paragraph"/>
    <w:basedOn w:val="Normal"/>
    <w:uiPriority w:val="34"/>
    <w:qFormat/>
    <w:rsid w:val="00931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5476">
      <w:bodyDiv w:val="1"/>
      <w:marLeft w:val="0"/>
      <w:marRight w:val="0"/>
      <w:marTop w:val="0"/>
      <w:marBottom w:val="0"/>
      <w:divBdr>
        <w:top w:val="none" w:sz="0" w:space="0" w:color="auto"/>
        <w:left w:val="none" w:sz="0" w:space="0" w:color="auto"/>
        <w:bottom w:val="none" w:sz="0" w:space="0" w:color="auto"/>
        <w:right w:val="none" w:sz="0" w:space="0" w:color="auto"/>
      </w:divBdr>
    </w:div>
    <w:div w:id="785588697">
      <w:bodyDiv w:val="1"/>
      <w:marLeft w:val="0"/>
      <w:marRight w:val="0"/>
      <w:marTop w:val="0"/>
      <w:marBottom w:val="0"/>
      <w:divBdr>
        <w:top w:val="none" w:sz="0" w:space="0" w:color="auto"/>
        <w:left w:val="none" w:sz="0" w:space="0" w:color="auto"/>
        <w:bottom w:val="none" w:sz="0" w:space="0" w:color="auto"/>
        <w:right w:val="none" w:sz="0" w:space="0" w:color="auto"/>
      </w:divBdr>
    </w:div>
    <w:div w:id="973408144">
      <w:bodyDiv w:val="1"/>
      <w:marLeft w:val="0"/>
      <w:marRight w:val="0"/>
      <w:marTop w:val="0"/>
      <w:marBottom w:val="0"/>
      <w:divBdr>
        <w:top w:val="none" w:sz="0" w:space="0" w:color="auto"/>
        <w:left w:val="none" w:sz="0" w:space="0" w:color="auto"/>
        <w:bottom w:val="none" w:sz="0" w:space="0" w:color="auto"/>
        <w:right w:val="none" w:sz="0" w:space="0" w:color="auto"/>
      </w:divBdr>
    </w:div>
    <w:div w:id="1180005940">
      <w:bodyDiv w:val="1"/>
      <w:marLeft w:val="0"/>
      <w:marRight w:val="0"/>
      <w:marTop w:val="0"/>
      <w:marBottom w:val="0"/>
      <w:divBdr>
        <w:top w:val="none" w:sz="0" w:space="0" w:color="auto"/>
        <w:left w:val="none" w:sz="0" w:space="0" w:color="auto"/>
        <w:bottom w:val="none" w:sz="0" w:space="0" w:color="auto"/>
        <w:right w:val="none" w:sz="0" w:space="0" w:color="auto"/>
      </w:divBdr>
    </w:div>
    <w:div w:id="180230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localgovernment.vic.gov.au/our-programs/council-rates-and-charg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9nmw\Downloads\Factsheet-A4-Header-Min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10660605B84F8B9479AF21D1537621"/>
        <w:category>
          <w:name w:val="General"/>
          <w:gallery w:val="placeholder"/>
        </w:category>
        <w:types>
          <w:type w:val="bbPlcHdr"/>
        </w:types>
        <w:behaviors>
          <w:behavior w:val="content"/>
        </w:behaviors>
        <w:guid w:val="{7AFB0E01-3B83-4C66-ABA3-A5AF391D79F6}"/>
      </w:docPartPr>
      <w:docPartBody>
        <w:p w:rsidR="009A20EE" w:rsidRDefault="0097723F">
          <w:pPr>
            <w:pStyle w:val="2C10660605B84F8B9479AF21D1537621"/>
          </w:pPr>
          <w:r w:rsidRPr="00432AAF">
            <w:rPr>
              <w:rStyle w:val="PlaceholderText"/>
              <w:color w:val="FFFFFF" w:themeColor="background1"/>
            </w:rPr>
            <w:t>Click or tap here to enter text.</w:t>
          </w:r>
        </w:p>
      </w:docPartBody>
    </w:docPart>
    <w:docPart>
      <w:docPartPr>
        <w:name w:val="FCA4F196E84A43308C215E7EDC5B1032"/>
        <w:category>
          <w:name w:val="General"/>
          <w:gallery w:val="placeholder"/>
        </w:category>
        <w:types>
          <w:type w:val="bbPlcHdr"/>
        </w:types>
        <w:behaviors>
          <w:behavior w:val="content"/>
        </w:behaviors>
        <w:guid w:val="{5B5B7E59-E651-4F1F-951E-069C15BF2BC4}"/>
      </w:docPartPr>
      <w:docPartBody>
        <w:p w:rsidR="009A20EE" w:rsidRDefault="0097723F">
          <w:pPr>
            <w:pStyle w:val="FCA4F196E84A43308C215E7EDC5B1032"/>
          </w:pPr>
          <w:bookmarkStart w:id="0" w:name="_GoBack"/>
          <w:r w:rsidRPr="0085073F">
            <w:rPr>
              <w:color w:val="ED7D31" w:themeColor="accent2"/>
            </w:rPr>
            <w:t xml:space="preserve">Click or tap here to enter text. Intro paragraph: </w:t>
          </w:r>
          <w:r w:rsidRPr="0085073F">
            <w:rPr>
              <w:color w:val="ED7D31" w:themeColor="accent2"/>
              <w:sz w:val="20"/>
              <w:szCs w:val="14"/>
            </w:rPr>
            <w:t>Please note there is a section break directly after this intro paragraph to create 2 columns of text on the same page. To recreate &gt; page layout should be set at one column &gt; then Page Layout &gt; Breaks &gt; Section Break &gt; Continuous. Then set your two columns &gt; Page Layout &gt; Columns &gt; Two</w:t>
          </w:r>
          <w:bookmarkEnd w:id="0"/>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0EE"/>
    <w:rsid w:val="0097723F"/>
    <w:rsid w:val="009A20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C10660605B84F8B9479AF21D1537621">
    <w:name w:val="2C10660605B84F8B9479AF21D1537621"/>
  </w:style>
  <w:style w:type="paragraph" w:customStyle="1" w:styleId="FCA4F196E84A43308C215E7EDC5B1032">
    <w:name w:val="FCA4F196E84A43308C215E7EDC5B1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PR 1">
      <a:dk1>
        <a:sysClr val="windowText" lastClr="000000"/>
      </a:dk1>
      <a:lt1>
        <a:sysClr val="window" lastClr="FFFFFF"/>
      </a:lt1>
      <a:dk2>
        <a:srgbClr val="201547"/>
      </a:dk2>
      <a:lt2>
        <a:srgbClr val="D9D9D6"/>
      </a:lt2>
      <a:accent1>
        <a:srgbClr val="201547"/>
      </a:accent1>
      <a:accent2>
        <a:srgbClr val="53565A"/>
      </a:accent2>
      <a:accent3>
        <a:srgbClr val="62BB46"/>
      </a:accent3>
      <a:accent4>
        <a:srgbClr val="100249"/>
      </a:accent4>
      <a:accent5>
        <a:srgbClr val="0090DA"/>
      </a:accent5>
      <a:accent6>
        <a:srgbClr val="E35205"/>
      </a:accent6>
      <a:hlink>
        <a:srgbClr val="0563C1"/>
      </a:hlink>
      <a:folHlink>
        <a:srgbClr val="954F72"/>
      </a:folHlink>
    </a:clrScheme>
    <a:fontScheme name="DJP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GV - Governance, Legislation and Integrity" ma:contentTypeID="0x010100F569F26A7597D34594BB74FCE5F4DA24000ED381F15FF38840A1040D5E773AFA36" ma:contentTypeVersion="31" ma:contentTypeDescription="" ma:contentTypeScope="" ma:versionID="1ab00e5fcf272f9c7ea8ed735181c952">
  <xsd:schema xmlns:xsd="http://www.w3.org/2001/XMLSchema" xmlns:xs="http://www.w3.org/2001/XMLSchema" xmlns:p="http://schemas.microsoft.com/office/2006/metadata/properties" xmlns:ns1="http://schemas.microsoft.com/sharepoint/v3" xmlns:ns2="97294fa0-7ac3-4fb8-b5f1-fec69ca7f6eb" xmlns:ns3="http://schemas.microsoft.com/sharepoint/v3/fields" xmlns:ns4="dd2f6167-3a6a-40f1-a846-47ae40f81ae8" targetNamespace="http://schemas.microsoft.com/office/2006/metadata/properties" ma:root="true" ma:fieldsID="4839e8b919fc9a71917c8ffe17b3c1ec" ns1:_="" ns2:_="" ns3:_="" ns4:_="">
    <xsd:import namespace="http://schemas.microsoft.com/sharepoint/v3"/>
    <xsd:import namespace="97294fa0-7ac3-4fb8-b5f1-fec69ca7f6eb"/>
    <xsd:import namespace="http://schemas.microsoft.com/sharepoint/v3/fields"/>
    <xsd:import namespace="dd2f6167-3a6a-40f1-a846-47ae40f81ae8"/>
    <xsd:element name="properties">
      <xsd:complexType>
        <xsd:sequence>
          <xsd:element name="documentManagement">
            <xsd:complexType>
              <xsd:all>
                <xsd:element ref="ns1:RoutingRuleDescription" minOccurs="0"/>
                <xsd:element ref="ns2:DocumentSetDescription1" minOccurs="0"/>
                <xsd:element ref="ns2:File_x0020_Number" minOccurs="0"/>
                <xsd:element ref="ns2:Local_x0020_Government_x0020_Authority_x0020__x0028_LGA_x0029_" minOccurs="0"/>
                <xsd:element ref="ns2:Year" minOccurs="0"/>
                <xsd:element ref="ns2:Department1" minOccurs="0"/>
                <xsd:element ref="ns2:Group1" minOccurs="0"/>
                <xsd:element ref="ns2:Branch" minOccurs="0"/>
                <xsd:element ref="ns2:Unit" minOccurs="0"/>
                <xsd:element ref="ns2:Support_x0020_to_x0020_councils" minOccurs="0"/>
                <xsd:element ref="ns2:Date_x0020_of_x0020_Original" minOccurs="0"/>
                <xsd:element ref="ns2:DELWP_x0020_Document_x0020_ID" minOccurs="0"/>
                <xsd:element ref="ns2:TRIM_x0020_Container_x0020_Record_x0020_Number" minOccurs="0"/>
                <xsd:element ref="ns2:TRIM_x0020_Container_x0020_Title" minOccurs="0"/>
                <xsd:element ref="ns2:Trim_x0020_notes" minOccurs="0"/>
                <xsd:element ref="ns2:Meeting_x0020_Date" minOccurs="0"/>
                <xsd:element ref="ns2:Edit_x0020_Date" minOccurs="0"/>
                <xsd:element ref="ns2:Electoral_x0020_Issues" minOccurs="0"/>
                <xsd:element ref="ns2:Act_x0020_Number" minOccurs="0"/>
                <xsd:element ref="ns2:Date1" minOccurs="0"/>
                <xsd:element ref="ns2:Projects" minOccurs="0"/>
                <xsd:element ref="ns2:Document_x0020_Number" minOccurs="0"/>
                <xsd:element ref="ns2:Stage" minOccurs="0"/>
                <xsd:element ref="ns2:Relevant_x0020_Section" minOccurs="0"/>
                <xsd:element ref="ns2:Statutory_x0020_Power" minOccurs="0"/>
                <xsd:element ref="ns2:Review_x0020_Area-Phase" minOccurs="0"/>
                <xsd:element ref="ns2:Compliance_x0020_Tool" minOccurs="0"/>
                <xsd:element ref="ns2:Ministerial_x0020_Power" minOccurs="0"/>
                <xsd:element ref="ns3:Location" minOccurs="0"/>
                <xsd:element ref="ns2:Location_x0020_Value" minOccurs="0"/>
                <xsd:element ref="ns2:Originating_x0020_Agency" minOccurs="0"/>
                <xsd:element ref="ns2:Originating_x0020_Author" minOccurs="0"/>
                <xsd:element ref="ns1:ReportOwner" minOccurs="0"/>
                <xsd:element ref="ns2:Banner_x0020_URL" minOccurs="0"/>
                <xsd:element ref="ns3:wic_System_Copyright" minOccurs="0"/>
                <xsd:element ref="ns2:Council_x0020_Governance_x0020_Processes" minOccurs="0"/>
                <xsd:element ref="ns2:Date_x0020_Received" minOccurs="0"/>
                <xsd:element ref="ns1:Language" minOccurs="0"/>
                <xsd:element ref="ns2:Parent_x0020_ID" minOccurs="0"/>
                <xsd:element ref="ns2:Reference_x0020_Number" minOccurs="0"/>
                <xsd:element ref="ns2:Review_x0020_Date" minOccurs="0"/>
                <xsd:element ref="ns1:URL" minOccurs="0"/>
                <xsd:element ref="ns2:Electoral_x0020_Matter_x0020_Power" minOccurs="0"/>
                <xsd:element ref="ns2:Legislative_x0020_Type" minOccurs="0"/>
                <xsd:element ref="ns2:Resolution" minOccurs="0"/>
                <xsd:element ref="ns2:Category1" minOccurs="0"/>
                <xsd:element ref="ns3:_Status"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Description" ma:internalName="RoutingRuleDescription" ma:readOnly="false">
      <xsd:simpleType>
        <xsd:restriction base="dms:Text">
          <xsd:maxLength value="255"/>
        </xsd:restriction>
      </xsd:simpleType>
    </xsd:element>
    <xsd:element name="ReportOwner" ma:index="41"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46"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element name="URL" ma:index="50"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294fa0-7ac3-4fb8-b5f1-fec69ca7f6eb" elementFormDefault="qualified">
    <xsd:import namespace="http://schemas.microsoft.com/office/2006/documentManagement/types"/>
    <xsd:import namespace="http://schemas.microsoft.com/office/infopath/2007/PartnerControls"/>
    <xsd:element name="DocumentSetDescription1" ma:index="9" nillable="true" ma:displayName="Document Set Description" ma:internalName="DocumentSetDescription1">
      <xsd:simpleType>
        <xsd:restriction base="dms:Note">
          <xsd:maxLength value="255"/>
        </xsd:restriction>
      </xsd:simpleType>
    </xsd:element>
    <xsd:element name="File_x0020_Number" ma:index="10" nillable="true" ma:displayName="File Number" ma:internalName="File_x0020_Number">
      <xsd:simpleType>
        <xsd:restriction base="dms:Text">
          <xsd:maxLength value="255"/>
        </xsd:restriction>
      </xsd:simpleType>
    </xsd:element>
    <xsd:element name="Local_x0020_Government_x0020_Authority_x0020__x0028_LGA_x0029_" ma:index="11" nillable="true" ma:displayName="Local Government Authority (LGA)" ma:format="Dropdown" ma:internalName="Local_x0020_Government_x0020_Authority_x0020__x0028_LGA_x0029_" ma:readOnly="false">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ity of Melbourne"/>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Dandenong"/>
          <xsd:enumeration value="Greater Geelong"/>
          <xsd:enumeration value="Hepburn"/>
          <xsd:enumeration value="Hindmarsh"/>
          <xsd:enumeration value="Hobsons Bay"/>
          <xsd:enumeration value="Horsham"/>
          <xsd:enumeration value="Hume"/>
          <xsd:enumeration value="Indigo"/>
          <xsd:enumeration value="Kingston"/>
          <xsd:enumeration value="Latrobe"/>
          <xsd:enumeration value="Loddon"/>
          <xsd:enumeration value="Macedon Ranges"/>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orthern Grampians"/>
          <xsd:enumeration value="Port Phillip"/>
          <xsd:enumeration value="Pyrenees"/>
          <xsd:enumeration value="Queenscliff"/>
          <xsd:enumeration value="Southern Grampians"/>
          <xsd:enumeration value="Stonnington"/>
          <xsd:enumeration value="Strathbogie"/>
          <xsd:enumeration value="Swan Hill"/>
          <xsd:enumeration value="Towong"/>
          <xsd:enumeration value="Wangaratta"/>
          <xsd:enumeration value="Wellington"/>
          <xsd:enumeration value="Whitehorse"/>
          <xsd:enumeration value="Whittlesea"/>
          <xsd:enumeration value="Wodonga"/>
          <xsd:enumeration value="Wyndham"/>
          <xsd:enumeration value="Wyndham"/>
          <xsd:enumeration value="Yarra"/>
          <xsd:enumeration value="Yarra Ranges"/>
          <xsd:enumeration value="Yarriambiack"/>
          <xsd:enumeration value="South Gippsland"/>
          <xsd:enumeration value="Warrnambool"/>
          <xsd:enumeration value="Greater Bendigo"/>
          <xsd:enumeration value="Greater Shepparton"/>
          <xsd:enumeration value="Knox"/>
          <xsd:enumeration value="Nillumbik"/>
          <xsd:enumeration value="All LGAs"/>
        </xsd:restriction>
      </xsd:simpleType>
    </xsd:element>
    <xsd:element name="Year" ma:index="12" nillable="true" ma:displayName="Year" ma:format="Dropdown" ma:internalName="Year" ma:readOnly="false">
      <xsd:simpleType>
        <xsd:restriction base="dms:Choice">
          <xsd:enumeration value="2024"/>
          <xsd:enumeration value="2023"/>
          <xsd:enumeration value="2022"/>
          <xsd:enumeration value="2021"/>
          <xsd:enumeration value="2020"/>
          <xsd:enumeration value="2019"/>
          <xsd:enumeration value="2018"/>
          <xsd:enumeration value="2017"/>
          <xsd:enumeration value="2016"/>
        </xsd:restriction>
      </xsd:simpleType>
    </xsd:element>
    <xsd:element name="Department1" ma:index="13" nillable="true" ma:displayName="Department" ma:default="Department of Jobs Precincts and Regions" ma:format="Dropdown" ma:internalName="Department1" ma:readOnly="false">
      <xsd:simpleType>
        <xsd:restriction base="dms:Choice">
          <xsd:enumeration value="Department of Jobs Precincts and Regions"/>
          <xsd:enumeration value="Department of Environment, Land, Water and Planning"/>
          <xsd:enumeration value="Other Organisation"/>
          <xsd:enumeration value="Local Government Victoria"/>
        </xsd:restriction>
      </xsd:simpleType>
    </xsd:element>
    <xsd:element name="Group1" ma:index="14" nillable="true" ma:displayName="Group" ma:default="Local Government and suburban development" ma:format="Dropdown" ma:internalName="Group1" ma:readOnly="false">
      <xsd:simpleType>
        <xsd:restriction base="dms:Choice">
          <xsd:enumeration value="Local Government and suburban development"/>
          <xsd:enumeration value="Local Infrastructure"/>
          <xsd:enumeration value="Corporate Services"/>
          <xsd:enumeration value="Catchments, Waterways, Cities and Towns"/>
          <xsd:enumeration value="Local Infrastructure"/>
          <xsd:enumeration value="Energy, Environment and Climate Change"/>
          <xsd:enumeration value="Environment and Climate Change"/>
          <xsd:enumeration value="All Groups"/>
          <xsd:enumeration value="Local Government Victoria"/>
          <xsd:enumeration value="All"/>
          <xsd:enumeration value="Office of The Secretary"/>
          <xsd:enumeration value="Planning"/>
          <xsd:enumeration value="Sector Performance and Development"/>
          <xsd:enumeration value="Water and Catchments"/>
          <xsd:enumeration value="2017"/>
        </xsd:restriction>
      </xsd:simpleType>
    </xsd:element>
    <xsd:element name="Branch" ma:index="15" nillable="true" ma:displayName="Branch" ma:default="Local Government Victoria" ma:format="Dropdown" ma:internalName="Branch" ma:readOnly="false">
      <xsd:simpleType>
        <xsd:restriction base="dms:Choice">
          <xsd:enumeration value="Local Government Victoria"/>
          <xsd:enumeration value="Business Operations"/>
          <xsd:enumeration value="Digital and Customer Communications"/>
          <xsd:enumeration value="Finance"/>
          <xsd:enumeration value="Climate Change"/>
          <xsd:enumeration value="Local Infrastructure"/>
          <xsd:enumeration value="Information Services"/>
          <xsd:enumeration value="Legal and Governance"/>
          <xsd:enumeration value="Office of the Deputy Secretary Local Infrastructure"/>
          <xsd:enumeration value="Strategy and Performance"/>
          <xsd:enumeration value="Suburban Development"/>
          <xsd:enumeration value="Waterway Programs"/>
          <xsd:enumeration value="Waste and Recycling"/>
          <xsd:enumeration value="Office for Suburban Development"/>
          <xsd:enumeration value="All"/>
          <xsd:enumeration value="Office of The Secretary"/>
          <xsd:enumeration value="Office of the Deputy Secretary Planning"/>
          <xsd:enumeration value="Office of the Deputy Secretary Corporate Services"/>
          <xsd:enumeration value="Business Executive and Ministerial Services"/>
          <xsd:enumeration value="Group Business Management"/>
          <xsd:enumeration value="People and Culture"/>
          <xsd:enumeration value="Forward Policy and Business Strategy"/>
          <xsd:enumeration value="Office of the Deputy Secretary Water and Catchments"/>
          <xsd:enumeration value="Policy and Planning"/>
          <xsd:enumeration value="Policy, Governance and Legislation"/>
          <xsd:enumeration value="Ararat"/>
        </xsd:restriction>
      </xsd:simpleType>
    </xsd:element>
    <xsd:element name="Unit" ma:index="16" nillable="true" ma:displayName="Unit" ma:default="Policy and Strategy" ma:format="Dropdown" ma:internalName="Unit" ma:readOnly="false">
      <xsd:simpleType>
        <xsd:restriction base="dms:Choice">
          <xsd:enumeration value="Office of the Executive Director"/>
          <xsd:enumeration value="Policy and Strategy"/>
          <xsd:enumeration value="Sector Investment"/>
          <xsd:enumeration value="Sector Innovation Performance and Resilience"/>
          <xsd:enumeration value="All"/>
          <xsd:enumeration value="Audit and Performance"/>
          <xsd:enumeration value="Budget Initiative Office"/>
          <xsd:enumeration value="Community Programs"/>
          <xsd:enumeration value="Divisional Business Management"/>
          <xsd:enumeration value="Economics, Governance and Waste"/>
          <xsd:enumeration value="Governance and Programs"/>
          <xsd:enumeration value="Group Business Management"/>
          <xsd:enumeration value="Integrated Investment"/>
          <xsd:enumeration value="Local Infrastructure Projects"/>
          <xsd:enumeration value="Ministerial Services"/>
          <xsd:enumeration value="Policy and Legislation"/>
          <xsd:enumeration value="Policy and Strategy"/>
          <xsd:enumeration value="Policy and Strategy Development"/>
          <xsd:enumeration value="Project Services"/>
          <xsd:enumeration value="Sector Performance and Development"/>
          <xsd:enumeration value="Water and Catchments"/>
          <xsd:enumeration value="Cabinet Services"/>
          <xsd:enumeration value="Business Management"/>
          <xsd:enumeration value="Office of The Secretary"/>
          <xsd:enumeration value="Legislation"/>
          <xsd:enumeration value="Budget and Planning"/>
          <xsd:enumeration value="Business Operations"/>
          <xsd:enumeration value="Strategy, Governance and Performance Improvement"/>
          <xsd:enumeration value="Office of the Deputy Secretary Local Infrastructure"/>
          <xsd:enumeration value="Strategy and Policy Integration"/>
          <xsd:enumeration value="People and Culture Operations"/>
          <xsd:enumeration value="Business Governance"/>
          <xsd:enumeration value="Governance and Legislation"/>
          <xsd:enumeration value="Legislative Instrument"/>
          <xsd:enumeration value="Intergovernmental"/>
          <xsd:enumeration value="Smart Planning"/>
          <xsd:enumeration value="Procurement"/>
          <xsd:enumeration value="Strategy, Architecture and Policy"/>
          <xsd:enumeration value="Policy and Planning"/>
          <xsd:enumeration value="Strategic Planning and Performance"/>
        </xsd:restriction>
      </xsd:simpleType>
    </xsd:element>
    <xsd:element name="Support_x0020_to_x0020_councils" ma:index="17" nillable="true" ma:displayName="Support to councils" ma:format="Dropdown" ma:internalName="Support_x0020_to_x0020_councils">
      <xsd:simpleType>
        <xsd:restriction base="dms:Choice">
          <xsd:enumeration value="Guidance"/>
          <xsd:enumeration value="Requirement"/>
          <xsd:enumeration value="Research project"/>
        </xsd:restriction>
      </xsd:simpleType>
    </xsd:element>
    <xsd:element name="Date_x0020_of_x0020_Original" ma:index="18" nillable="true" ma:displayName="Date of Original" ma:format="DateOnly" ma:internalName="Date_x0020_of_x0020_Original" ma:readOnly="false">
      <xsd:simpleType>
        <xsd:restriction base="dms:DateTime"/>
      </xsd:simpleType>
    </xsd:element>
    <xsd:element name="DELWP_x0020_Document_x0020_ID" ma:index="19" nillable="true" ma:displayName="DELWP Document ID" ma:hidden="true" ma:internalName="DELWP_x0020_Document_x0020_ID" ma:readOnly="false">
      <xsd:simpleType>
        <xsd:restriction base="dms:Text">
          <xsd:maxLength value="255"/>
        </xsd:restriction>
      </xsd:simpleType>
    </xsd:element>
    <xsd:element name="TRIM_x0020_Container_x0020_Record_x0020_Number" ma:index="20" nillable="true" ma:displayName="TRIM Container Record Number" ma:internalName="TRIM_x0020_Container_x0020_Record_x0020_Number" ma:readOnly="false">
      <xsd:simpleType>
        <xsd:restriction base="dms:Text">
          <xsd:maxLength value="255"/>
        </xsd:restriction>
      </xsd:simpleType>
    </xsd:element>
    <xsd:element name="TRIM_x0020_Container_x0020_Title" ma:index="21" nillable="true" ma:displayName="TRIM Container Title" ma:internalName="TRIM_x0020_Container_x0020_Title" ma:readOnly="false">
      <xsd:simpleType>
        <xsd:restriction base="dms:Text">
          <xsd:maxLength value="255"/>
        </xsd:restriction>
      </xsd:simpleType>
    </xsd:element>
    <xsd:element name="Trim_x0020_notes" ma:index="22" nillable="true" ma:displayName="Trim notes" ma:internalName="Trim_x0020_notes" ma:readOnly="false">
      <xsd:simpleType>
        <xsd:restriction base="dms:Note">
          <xsd:maxLength value="255"/>
        </xsd:restriction>
      </xsd:simpleType>
    </xsd:element>
    <xsd:element name="Meeting_x0020_Date" ma:index="23" nillable="true" ma:displayName="Meeting Date" ma:internalName="Meeting_x0020_Date">
      <xsd:simpleType>
        <xsd:restriction base="dms:Text">
          <xsd:maxLength value="255"/>
        </xsd:restriction>
      </xsd:simpleType>
    </xsd:element>
    <xsd:element name="Edit_x0020_Date" ma:index="24" nillable="true" ma:displayName="Edit Date" ma:format="DateOnly" ma:internalName="Edit_x0020_Date">
      <xsd:simpleType>
        <xsd:restriction base="dms:DateTime"/>
      </xsd:simpleType>
    </xsd:element>
    <xsd:element name="Electoral_x0020_Issues" ma:index="25" nillable="true" ma:displayName="Electoral Issues" ma:list="{af2c7a86-b454-4142-9e21-96d144956fc9}" ma:internalName="Electoral_x0020_Issues" ma:showField="Title" ma:web="97294fa0-7ac3-4fb8-b5f1-fec69ca7f6eb">
      <xsd:simpleType>
        <xsd:restriction base="dms:Lookup"/>
      </xsd:simpleType>
    </xsd:element>
    <xsd:element name="Act_x0020_Number" ma:index="26" nillable="true" ma:displayName="Act Number" ma:internalName="Act_x0020_Number">
      <xsd:simpleType>
        <xsd:restriction base="dms:Text">
          <xsd:maxLength value="255"/>
        </xsd:restriction>
      </xsd:simpleType>
    </xsd:element>
    <xsd:element name="Date1" ma:index="27" nillable="true" ma:displayName="Date" ma:format="DateOnly" ma:internalName="Date1">
      <xsd:simpleType>
        <xsd:restriction base="dms:DateTime"/>
      </xsd:simpleType>
    </xsd:element>
    <xsd:element name="Projects" ma:index="28" nillable="true" ma:displayName="Projects" ma:format="Dropdown" ma:internalName="Projects">
      <xsd:simpleType>
        <xsd:restriction base="dms:Choice">
          <xsd:enumeration value="Operations"/>
          <xsd:enumeration value="Elections"/>
          <xsd:enumeration value="Governance"/>
        </xsd:restriction>
      </xsd:simpleType>
    </xsd:element>
    <xsd:element name="Document_x0020_Number" ma:index="29" nillable="true" ma:displayName="Document Number" ma:internalName="Document_x0020_Number">
      <xsd:simpleType>
        <xsd:restriction base="dms:Text">
          <xsd:maxLength value="255"/>
        </xsd:restriction>
      </xsd:simpleType>
    </xsd:element>
    <xsd:element name="Stage" ma:index="30" nillable="true" ma:displayName="Stage" ma:format="Dropdown" ma:internalName="Stage">
      <xsd:simpleType>
        <xsd:restriction base="dms:Choice">
          <xsd:enumeration value="Enter Choice #1"/>
          <xsd:enumeration value="Enter Choice #2"/>
          <xsd:enumeration value="Enter Choice #3"/>
        </xsd:restriction>
      </xsd:simpleType>
    </xsd:element>
    <xsd:element name="Relevant_x0020_Section" ma:index="31" nillable="true" ma:displayName="Relevant Section" ma:format="Dropdown" ma:internalName="Relevant_x0020_Section">
      <xsd:simpleType>
        <xsd:restriction base="dms:Choice">
          <xsd:enumeration value="186"/>
          <xsd:enumeration value="196"/>
        </xsd:restriction>
      </xsd:simpleType>
    </xsd:element>
    <xsd:element name="Statutory_x0020_Power" ma:index="32" nillable="true" ma:displayName="Statutory Power" ma:format="Dropdown" ma:internalName="Statutory_x0020_Power">
      <xsd:simpleType>
        <xsd:restriction base="dms:Choice">
          <xsd:enumeration value="Councillor Allowances"/>
          <xsd:enumeration value="Notice"/>
          <xsd:enumeration value="Procurement"/>
          <xsd:enumeration value="Senior Officer Remuneration"/>
        </xsd:restriction>
      </xsd:simpleType>
    </xsd:element>
    <xsd:element name="Review_x0020_Area-Phase" ma:index="33" nillable="true" ma:displayName="Review Area-Phase" ma:list="{564a4696-b991-43eb-b036-03fa1a3be5d6}" ma:internalName="Review_x0020_Area_x002d_Phase" ma:showField="Title" ma:web="97294fa0-7ac3-4fb8-b5f1-fec69ca7f6eb">
      <xsd:simpleType>
        <xsd:restriction base="dms:Lookup"/>
      </xsd:simpleType>
    </xsd:element>
    <xsd:element name="Compliance_x0020_Tool" ma:index="34" nillable="true" ma:displayName="Compliance Tool" ma:list="{42a67549-c1b5-425b-8dee-23c763f3961b}" ma:internalName="Compliance_x0020_Tool" ma:showField="Title" ma:web="97294fa0-7ac3-4fb8-b5f1-fec69ca7f6eb">
      <xsd:simpleType>
        <xsd:restriction base="dms:Lookup"/>
      </xsd:simpleType>
    </xsd:element>
    <xsd:element name="Ministerial_x0020_Power" ma:index="35" nillable="true" ma:displayName="Ministerial Power" ma:list="{21df8737-4ef5-4ca4-ba34-5179262c3b24}" ma:internalName="Ministerial_x0020_Power" ma:showField="Title" ma:web="97294fa0-7ac3-4fb8-b5f1-fec69ca7f6eb">
      <xsd:simpleType>
        <xsd:restriction base="dms:Lookup"/>
      </xsd:simpleType>
    </xsd:element>
    <xsd:element name="Location_x0020_Value" ma:index="38" nillable="true" ma:displayName="Location Value" ma:internalName="Location_x0020_Value">
      <xsd:simpleType>
        <xsd:restriction base="dms:Text">
          <xsd:maxLength value="255"/>
        </xsd:restriction>
      </xsd:simpleType>
    </xsd:element>
    <xsd:element name="Originating_x0020_Agency" ma:index="39" nillable="true" ma:displayName="Originating Agency" ma:internalName="Originating_x0020_Agency">
      <xsd:simpleType>
        <xsd:restriction base="dms:Note">
          <xsd:maxLength value="255"/>
        </xsd:restriction>
      </xsd:simpleType>
    </xsd:element>
    <xsd:element name="Originating_x0020_Author" ma:index="40" nillable="true" ma:displayName="Originating Author" ma:internalName="Originating_x0020_Author" ma:readOnly="false">
      <xsd:simpleType>
        <xsd:restriction base="dms:Text">
          <xsd:maxLength value="255"/>
        </xsd:restriction>
      </xsd:simpleType>
    </xsd:element>
    <xsd:element name="Banner_x0020_URL" ma:index="42" nillable="true" ma:displayName="Banner URL" ma:format="Hyperlink" ma:internalName="Banner_x0020_URL">
      <xsd:complexType>
        <xsd:complexContent>
          <xsd:extension base="dms:URL">
            <xsd:sequence>
              <xsd:element name="Url" type="dms:ValidUrl" minOccurs="0" nillable="true"/>
              <xsd:element name="Description" type="xsd:string" nillable="true"/>
            </xsd:sequence>
          </xsd:extension>
        </xsd:complexContent>
      </xsd:complexType>
    </xsd:element>
    <xsd:element name="Council_x0020_Governance_x0020_Processes" ma:index="44" nillable="true" ma:displayName="Council Governance Processes" ma:list="{cea89e29-2ea9-4852-a8d5-62e9aa7f6a3c}" ma:internalName="Council_x0020_Governance_x0020_Processes" ma:showField="Title" ma:web="97294fa0-7ac3-4fb8-b5f1-fec69ca7f6eb">
      <xsd:simpleType>
        <xsd:restriction base="dms:Lookup"/>
      </xsd:simpleType>
    </xsd:element>
    <xsd:element name="Date_x0020_Received" ma:index="45" nillable="true" ma:displayName="Date Received" ma:format="DateOnly" ma:internalName="Date_x0020_Received">
      <xsd:simpleType>
        <xsd:restriction base="dms:DateTime"/>
      </xsd:simpleType>
    </xsd:element>
    <xsd:element name="Parent_x0020_ID" ma:index="47" nillable="true" ma:displayName="Parent ID" ma:internalName="Parent_x0020_ID">
      <xsd:simpleType>
        <xsd:restriction base="dms:Number"/>
      </xsd:simpleType>
    </xsd:element>
    <xsd:element name="Reference_x0020_Number" ma:index="48" nillable="true" ma:displayName="Reference Number" ma:internalName="Reference_x0020_Number">
      <xsd:simpleType>
        <xsd:restriction base="dms:Text">
          <xsd:maxLength value="255"/>
        </xsd:restriction>
      </xsd:simpleType>
    </xsd:element>
    <xsd:element name="Review_x0020_Date" ma:index="49" nillable="true" ma:displayName="Review Date" ma:format="DateOnly" ma:internalName="Review_x0020_Date">
      <xsd:simpleType>
        <xsd:restriction base="dms:DateTime"/>
      </xsd:simpleType>
    </xsd:element>
    <xsd:element name="Electoral_x0020_Matter_x0020_Power" ma:index="51" nillable="true" ma:displayName="Electoral Matter Power" ma:format="Dropdown" ma:internalName="Electoral_x0020_Matter_x0020_Power">
      <xsd:simpleType>
        <xsd:restriction base="dms:Choice">
          <xsd:enumeration value="Boundary reviews"/>
          <xsd:enumeration value="Council Elections"/>
          <xsd:enumeration value="Representation reviews"/>
          <xsd:enumeration value="State and Federal Elections"/>
        </xsd:restriction>
      </xsd:simpleType>
    </xsd:element>
    <xsd:element name="Legislative_x0020_Type" ma:index="52" nillable="true" ma:displayName="Legislative Type" ma:internalName="Legislative_x0020_Type">
      <xsd:simpleType>
        <xsd:restriction base="dms:Text">
          <xsd:maxLength value="255"/>
        </xsd:restriction>
      </xsd:simpleType>
    </xsd:element>
    <xsd:element name="Resolution" ma:index="53" nillable="true" ma:displayName="Resolution" ma:internalName="Resolution" ma:readOnly="false">
      <xsd:simpleType>
        <xsd:restriction base="dms:Text">
          <xsd:maxLength value="255"/>
        </xsd:restriction>
      </xsd:simpleType>
    </xsd:element>
    <xsd:element name="Category1" ma:index="54" nillable="true" ma:displayName="Category" ma:default="Capital works" ma:format="Dropdown" ma:internalName="Category1" ma:readOnly="false">
      <xsd:simpleType>
        <xsd:restriction base="dms:Choice">
          <xsd:enumeration value="Capital works"/>
        </xsd:restriction>
      </xsd:simpleType>
    </xsd:element>
    <xsd:element name="SharedWithUsers" ma:index="6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37" nillable="true" ma:displayName="Location" ma:internalName="Location">
      <xsd:simpleType>
        <xsd:restriction base="dms:Text"/>
      </xsd:simpleType>
    </xsd:element>
    <xsd:element name="wic_System_Copyright" ma:index="43" nillable="true" ma:displayName="Copyright" ma:default="State of Victoria" ma:internalName="wic_System_Copyright" ma:readOnly="false">
      <xsd:simpleType>
        <xsd:restriction base="dms:Text">
          <xsd:maxLength value="255"/>
        </xsd:restriction>
      </xsd:simpleType>
    </xsd:element>
    <xsd:element name="_Status" ma:index="55" nillable="true" ma:displayName="Status" ma:default="Active" ma:format="Dropdown" ma:internalName="_Status">
      <xsd:simpleType>
        <xsd:union memberTypes="dms:Text">
          <xsd:simpleType>
            <xsd:restriction base="dms:Choice">
              <xsd:enumeration value="Activ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d2f6167-3a6a-40f1-a846-47ae40f81ae8" elementFormDefault="qualified">
    <xsd:import namespace="http://schemas.microsoft.com/office/2006/documentManagement/types"/>
    <xsd:import namespace="http://schemas.microsoft.com/office/infopath/2007/PartnerControls"/>
    <xsd:element name="MediaServiceMetadata" ma:index="56" nillable="true" ma:displayName="MediaServiceMetadata" ma:hidden="true" ma:internalName="MediaServiceMetadata" ma:readOnly="true">
      <xsd:simpleType>
        <xsd:restriction base="dms:Note"/>
      </xsd:simpleType>
    </xsd:element>
    <xsd:element name="MediaServiceFastMetadata" ma:index="57" nillable="true" ma:displayName="MediaServiceFastMetadata" ma:hidden="true" ma:internalName="MediaServiceFastMetadata" ma:readOnly="true">
      <xsd:simpleType>
        <xsd:restriction base="dms:Note"/>
      </xsd:simpleType>
    </xsd:element>
    <xsd:element name="MediaServiceAutoKeyPoints" ma:index="58" nillable="true" ma:displayName="MediaServiceAutoKeyPoints" ma:hidden="true" ma:internalName="MediaServiceAutoKeyPoints" ma:readOnly="true">
      <xsd:simpleType>
        <xsd:restriction base="dms:Note"/>
      </xsd:simpleType>
    </xsd:element>
    <xsd:element name="MediaServiceKeyPoints" ma:index="5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3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Number xmlns="97294fa0-7ac3-4fb8-b5f1-fec69ca7f6eb" xsi:nil="true"/>
    <Support_x0020_to_x0020_councils xmlns="97294fa0-7ac3-4fb8-b5f1-fec69ca7f6eb" xsi:nil="true"/>
    <Trim_x0020_notes xmlns="97294fa0-7ac3-4fb8-b5f1-fec69ca7f6eb" xsi:nil="true"/>
    <Electoral_x0020_Issues xmlns="97294fa0-7ac3-4fb8-b5f1-fec69ca7f6eb" xsi:nil="true"/>
    <Language xmlns="http://schemas.microsoft.com/sharepoint/v3">English</Language>
    <Year xmlns="97294fa0-7ac3-4fb8-b5f1-fec69ca7f6eb" xsi:nil="true"/>
    <Originating_x0020_Agency xmlns="97294fa0-7ac3-4fb8-b5f1-fec69ca7f6eb" xsi:nil="true"/>
    <Category1 xmlns="97294fa0-7ac3-4fb8-b5f1-fec69ca7f6eb">Capital works</Category1>
    <Projects xmlns="97294fa0-7ac3-4fb8-b5f1-fec69ca7f6eb" xsi:nil="true"/>
    <Parent_x0020_ID xmlns="97294fa0-7ac3-4fb8-b5f1-fec69ca7f6eb" xsi:nil="true"/>
    <Ministerial_x0020_Power xmlns="97294fa0-7ac3-4fb8-b5f1-fec69ca7f6eb" xsi:nil="true"/>
    <Council_x0020_Governance_x0020_Processes xmlns="97294fa0-7ac3-4fb8-b5f1-fec69ca7f6eb" xsi:nil="true"/>
    <Group1 xmlns="97294fa0-7ac3-4fb8-b5f1-fec69ca7f6eb">Local Government and suburban development</Group1>
    <Date_x0020_Received xmlns="97294fa0-7ac3-4fb8-b5f1-fec69ca7f6eb" xsi:nil="true"/>
    <Act_x0020_Number xmlns="97294fa0-7ac3-4fb8-b5f1-fec69ca7f6eb" xsi:nil="true"/>
    <_Status xmlns="http://schemas.microsoft.com/sharepoint/v3/fields">Active</_Status>
    <Date_x0020_of_x0020_Original xmlns="97294fa0-7ac3-4fb8-b5f1-fec69ca7f6eb" xsi:nil="true"/>
    <DELWP_x0020_Document_x0020_ID xmlns="97294fa0-7ac3-4fb8-b5f1-fec69ca7f6eb" xsi:nil="true"/>
    <Legislative_x0020_Type xmlns="97294fa0-7ac3-4fb8-b5f1-fec69ca7f6eb" xsi:nil="true"/>
    <Department1 xmlns="97294fa0-7ac3-4fb8-b5f1-fec69ca7f6eb">Department of Jobs Precincts and Regions</Department1>
    <Unit xmlns="97294fa0-7ac3-4fb8-b5f1-fec69ca7f6eb">Policy and Strategy</Unit>
    <Review_x0020_Area-Phase xmlns="97294fa0-7ac3-4fb8-b5f1-fec69ca7f6eb" xsi:nil="true"/>
    <URL xmlns="http://schemas.microsoft.com/sharepoint/v3">
      <Url xsi:nil="true"/>
      <Description xsi:nil="true"/>
    </URL>
    <Document_x0020_Number xmlns="97294fa0-7ac3-4fb8-b5f1-fec69ca7f6eb" xsi:nil="true"/>
    <Review_x0020_Date xmlns="97294fa0-7ac3-4fb8-b5f1-fec69ca7f6eb" xsi:nil="true"/>
    <TRIM_x0020_Container_x0020_Record_x0020_Number xmlns="97294fa0-7ac3-4fb8-b5f1-fec69ca7f6eb" xsi:nil="true"/>
    <Relevant_x0020_Section xmlns="97294fa0-7ac3-4fb8-b5f1-fec69ca7f6eb" xsi:nil="true"/>
    <Originating_x0020_Author xmlns="97294fa0-7ac3-4fb8-b5f1-fec69ca7f6eb" xsi:nil="true"/>
    <Compliance_x0020_Tool xmlns="97294fa0-7ac3-4fb8-b5f1-fec69ca7f6eb" xsi:nil="true"/>
    <RoutingRuleDescription xmlns="http://schemas.microsoft.com/sharepoint/v3" xsi:nil="true"/>
    <Local_x0020_Government_x0020_Authority_x0020__x0028_LGA_x0029_ xmlns="97294fa0-7ac3-4fb8-b5f1-fec69ca7f6eb" xsi:nil="true"/>
    <Statutory_x0020_Power xmlns="97294fa0-7ac3-4fb8-b5f1-fec69ca7f6eb" xsi:nil="true"/>
    <Reference_x0020_Number xmlns="97294fa0-7ac3-4fb8-b5f1-fec69ca7f6eb" xsi:nil="true"/>
    <Edit_x0020_Date xmlns="97294fa0-7ac3-4fb8-b5f1-fec69ca7f6eb" xsi:nil="true"/>
    <ReportOwner xmlns="http://schemas.microsoft.com/sharepoint/v3">
      <UserInfo>
        <DisplayName/>
        <AccountId xsi:nil="true"/>
        <AccountType/>
      </UserInfo>
    </ReportOwner>
    <Date1 xmlns="97294fa0-7ac3-4fb8-b5f1-fec69ca7f6eb" xsi:nil="true"/>
    <Location xmlns="http://schemas.microsoft.com/sharepoint/v3/fields" xsi:nil="true"/>
    <Banner_x0020_URL xmlns="97294fa0-7ac3-4fb8-b5f1-fec69ca7f6eb">
      <Url xsi:nil="true"/>
      <Description xsi:nil="true"/>
    </Banner_x0020_URL>
    <Branch xmlns="97294fa0-7ac3-4fb8-b5f1-fec69ca7f6eb">Local Government Victoria</Branch>
    <wic_System_Copyright xmlns="http://schemas.microsoft.com/sharepoint/v3/fields">State of Victoria</wic_System_Copyright>
    <TRIM_x0020_Container_x0020_Title xmlns="97294fa0-7ac3-4fb8-b5f1-fec69ca7f6eb" xsi:nil="true"/>
    <Stage xmlns="97294fa0-7ac3-4fb8-b5f1-fec69ca7f6eb" xsi:nil="true"/>
    <DocumentSetDescription1 xmlns="97294fa0-7ac3-4fb8-b5f1-fec69ca7f6eb" xsi:nil="true"/>
    <Meeting_x0020_Date xmlns="97294fa0-7ac3-4fb8-b5f1-fec69ca7f6eb" xsi:nil="true"/>
    <Location_x0020_Value xmlns="97294fa0-7ac3-4fb8-b5f1-fec69ca7f6eb" xsi:nil="true"/>
    <Electoral_x0020_Matter_x0020_Power xmlns="97294fa0-7ac3-4fb8-b5f1-fec69ca7f6eb" xsi:nil="true"/>
    <Resolution xmlns="97294fa0-7ac3-4fb8-b5f1-fec69ca7f6eb" xsi:nil="true"/>
  </documentManagement>
</p:properties>
</file>

<file path=customXml/itemProps1.xml><?xml version="1.0" encoding="utf-8"?>
<ds:datastoreItem xmlns:ds="http://schemas.openxmlformats.org/officeDocument/2006/customXml" ds:itemID="{9BDE751F-162E-4E16-A2F4-D1E918103B1E}">
  <ds:schemaRefs>
    <ds:schemaRef ds:uri="http://schemas.microsoft.com/sharepoint/v3/contenttype/forms"/>
  </ds:schemaRefs>
</ds:datastoreItem>
</file>

<file path=customXml/itemProps2.xml><?xml version="1.0" encoding="utf-8"?>
<ds:datastoreItem xmlns:ds="http://schemas.openxmlformats.org/officeDocument/2006/customXml" ds:itemID="{25F41DE4-784E-4EDD-ACEC-396772394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294fa0-7ac3-4fb8-b5f1-fec69ca7f6eb"/>
    <ds:schemaRef ds:uri="http://schemas.microsoft.com/sharepoint/v3/fields"/>
    <ds:schemaRef ds:uri="dd2f6167-3a6a-40f1-a846-47ae40f81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CE345-E46B-4135-A6DC-D347C55F7AB0}">
  <ds:schemaRefs>
    <ds:schemaRef ds:uri="http://purl.org/dc/terms/"/>
    <ds:schemaRef ds:uri="http://schemas.openxmlformats.org/package/2006/metadata/core-properties"/>
    <ds:schemaRef ds:uri="97294fa0-7ac3-4fb8-b5f1-fec69ca7f6eb"/>
    <ds:schemaRef ds:uri="http://schemas.microsoft.com/office/2006/documentManagement/types"/>
    <ds:schemaRef ds:uri="http://schemas.microsoft.com/office/infopath/2007/PartnerControls"/>
    <ds:schemaRef ds:uri="dd2f6167-3a6a-40f1-a846-47ae40f81ae8"/>
    <ds:schemaRef ds:uri="http://purl.org/dc/elements/1.1/"/>
    <ds:schemaRef ds:uri="http://schemas.microsoft.com/sharepoint/v3/fields"/>
    <ds:schemaRef ds:uri="http://schemas.microsoft.com/sharepoint/v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Factsheet-A4-Header-Mini.dotx</Template>
  <TotalTime>0</TotalTime>
  <Pages>3</Pages>
  <Words>1761</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11165</CharactersWithSpaces>
  <SharedDoc>false</SharedDoc>
  <HLinks>
    <vt:vector size="6" baseType="variant">
      <vt:variant>
        <vt:i4>1638479</vt:i4>
      </vt:variant>
      <vt:variant>
        <vt:i4>0</vt:i4>
      </vt:variant>
      <vt:variant>
        <vt:i4>0</vt:i4>
      </vt:variant>
      <vt:variant>
        <vt:i4>5</vt:i4>
      </vt:variant>
      <vt:variant>
        <vt:lpwstr>https://www.localgovernment.vic.gov.au/our-programs/council-rates-and-charges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2022-08-10T00:36:00Z</dcterms:created>
  <dcterms:modified xsi:type="dcterms:W3CDTF">2022-08-10T00:38:00Z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0x010100F569F26A7597D34594BB74FCE5F4DA24000ED381F15FF38840A1040D5E773AFA36</vt:lpwstr>
  </property>
  <property fmtid="{D5CDD505-2E9C-101B-9397-08002B2CF9AE}" pid="3" name="MSIP_Label_d00a4df9-c942-4b09-b23a-6c1023f6de27_Enabled">
    <vt:lpwstr>true</vt:lpwstr>
  </property>
  <property fmtid="{D5CDD505-2E9C-101B-9397-08002B2CF9AE}" pid="4" name="MSIP_Label_d00a4df9-c942-4b09-b23a-6c1023f6de27_SetDate">
    <vt:lpwstr>2022-08-10T00:37:44Z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9025a9a9-45a4-45ed-ada4-cc5e4c01f032</vt:lpwstr>
  </property>
  <property fmtid="{D5CDD505-2E9C-101B-9397-08002B2CF9AE}" pid="9" name="MSIP_Label_d00a4df9-c942-4b09-b23a-6c1023f6de27_ContentBits">
    <vt:lpwstr>3</vt:lpwstr>
  </property>
</Properties>
</file>